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aps/>
          <w:kern w:val="28"/>
          <w:sz w:val="28"/>
          <w:szCs w:val="22"/>
        </w:rPr>
      </w:pPr>
      <w:r w:rsidRPr="00754760">
        <w:rPr>
          <w:b/>
          <w:bCs/>
          <w:caps/>
          <w:kern w:val="28"/>
          <w:sz w:val="28"/>
          <w:szCs w:val="22"/>
        </w:rPr>
        <w:t>Ценообразование</w:t>
      </w:r>
      <w:r w:rsidR="00754760">
        <w:rPr>
          <w:b/>
          <w:bCs/>
          <w:caps/>
          <w:kern w:val="28"/>
          <w:sz w:val="28"/>
          <w:szCs w:val="22"/>
        </w:rPr>
        <w:t xml:space="preserve"> </w:t>
      </w:r>
      <w:r w:rsidRPr="00754760">
        <w:rPr>
          <w:b/>
          <w:bCs/>
          <w:caps/>
          <w:kern w:val="28"/>
          <w:sz w:val="28"/>
          <w:szCs w:val="22"/>
        </w:rPr>
        <w:t>на</w:t>
      </w:r>
      <w:r w:rsidR="00754760">
        <w:rPr>
          <w:b/>
          <w:bCs/>
          <w:caps/>
          <w:kern w:val="28"/>
          <w:sz w:val="28"/>
          <w:szCs w:val="22"/>
        </w:rPr>
        <w:t xml:space="preserve"> </w:t>
      </w:r>
      <w:r w:rsidRPr="00754760">
        <w:rPr>
          <w:b/>
          <w:bCs/>
          <w:caps/>
          <w:kern w:val="28"/>
          <w:sz w:val="28"/>
          <w:szCs w:val="22"/>
        </w:rPr>
        <w:t>новые</w:t>
      </w:r>
      <w:r w:rsidR="00754760">
        <w:rPr>
          <w:b/>
          <w:bCs/>
          <w:caps/>
          <w:kern w:val="28"/>
          <w:sz w:val="28"/>
          <w:szCs w:val="22"/>
        </w:rPr>
        <w:t xml:space="preserve"> </w:t>
      </w:r>
      <w:r w:rsidRPr="00754760">
        <w:rPr>
          <w:b/>
          <w:bCs/>
          <w:caps/>
          <w:kern w:val="28"/>
          <w:sz w:val="28"/>
          <w:szCs w:val="22"/>
        </w:rPr>
        <w:t>товары</w:t>
      </w:r>
      <w:r w:rsidR="00754760">
        <w:rPr>
          <w:b/>
          <w:bCs/>
          <w:caps/>
          <w:kern w:val="28"/>
          <w:sz w:val="28"/>
          <w:szCs w:val="22"/>
        </w:rPr>
        <w:t xml:space="preserve"> </w:t>
      </w:r>
      <w:r w:rsidRPr="00754760">
        <w:rPr>
          <w:b/>
          <w:bCs/>
          <w:caps/>
          <w:kern w:val="28"/>
          <w:sz w:val="28"/>
          <w:szCs w:val="22"/>
        </w:rPr>
        <w:t>(работы,</w:t>
      </w:r>
      <w:r w:rsidR="00754760">
        <w:rPr>
          <w:b/>
          <w:bCs/>
          <w:caps/>
          <w:kern w:val="28"/>
          <w:sz w:val="28"/>
          <w:szCs w:val="22"/>
        </w:rPr>
        <w:t xml:space="preserve"> </w:t>
      </w:r>
      <w:r w:rsidRPr="00754760">
        <w:rPr>
          <w:b/>
          <w:bCs/>
          <w:caps/>
          <w:kern w:val="28"/>
          <w:sz w:val="28"/>
          <w:szCs w:val="22"/>
        </w:rPr>
        <w:t>услуги)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Tahoma"/>
          <w:b/>
          <w:kern w:val="28"/>
          <w:sz w:val="28"/>
          <w:szCs w:val="18"/>
        </w:rPr>
      </w:pP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Все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имеют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свой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жизненный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цикл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потребительском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рынке.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продолжительность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варьируется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зависимости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быстроты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изменения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вкусов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предпочтений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потребителей,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также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уровня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конкуренции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среди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производителей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аналогичных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услуг).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чтобы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удержать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свои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рыночные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позиции,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оказаться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проигравшими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конкурентной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борьбе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внимание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существующих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потенциальных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потребителей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обанкротиться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вследствие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постепенного,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устойчивого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снижения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резкого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падения)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спроса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оказываемые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выполняемые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постоянно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совершенствуют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потребительские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свойства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своих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разрабатывают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виды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работ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(услуг).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формируются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субъектами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ценообразования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*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требованиями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порядке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формирования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применения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тарифов,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утвержденного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Министерства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экономики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22.04.1999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43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состоянию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08.02.2006)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(далее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43).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Так,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2.1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43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продукцию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производственно-технического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назначения,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народного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потребления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тарифы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формируются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основе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плановой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себестоимости,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всех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видов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установленных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налогов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неналоговых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платежей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налоговым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бюджетным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законодательством,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прибыли,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необходимой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воспроизводства,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определяемой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учетом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качества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продукции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(товаров,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работ,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конъюнктуры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рынка.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Включение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затрат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себестоимость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продукции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(товаров,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работ,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2.1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43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Основными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составу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затрат,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включаемых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себестоимость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продукции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(далее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Основные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отраслевыми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особенностями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состава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затрат,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утверждаемыми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установленном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Основными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порядке,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отраслевыми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методическими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рекомендациями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вопросам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планирования,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учета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калькулирования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себестоимости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продукции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утверждаемыми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соответствующими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отраслевыми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министерствами,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объединениями,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подчиненными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Правительству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субъекты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ценообразования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могут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формировать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учетом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без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учета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расходов,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связанных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транспортировкой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места,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обусловленного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договором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купли-продажи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2.2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43).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Отпускные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2.5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43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рассчитываются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субъектами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ценообразования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утверждаются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руководителем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уполномоченным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лицом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индивидуальным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предпринимателем.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Поставка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(выполнение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работ,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оказание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территории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осуществляется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ценам,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установленным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субъектами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ценообразования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единицу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измерения,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единицу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веса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расфасованного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товара.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При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формировании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виды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платных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оказываемых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населению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юридическим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лицам,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необходимо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помнить,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требованиям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2.9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43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стоимость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материалов,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фурнитуры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запасных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частей,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которые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будут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израсходованы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процессе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оказания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включается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стоимость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оплачивается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дополнительно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покупателями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ценам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приобретения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добавлением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фактических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затрат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закупку.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Если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оказании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вида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будут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использоваться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материалы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импортного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производства,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закупаемые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прямым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контрактам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нерезидентами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стоимость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включения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отпускную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реализации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дополнительно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оказании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будет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определяться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2.13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43.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1.4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Указа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Президента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19.05.1999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285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"О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некоторых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мерах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стабилизации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(тарифов)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Беларусь"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состоянию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12.01.2007)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(далее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Указ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285)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подлежат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обязательной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порядке,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установленном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Советом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Министров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Процедура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содержится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Совета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Министров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18.06.1999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944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"Об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утверждении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порядка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юридическими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лицами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индивидуальными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предпринимателями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(тарифов)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невозможности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соблюдения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установленных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предельных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индексов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изменения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(тарифов)"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состоянию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28.02.2007)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(далее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944).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Новыми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целей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11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Министерства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экономики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14.09.2000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184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"О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вопросах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доведения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предельных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индексов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изменения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(тарифов)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(тарифов)"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состоянию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04.05.2001)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(далее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184)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считаются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изготавливаемые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впервые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отличающиеся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уже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улучшенными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свойствами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характеристиками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получающие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новое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обозначение.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Перечень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органов,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уполномоченных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проводить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соответствующие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установлен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4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944.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состав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входят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следующие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организации.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Arial"/>
          <w:bCs/>
          <w:kern w:val="28"/>
          <w:sz w:val="28"/>
          <w:szCs w:val="18"/>
        </w:rPr>
        <w:t>1.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Республиканские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государственного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управления,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исключением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Министерства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здравоохранения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которые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осуществляют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подведомственными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республиканской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формы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собственности.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Arial"/>
          <w:bCs/>
          <w:kern w:val="28"/>
          <w:sz w:val="28"/>
          <w:szCs w:val="18"/>
        </w:rPr>
        <w:t>2.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государственные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подчиненные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Правительству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регистрирующие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всех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форм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собственности,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входящими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состав.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Arial"/>
          <w:bCs/>
          <w:kern w:val="28"/>
          <w:sz w:val="28"/>
          <w:szCs w:val="18"/>
        </w:rPr>
        <w:t>3.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Облисполкомы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Минский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горисполком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регистрируют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коммунальной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негосударственной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формы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собственности,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исключением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организаций,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указанных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6,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7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настоящего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перечня,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также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индивидуальными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предпринимателями.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Arial"/>
          <w:bCs/>
          <w:kern w:val="28"/>
          <w:sz w:val="28"/>
          <w:szCs w:val="18"/>
        </w:rPr>
        <w:t>4.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Департамент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ценовой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политики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Министерства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экономики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проводит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республиканской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формы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собственности,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которые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указаны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5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настоящего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перечня,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также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электрическую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энергию,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вырабатываемую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всеми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производителями,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входящими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состав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Белорусского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государственного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энергетического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концерна.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Arial"/>
          <w:bCs/>
          <w:kern w:val="28"/>
          <w:sz w:val="28"/>
          <w:szCs w:val="18"/>
        </w:rPr>
        <w:t>5.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Управление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делами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Президента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регистрирует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находящимися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ведение.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Arial"/>
          <w:bCs/>
          <w:kern w:val="28"/>
          <w:sz w:val="28"/>
          <w:szCs w:val="18"/>
        </w:rPr>
        <w:t>6.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Исполком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Совета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Федерации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профсоюзов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осуществляет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находящимися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собственности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Федерации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профсоюзов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Беларуси.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Arial"/>
          <w:bCs/>
          <w:kern w:val="28"/>
          <w:sz w:val="28"/>
          <w:szCs w:val="18"/>
        </w:rPr>
        <w:t>7.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Белорусское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общество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инвалидов,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Белорусское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общество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глухих,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общественное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объединение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"Белорусское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товарищество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инвалидов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зрению"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регистрируют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учредителями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которых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они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являются.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Arial"/>
          <w:bCs/>
          <w:kern w:val="28"/>
          <w:sz w:val="28"/>
          <w:szCs w:val="18"/>
        </w:rPr>
        <w:t>8.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Концерн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"Белхудожпромыслы"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регистрирует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входящими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состав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организациями.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Arial"/>
          <w:bCs/>
          <w:kern w:val="28"/>
          <w:sz w:val="28"/>
          <w:szCs w:val="18"/>
        </w:rPr>
        <w:t>9.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Белорусский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союз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колхозов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регистрирует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дочерними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унитарными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предприятиями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санаторно-курортного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унитарного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предприятия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"Белагроздравница"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Белорусского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союза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колхозов,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учредителем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которого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является.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Arial"/>
          <w:bCs/>
          <w:kern w:val="28"/>
          <w:sz w:val="28"/>
          <w:szCs w:val="18"/>
        </w:rPr>
        <w:t>10.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Министерство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здравоохранения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осуществляет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виды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платных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медицинских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оказываемые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юридическими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лицами,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включая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коммерческие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иностранными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инвестициями,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индивидуальными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предпринимателями,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числе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индивидуальными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предпринимателями,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уплачивающими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единый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налог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применяющими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упрощенную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систему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налогообложения.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исключением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оказывающих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платные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медицинские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6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944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представляют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осуществляющие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действующим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законодательством,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только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уведомление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уровне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сформированных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(тарифов).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Форма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уведомления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уровне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утверждена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Министерства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экономики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16.06.2006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99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"Об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утверждении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форм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уведомлений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уровне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(тарифов)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услуги)"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(далее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99).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Характерной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особенностью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данного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является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обязательное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указание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информации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уровне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справочно-аналогичные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этом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99,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каком-либо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нормативном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правовом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акте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ценообразованию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указано,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какими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источниками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информации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следует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пользоваться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заполнении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соответствующих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сведений.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мнению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автора,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качестве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аналогов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которые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подлежат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допускается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использовать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этой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же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выпускаемые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субъектами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хозяйствования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территории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иностранного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происхождения.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Ситуация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выбором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справочно-аналогичных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осложняется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случае,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когда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регистрируют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принципиально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Как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правильно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этом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случае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заполнить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информацию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справочно-аналогичных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товарах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(работах,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услугах),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нигде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оговорено.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Однако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разъяснениям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органов,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которые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действующим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законодательством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области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ценообразования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возложены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функции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данном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случае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допускается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соответствующих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графах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уведомления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уровне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проставлять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прочерк.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Регистрация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уполномоченными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осуществляется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течение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10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дней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даты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получения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уведомления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уровне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сформированных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Следует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обратить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внимание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944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регистрирующие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необходимости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имеют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право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трехдневный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срок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после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получения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уведомления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уровне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запросить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обратившейся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ним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соответствующие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являющиеся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экономическим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обоснованием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регистрируемых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качестве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таких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выступают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экономические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расчеты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(калькуляции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расшифровкой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статей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затрат)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бумажных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носителях,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заверенные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руководителем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главным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бухгалтером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регистрирующих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организаций,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которые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несут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ответственность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правильность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обоснования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Органы,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осуществляющие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могут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также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устанавливать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перечень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документов,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которые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дополнительно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необходимо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представить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ходатайствующим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Так,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дополнительно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представляются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следующие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документы:</w:t>
      </w:r>
    </w:p>
    <w:p w:rsidR="009B666A" w:rsidRPr="00754760" w:rsidRDefault="009B666A" w:rsidP="00754760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письмо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просьбой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проведении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информацией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обратившихся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юридических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лицах;</w:t>
      </w:r>
    </w:p>
    <w:p w:rsidR="009B666A" w:rsidRPr="00754760" w:rsidRDefault="009B666A" w:rsidP="00754760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копии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свидетельств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государственной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лицензий;</w:t>
      </w:r>
    </w:p>
    <w:p w:rsidR="009B666A" w:rsidRPr="00754760" w:rsidRDefault="009B666A" w:rsidP="00754760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содержащие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финансово-экономические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показатели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отчетный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год;</w:t>
      </w:r>
    </w:p>
    <w:p w:rsidR="009B666A" w:rsidRPr="00754760" w:rsidRDefault="009B666A" w:rsidP="00754760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документы-источники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соответствующей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информации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уровне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справочно-аналогичные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Кроме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того,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11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184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наряду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уведомлением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уровне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сформированных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(тарифов)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расчетных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материалов,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подтверждающих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обоснованность,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представляют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информацию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структуре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затрат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аналогичные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Экономические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расчеты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(калькуляции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расшифровкой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статей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затрат)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составляются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требованиями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4.1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43.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Срок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после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получения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документов,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содержащих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экономическое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обоснование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них,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может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быть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продлен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более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10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дней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дня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представления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требуемых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7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43).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Органы,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регистрирующие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сроки,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отведенные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обязаны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письменно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уведомить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подавших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том,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произведена,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том,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отказано.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3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944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подлежат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цены:</w:t>
      </w:r>
    </w:p>
    <w:p w:rsidR="009B666A" w:rsidRPr="00754760" w:rsidRDefault="009B666A" w:rsidP="00754760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реализуемые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пределы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6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184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данным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товарам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(работам,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услугам)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относятся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территории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реализуемые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территории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обязательным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указанием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хозяйственных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договорах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купли-продажи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(мены)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товаросопроводительных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документах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качестве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приобретения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вывоз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пределы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Беларусь;</w:t>
      </w:r>
    </w:p>
    <w:p w:rsidR="009B666A" w:rsidRPr="00754760" w:rsidRDefault="009B666A" w:rsidP="00754760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разовым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заказам.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3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944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разовым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заказам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относятся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отдельные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экземпляры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отдельные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партии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однородных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изделий,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предназначенные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серийному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производству,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единовременно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изготовляемые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индивидуальным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чертежам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(проектам)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одного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заказчика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повторяющиеся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течение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одного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года;</w:t>
      </w:r>
    </w:p>
    <w:p w:rsidR="009B666A" w:rsidRPr="00754760" w:rsidRDefault="009B666A" w:rsidP="00754760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используемые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собственных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нужд;</w:t>
      </w:r>
    </w:p>
    <w:p w:rsidR="009B666A" w:rsidRPr="00754760" w:rsidRDefault="009B666A" w:rsidP="00754760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продукцию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общественного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питания.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связи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данной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продукции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может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изменяться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рецептура,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также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иметь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место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замена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одного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вида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сырья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другим,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продукция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общественного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питания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своему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характеру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является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разовой,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следовательно,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подлежат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регистрации;</w:t>
      </w:r>
    </w:p>
    <w:p w:rsidR="009B666A" w:rsidRPr="00754760" w:rsidRDefault="009B666A" w:rsidP="00754760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учащимися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студентами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учреждениях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образования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структурных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подразделениях.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такие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осуществляется,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поскольку,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во-первых,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большинстве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случаев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носит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разовый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характер,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во-вторых,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они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соответствуют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установленным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стандартам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техническим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условиям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подобных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выпускаемых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соответствующими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организациями;</w:t>
      </w:r>
    </w:p>
    <w:p w:rsidR="009B666A" w:rsidRPr="00754760" w:rsidRDefault="009B666A" w:rsidP="00754760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изготовляемые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договорам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подряда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сырья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заказчика.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Необходимо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отметить,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фактически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означает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законодательно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предусмотренное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освобождение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собственника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давальческого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сырья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изготовляемые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Однако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освобождает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оказывающие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переработке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давальческого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сырья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основании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договоров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подряда,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свои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если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они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оказываются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впервые;</w:t>
      </w:r>
    </w:p>
    <w:p w:rsidR="009B666A" w:rsidRPr="00754760" w:rsidRDefault="009B666A" w:rsidP="00754760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опытные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партии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товаров.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Опытная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партия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представляет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собой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совокупность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образцов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продукции,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предполагаемой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дальнейшему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производству,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определенный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объем,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выпущенный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основе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соответствующей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заданными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параметрами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производственного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процесса.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Опытные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партии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продукции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выпускаются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того,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чтобы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определить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возможность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начала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массового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данных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изделий.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связи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этим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носит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разовый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характер,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поскольку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еще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известно,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будут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они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выпускаться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дальше.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Если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результатам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исследования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качества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образцов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опытной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партии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будет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принято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решение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начале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массового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производства,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данные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подлежат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обязательной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944;</w:t>
      </w:r>
    </w:p>
    <w:p w:rsidR="009B666A" w:rsidRPr="00754760" w:rsidRDefault="009B666A" w:rsidP="00754760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комбикорма.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Как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случае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продукцией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общественного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питания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комбикормов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носит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разовый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характер,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так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как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рецептура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изготовления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постоянно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меняется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зависимости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имеющихся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момент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видов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исходного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сырья;</w:t>
      </w:r>
    </w:p>
    <w:p w:rsidR="009B666A" w:rsidRPr="00754760" w:rsidRDefault="009B666A" w:rsidP="00754760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</w:rPr>
      </w:pPr>
      <w:r w:rsidRPr="00754760">
        <w:rPr>
          <w:rFonts w:cs="Tahoma"/>
          <w:kern w:val="28"/>
          <w:sz w:val="28"/>
          <w:szCs w:val="18"/>
        </w:rPr>
        <w:t>-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перевозке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грузов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автомобильным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транспортом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из-за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пределов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транзитом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через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территорию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Рассмотрим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порядок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формирования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оформление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следующем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примере.</w:t>
      </w:r>
    </w:p>
    <w:p w:rsid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bCs/>
          <w:iCs/>
          <w:kern w:val="28"/>
          <w:sz w:val="28"/>
          <w:szCs w:val="18"/>
        </w:rPr>
      </w:pP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bCs/>
          <w:iCs/>
          <w:kern w:val="28"/>
          <w:sz w:val="28"/>
          <w:szCs w:val="18"/>
        </w:rPr>
      </w:pPr>
      <w:r w:rsidRPr="00754760">
        <w:rPr>
          <w:rFonts w:cs="Arial"/>
          <w:bCs/>
          <w:iCs/>
          <w:kern w:val="28"/>
          <w:sz w:val="28"/>
          <w:szCs w:val="18"/>
        </w:rPr>
        <w:t>Пример</w:t>
      </w:r>
    </w:p>
    <w:p w:rsidR="009B666A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ООО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"Ромашка"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разработала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начинает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производить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данный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было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составлено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экономическое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обоснование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(калькуляция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расшифровкой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статей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затрат)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следующей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форме:</w:t>
      </w:r>
    </w:p>
    <w:p w:rsidR="00754760" w:rsidRP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</w:p>
    <w:tbl>
      <w:tblPr>
        <w:tblW w:w="5000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27"/>
        <w:gridCol w:w="7115"/>
        <w:gridCol w:w="1402"/>
      </w:tblGrid>
      <w:tr w:rsidR="009B666A" w:rsidRPr="00754760" w:rsidTr="00754760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E6E6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</w:rPr>
            </w:pPr>
            <w:r w:rsidRPr="00754760">
              <w:rPr>
                <w:rFonts w:cs="Arial"/>
                <w:kern w:val="28"/>
                <w:sz w:val="20"/>
                <w:szCs w:val="20"/>
              </w:rPr>
              <w:t>№</w:t>
            </w:r>
            <w:r w:rsidR="00754760">
              <w:rPr>
                <w:rFonts w:cs="Arial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</w:rPr>
              <w:t>п/п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E6E6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</w:rPr>
            </w:pPr>
            <w:r w:rsidRPr="00754760">
              <w:rPr>
                <w:rFonts w:cs="Arial"/>
                <w:kern w:val="28"/>
                <w:sz w:val="20"/>
                <w:szCs w:val="20"/>
              </w:rPr>
              <w:t>Наименование</w:t>
            </w:r>
            <w:r w:rsidR="00754760">
              <w:rPr>
                <w:rFonts w:cs="Arial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</w:rPr>
              <w:t>статей</w:t>
            </w:r>
            <w:r w:rsidR="00754760">
              <w:rPr>
                <w:rFonts w:cs="Arial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</w:rPr>
              <w:t>затрат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E6E6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</w:rPr>
            </w:pPr>
            <w:r w:rsidRPr="00754760">
              <w:rPr>
                <w:rFonts w:cs="Arial"/>
                <w:kern w:val="28"/>
                <w:sz w:val="20"/>
                <w:szCs w:val="20"/>
              </w:rPr>
              <w:t>Сумма,</w:t>
            </w:r>
            <w:r w:rsidR="00754760">
              <w:rPr>
                <w:rFonts w:cs="Arial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</w:rPr>
              <w:t>руб.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Прямые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затраты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-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всего,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в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том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числе: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19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000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1.1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Сырье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и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материалы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5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000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1.2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Покупные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комплектующие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изделия,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полуфабрикаты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и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услуги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производственного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характера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400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1.3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Возвратные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отходы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(вычитаются)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000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1.4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Топливо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и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энергия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на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технологические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цели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900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1.5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Основная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заработная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плата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производственных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рабочих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4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000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1.6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Дополнительная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заработная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плата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производственных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рабочих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2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600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1.7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Амортизация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основных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средств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и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нематериальных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активов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800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1.8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Налоги,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отчисления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в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бюджет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и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внебюджетные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фонды;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сборы,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отчисления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местным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органам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власти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согласно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законодательству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900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1.9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Погашение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стоимости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инструментов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и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приспособлений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целевого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назначения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(прочие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специальные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расходы)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300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1.10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Потери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от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брака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1.11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Прочие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производственные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расходы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100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2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Косвенные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затраты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-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всего,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в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том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числе: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3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000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2.1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Общепроизводственные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расходы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7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2.2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Общехозяйственные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расходы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2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300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3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Производственная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себестоимость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(стр.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1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+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2)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22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000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4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Расходы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на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реализацию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500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5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Полная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(коммерческая)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себестоимость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(стр.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3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+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4)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22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500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6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Рентабельность,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%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20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7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Прибыль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(стр.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5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х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6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/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100)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4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500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8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Сбор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в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республиканский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фонд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поддержки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производителей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сельскохозяйственной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продукции,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продовольствия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и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аграрной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науки,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налог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пользователей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автомобильных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дорог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(ставка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3%)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(стр.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5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+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7)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х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3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/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/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(100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-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3)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835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9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Отпускная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цена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производителя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без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НДС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(стр.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5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+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7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+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8)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27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835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10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Ставка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НДС,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%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18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11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Сумма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НДС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(стр.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9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х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10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/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100)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5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010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5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12</w:t>
            </w:r>
          </w:p>
        </w:tc>
        <w:tc>
          <w:tcPr>
            <w:tcW w:w="3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Отпускная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цена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производителя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НДС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(стр.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9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+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стр.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11)</w:t>
            </w:r>
          </w:p>
        </w:tc>
        <w:tc>
          <w:tcPr>
            <w:tcW w:w="7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32</w:t>
            </w:r>
            <w:r w:rsid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845</w:t>
            </w:r>
          </w:p>
        </w:tc>
      </w:tr>
    </w:tbl>
    <w:p w:rsid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</w:p>
    <w:p w:rsid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основании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данного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экономического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обоснования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соответствующих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государственных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органах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заполнила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уведомление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уровне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сформированной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А.</w:t>
      </w:r>
    </w:p>
    <w:p w:rsidR="009B666A" w:rsidRP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>
        <w:rPr>
          <w:rFonts w:cs="Tahoma"/>
          <w:kern w:val="28"/>
          <w:sz w:val="28"/>
          <w:szCs w:val="18"/>
        </w:rPr>
        <w:br w:type="page"/>
      </w:r>
    </w:p>
    <w:p w:rsidR="00754760" w:rsidRP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cs="Comic Sans MS"/>
          <w:iCs/>
          <w:kern w:val="28"/>
          <w:sz w:val="28"/>
          <w:szCs w:val="18"/>
        </w:rPr>
      </w:pPr>
      <w:r w:rsidRPr="00754760">
        <w:rPr>
          <w:rFonts w:cs="Comic Sans MS"/>
          <w:iCs/>
          <w:kern w:val="28"/>
          <w:sz w:val="28"/>
          <w:szCs w:val="18"/>
        </w:rPr>
        <w:t>Зарегистрировано</w:t>
      </w:r>
    </w:p>
    <w:p w:rsid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cs="Comic Sans MS"/>
          <w:iCs/>
          <w:kern w:val="28"/>
          <w:sz w:val="28"/>
          <w:szCs w:val="18"/>
        </w:rPr>
      </w:pPr>
      <w:r w:rsidRPr="00754760">
        <w:rPr>
          <w:rFonts w:cs="Comic Sans MS"/>
          <w:iCs/>
          <w:kern w:val="28"/>
          <w:sz w:val="28"/>
          <w:szCs w:val="18"/>
        </w:rPr>
        <w:t>Минский</w:t>
      </w:r>
      <w:r>
        <w:rPr>
          <w:rFonts w:cs="Comic Sans MS"/>
          <w:iCs/>
          <w:kern w:val="28"/>
          <w:sz w:val="28"/>
          <w:szCs w:val="18"/>
        </w:rPr>
        <w:t xml:space="preserve"> </w:t>
      </w:r>
      <w:r w:rsidRPr="00754760">
        <w:rPr>
          <w:rFonts w:cs="Comic Sans MS"/>
          <w:iCs/>
          <w:kern w:val="28"/>
          <w:sz w:val="28"/>
          <w:szCs w:val="18"/>
        </w:rPr>
        <w:t>горисполком</w:t>
      </w:r>
      <w:r>
        <w:rPr>
          <w:rFonts w:cs="Comic Sans MS"/>
          <w:iCs/>
          <w:kern w:val="28"/>
          <w:sz w:val="28"/>
          <w:szCs w:val="18"/>
        </w:rPr>
        <w:t xml:space="preserve"> </w:t>
      </w:r>
      <w:r w:rsidRPr="00754760">
        <w:rPr>
          <w:rFonts w:cs="Comic Sans MS"/>
          <w:iCs/>
          <w:kern w:val="28"/>
          <w:sz w:val="28"/>
          <w:szCs w:val="18"/>
        </w:rPr>
        <w:t>орган,</w:t>
      </w:r>
    </w:p>
    <w:p w:rsidR="00754760" w:rsidRP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cs="Comic Sans MS"/>
          <w:iCs/>
          <w:kern w:val="28"/>
          <w:sz w:val="28"/>
          <w:szCs w:val="18"/>
        </w:rPr>
      </w:pPr>
      <w:r w:rsidRPr="00754760">
        <w:rPr>
          <w:rFonts w:cs="Comic Sans MS"/>
          <w:iCs/>
          <w:kern w:val="28"/>
          <w:sz w:val="28"/>
          <w:szCs w:val="18"/>
        </w:rPr>
        <w:t>зарегистрировавший</w:t>
      </w:r>
      <w:r>
        <w:rPr>
          <w:rFonts w:cs="Comic Sans MS"/>
          <w:iCs/>
          <w:kern w:val="28"/>
          <w:sz w:val="28"/>
          <w:szCs w:val="18"/>
        </w:rPr>
        <w:t xml:space="preserve"> </w:t>
      </w:r>
      <w:r w:rsidRPr="00754760">
        <w:rPr>
          <w:rFonts w:cs="Comic Sans MS"/>
          <w:iCs/>
          <w:kern w:val="28"/>
          <w:sz w:val="28"/>
          <w:szCs w:val="18"/>
        </w:rPr>
        <w:t>цены</w:t>
      </w:r>
      <w:r>
        <w:rPr>
          <w:rFonts w:cs="Comic Sans MS"/>
          <w:iCs/>
          <w:kern w:val="28"/>
          <w:sz w:val="28"/>
          <w:szCs w:val="18"/>
        </w:rPr>
        <w:t xml:space="preserve"> </w:t>
      </w:r>
      <w:r w:rsidRPr="00754760">
        <w:rPr>
          <w:rFonts w:cs="Comic Sans MS"/>
          <w:iCs/>
          <w:kern w:val="28"/>
          <w:sz w:val="28"/>
          <w:szCs w:val="18"/>
        </w:rPr>
        <w:t>(тарифы)</w:t>
      </w:r>
    </w:p>
    <w:p w:rsidR="00754760" w:rsidRPr="00754760" w:rsidRDefault="00754760" w:rsidP="00754760">
      <w:pPr>
        <w:tabs>
          <w:tab w:val="left" w:pos="5990"/>
        </w:tabs>
        <w:autoSpaceDE w:val="0"/>
        <w:autoSpaceDN w:val="0"/>
        <w:adjustRightInd w:val="0"/>
        <w:spacing w:line="360" w:lineRule="auto"/>
        <w:ind w:firstLine="709"/>
        <w:jc w:val="right"/>
        <w:rPr>
          <w:rFonts w:cs="Comic Sans MS"/>
          <w:iCs/>
          <w:kern w:val="28"/>
          <w:sz w:val="28"/>
          <w:szCs w:val="18"/>
        </w:rPr>
      </w:pPr>
      <w:r w:rsidRPr="00754760">
        <w:rPr>
          <w:rFonts w:cs="Comic Sans MS"/>
          <w:iCs/>
          <w:kern w:val="28"/>
          <w:sz w:val="28"/>
          <w:szCs w:val="18"/>
        </w:rPr>
        <w:t>"__"______200_г.</w:t>
      </w:r>
      <w:r>
        <w:rPr>
          <w:rFonts w:cs="Comic Sans MS"/>
          <w:iCs/>
          <w:kern w:val="28"/>
          <w:sz w:val="28"/>
          <w:szCs w:val="18"/>
        </w:rPr>
        <w:t xml:space="preserve"> </w:t>
      </w:r>
      <w:r w:rsidRPr="00754760">
        <w:rPr>
          <w:rFonts w:cs="Comic Sans MS"/>
          <w:iCs/>
          <w:kern w:val="28"/>
          <w:sz w:val="28"/>
          <w:szCs w:val="18"/>
        </w:rPr>
        <w:t>№</w:t>
      </w:r>
      <w:r>
        <w:rPr>
          <w:rFonts w:cs="Comic Sans MS"/>
          <w:iCs/>
          <w:kern w:val="28"/>
          <w:sz w:val="28"/>
          <w:szCs w:val="18"/>
        </w:rPr>
        <w:t xml:space="preserve"> </w:t>
      </w:r>
      <w:r w:rsidRPr="00754760">
        <w:rPr>
          <w:rFonts w:cs="Comic Sans MS"/>
          <w:iCs/>
          <w:kern w:val="28"/>
          <w:sz w:val="28"/>
          <w:szCs w:val="18"/>
        </w:rPr>
        <w:t>________</w:t>
      </w:r>
    </w:p>
    <w:p w:rsid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kern w:val="28"/>
          <w:sz w:val="28"/>
          <w:szCs w:val="18"/>
        </w:rPr>
      </w:pPr>
    </w:p>
    <w:p w:rsidR="009B666A" w:rsidRDefault="00754760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kern w:val="28"/>
          <w:sz w:val="28"/>
          <w:szCs w:val="18"/>
        </w:rPr>
      </w:pP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УВЕДОМЛЕНИЕ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№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19/03-12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от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19.03.2007г.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об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уровне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отпускных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цен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(тарифов)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на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новые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товары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(работы,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услуги),производимые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(оказываемые)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Обществом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с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ограниченной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ответственностью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"Ромашка"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(полное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наименование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юридического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лица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или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индивидуального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предпринимателя,юридический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адрес,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адрес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производственных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площадей)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г.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Минск,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ул.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Асаналиева,</w:t>
      </w:r>
      <w:r>
        <w:rPr>
          <w:iCs/>
          <w:kern w:val="28"/>
          <w:sz w:val="28"/>
          <w:szCs w:val="18"/>
        </w:rPr>
        <w:t xml:space="preserve"> </w:t>
      </w:r>
      <w:r w:rsidR="009B666A" w:rsidRPr="00754760">
        <w:rPr>
          <w:iCs/>
          <w:kern w:val="28"/>
          <w:sz w:val="28"/>
          <w:szCs w:val="18"/>
        </w:rPr>
        <w:t>19</w:t>
      </w:r>
    </w:p>
    <w:p w:rsidR="00754760" w:rsidRPr="00754760" w:rsidRDefault="00754760" w:rsidP="00754760">
      <w:pPr>
        <w:autoSpaceDE w:val="0"/>
        <w:autoSpaceDN w:val="0"/>
        <w:adjustRightInd w:val="0"/>
        <w:spacing w:line="360" w:lineRule="auto"/>
        <w:jc w:val="both"/>
        <w:rPr>
          <w:iCs/>
          <w:kern w:val="28"/>
          <w:sz w:val="20"/>
          <w:szCs w:val="20"/>
        </w:rPr>
      </w:pPr>
    </w:p>
    <w:tbl>
      <w:tblPr>
        <w:tblW w:w="5000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58"/>
        <w:gridCol w:w="1235"/>
        <w:gridCol w:w="1235"/>
        <w:gridCol w:w="176"/>
        <w:gridCol w:w="1042"/>
        <w:gridCol w:w="1908"/>
        <w:gridCol w:w="176"/>
        <w:gridCol w:w="946"/>
        <w:gridCol w:w="1138"/>
        <w:gridCol w:w="1130"/>
      </w:tblGrid>
      <w:tr w:rsidR="009B666A" w:rsidRPr="00754760" w:rsidTr="00E5752E">
        <w:trPr>
          <w:tblCellSpacing w:w="-8" w:type="dxa"/>
          <w:jc w:val="center"/>
        </w:trPr>
        <w:tc>
          <w:tcPr>
            <w:tcW w:w="250" w:type="pct"/>
            <w:vMerge w:val="restar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  <w:vertAlign w:val="superscript"/>
              </w:rPr>
            </w:pP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№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п/п</w:t>
            </w:r>
          </w:p>
        </w:tc>
        <w:tc>
          <w:tcPr>
            <w:tcW w:w="650" w:type="pct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  <w:vertAlign w:val="superscript"/>
              </w:rPr>
            </w:pP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Новые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товары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(работы,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услуги)</w:t>
            </w:r>
          </w:p>
        </w:tc>
        <w:tc>
          <w:tcPr>
            <w:tcW w:w="1000" w:type="pct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  <w:vertAlign w:val="superscript"/>
              </w:rPr>
            </w:pP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Справочно-аналогичные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товары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(работы,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услуги)</w:t>
            </w:r>
          </w:p>
        </w:tc>
        <w:tc>
          <w:tcPr>
            <w:tcW w:w="600" w:type="pct"/>
            <w:vMerge w:val="restar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  <w:vertAlign w:val="superscript"/>
              </w:rPr>
            </w:pP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Примечание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848" w:type="dxa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kern w:val="28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  <w:vertAlign w:val="superscript"/>
              </w:rPr>
            </w:pP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Наименование</w:t>
            </w:r>
          </w:p>
        </w:tc>
        <w:tc>
          <w:tcPr>
            <w:tcW w:w="6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  <w:vertAlign w:val="superscript"/>
              </w:rPr>
            </w:pP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Единица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измерения</w:t>
            </w:r>
          </w:p>
        </w:tc>
        <w:tc>
          <w:tcPr>
            <w:tcW w:w="650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  <w:vertAlign w:val="superscript"/>
              </w:rPr>
            </w:pP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Отпускная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цена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(тариф),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руб.</w:t>
            </w:r>
          </w:p>
        </w:tc>
        <w:tc>
          <w:tcPr>
            <w:tcW w:w="10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  <w:vertAlign w:val="superscript"/>
              </w:rPr>
            </w:pP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Наименование,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производитель</w:t>
            </w:r>
          </w:p>
        </w:tc>
        <w:tc>
          <w:tcPr>
            <w:tcW w:w="600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  <w:vertAlign w:val="superscript"/>
              </w:rPr>
            </w:pP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Единица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измерения</w:t>
            </w:r>
          </w:p>
        </w:tc>
        <w:tc>
          <w:tcPr>
            <w:tcW w:w="6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  <w:vertAlign w:val="superscript"/>
              </w:rPr>
            </w:pP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Отпускная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цена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(тариф),</w:t>
            </w:r>
            <w:r w:rsidR="00754760"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  <w:vertAlign w:val="superscript"/>
              </w:rPr>
              <w:t>руб.</w:t>
            </w:r>
          </w:p>
        </w:tc>
        <w:tc>
          <w:tcPr>
            <w:tcW w:w="2280" w:type="dxa"/>
            <w:vMerge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kern w:val="28"/>
                <w:sz w:val="20"/>
                <w:szCs w:val="20"/>
              </w:rPr>
            </w:pPr>
          </w:p>
        </w:tc>
      </w:tr>
      <w:tr w:rsidR="009B666A" w:rsidRPr="00754760" w:rsidTr="00754760">
        <w:trPr>
          <w:tblCellSpacing w:w="-8" w:type="dxa"/>
          <w:jc w:val="center"/>
        </w:trPr>
        <w:tc>
          <w:tcPr>
            <w:tcW w:w="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FFEE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Cs/>
                <w:kern w:val="28"/>
                <w:sz w:val="20"/>
                <w:szCs w:val="20"/>
              </w:rPr>
            </w:pPr>
            <w:r w:rsidRPr="00754760">
              <w:rPr>
                <w:rFonts w:cs="Arial"/>
                <w:bCs/>
                <w:kern w:val="28"/>
                <w:sz w:val="20"/>
                <w:szCs w:val="20"/>
              </w:rPr>
              <w:t>1</w:t>
            </w:r>
          </w:p>
        </w:tc>
        <w:tc>
          <w:tcPr>
            <w:tcW w:w="6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FFEE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Cs/>
                <w:kern w:val="28"/>
                <w:sz w:val="20"/>
                <w:szCs w:val="20"/>
              </w:rPr>
            </w:pPr>
            <w:r w:rsidRPr="00754760">
              <w:rPr>
                <w:rFonts w:cs="Arial"/>
                <w:bCs/>
                <w:kern w:val="28"/>
                <w:sz w:val="20"/>
                <w:szCs w:val="20"/>
              </w:rPr>
              <w:t>2</w:t>
            </w:r>
          </w:p>
        </w:tc>
        <w:tc>
          <w:tcPr>
            <w:tcW w:w="6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FFEE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Cs/>
                <w:kern w:val="28"/>
                <w:sz w:val="20"/>
                <w:szCs w:val="20"/>
              </w:rPr>
            </w:pPr>
            <w:r w:rsidRPr="00754760">
              <w:rPr>
                <w:rFonts w:cs="Arial"/>
                <w:bCs/>
                <w:kern w:val="28"/>
                <w:sz w:val="20"/>
                <w:szCs w:val="20"/>
              </w:rPr>
              <w:t>3</w:t>
            </w:r>
          </w:p>
        </w:tc>
        <w:tc>
          <w:tcPr>
            <w:tcW w:w="650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FFEE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Cs/>
                <w:kern w:val="28"/>
                <w:sz w:val="20"/>
                <w:szCs w:val="20"/>
              </w:rPr>
            </w:pPr>
            <w:r w:rsidRPr="00754760">
              <w:rPr>
                <w:rFonts w:cs="Arial"/>
                <w:bCs/>
                <w:kern w:val="28"/>
                <w:sz w:val="20"/>
                <w:szCs w:val="20"/>
              </w:rPr>
              <w:t>4</w:t>
            </w:r>
          </w:p>
        </w:tc>
        <w:tc>
          <w:tcPr>
            <w:tcW w:w="10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FFEE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Cs/>
                <w:kern w:val="28"/>
                <w:sz w:val="20"/>
                <w:szCs w:val="20"/>
              </w:rPr>
            </w:pPr>
            <w:r w:rsidRPr="00754760">
              <w:rPr>
                <w:rFonts w:cs="Arial"/>
                <w:bCs/>
                <w:kern w:val="28"/>
                <w:sz w:val="20"/>
                <w:szCs w:val="20"/>
              </w:rPr>
              <w:t>5</w:t>
            </w:r>
          </w:p>
        </w:tc>
        <w:tc>
          <w:tcPr>
            <w:tcW w:w="600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FFEE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Cs/>
                <w:kern w:val="28"/>
                <w:sz w:val="20"/>
                <w:szCs w:val="20"/>
              </w:rPr>
            </w:pPr>
            <w:r w:rsidRPr="00754760">
              <w:rPr>
                <w:rFonts w:cs="Arial"/>
                <w:bCs/>
                <w:kern w:val="28"/>
                <w:sz w:val="20"/>
                <w:szCs w:val="20"/>
              </w:rPr>
              <w:t>6</w:t>
            </w:r>
          </w:p>
        </w:tc>
        <w:tc>
          <w:tcPr>
            <w:tcW w:w="6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FFEE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Cs/>
                <w:kern w:val="28"/>
                <w:sz w:val="20"/>
                <w:szCs w:val="20"/>
              </w:rPr>
            </w:pPr>
            <w:r w:rsidRPr="00754760">
              <w:rPr>
                <w:rFonts w:cs="Arial"/>
                <w:bCs/>
                <w:kern w:val="28"/>
                <w:sz w:val="20"/>
                <w:szCs w:val="20"/>
              </w:rPr>
              <w:t>7</w:t>
            </w:r>
          </w:p>
        </w:tc>
        <w:tc>
          <w:tcPr>
            <w:tcW w:w="6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FFEE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Cs/>
                <w:kern w:val="28"/>
                <w:sz w:val="20"/>
                <w:szCs w:val="20"/>
              </w:rPr>
            </w:pPr>
            <w:r w:rsidRPr="00754760">
              <w:rPr>
                <w:rFonts w:cs="Arial"/>
                <w:bCs/>
                <w:kern w:val="28"/>
                <w:sz w:val="20"/>
                <w:szCs w:val="20"/>
              </w:rPr>
              <w:t>8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</w:t>
            </w:r>
          </w:p>
        </w:tc>
        <w:tc>
          <w:tcPr>
            <w:tcW w:w="6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Товар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А,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арт.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3948</w:t>
            </w:r>
          </w:p>
        </w:tc>
        <w:tc>
          <w:tcPr>
            <w:tcW w:w="6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шт.</w:t>
            </w:r>
          </w:p>
        </w:tc>
        <w:tc>
          <w:tcPr>
            <w:tcW w:w="650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27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835</w:t>
            </w:r>
          </w:p>
        </w:tc>
        <w:tc>
          <w:tcPr>
            <w:tcW w:w="10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Товар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М</w:t>
            </w:r>
          </w:p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ОДО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"Тюльпан"</w:t>
            </w:r>
          </w:p>
        </w:tc>
        <w:tc>
          <w:tcPr>
            <w:tcW w:w="600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шт.</w:t>
            </w:r>
          </w:p>
        </w:tc>
        <w:tc>
          <w:tcPr>
            <w:tcW w:w="6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28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565</w:t>
            </w:r>
          </w:p>
        </w:tc>
        <w:tc>
          <w:tcPr>
            <w:tcW w:w="6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РСТ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БССР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562-87</w:t>
            </w:r>
          </w:p>
        </w:tc>
      </w:tr>
      <w:tr w:rsidR="009B666A" w:rsidRPr="00754760" w:rsidTr="00754760">
        <w:tblPrEx>
          <w:tblCellSpacing w:w="45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45" w:type="dxa"/>
          <w:jc w:val="center"/>
        </w:trPr>
        <w:tc>
          <w:tcPr>
            <w:tcW w:w="165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mic Sans MS"/>
                <w:iCs/>
                <w:kern w:val="28"/>
                <w:sz w:val="20"/>
                <w:szCs w:val="20"/>
              </w:rPr>
            </w:pPr>
            <w:r w:rsidRPr="00754760">
              <w:rPr>
                <w:rFonts w:cs="Comic Sans MS"/>
                <w:iCs/>
                <w:kern w:val="28"/>
                <w:sz w:val="20"/>
                <w:szCs w:val="20"/>
              </w:rPr>
              <w:t>Руководитель</w:t>
            </w:r>
            <w:r w:rsidR="00754760" w:rsidRPr="00754760">
              <w:rPr>
                <w:rFonts w:cs="Comic Sans MS"/>
                <w:iCs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mic Sans MS"/>
                <w:iCs/>
                <w:kern w:val="28"/>
                <w:sz w:val="20"/>
                <w:szCs w:val="20"/>
              </w:rPr>
              <w:t>организации</w:t>
            </w:r>
          </w:p>
        </w:tc>
        <w:tc>
          <w:tcPr>
            <w:tcW w:w="16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mic Sans MS"/>
                <w:iCs/>
                <w:kern w:val="28"/>
                <w:sz w:val="20"/>
                <w:szCs w:val="20"/>
              </w:rPr>
            </w:pPr>
            <w:r w:rsidRPr="00754760">
              <w:rPr>
                <w:rFonts w:cs="Comic Sans MS"/>
                <w:iCs/>
                <w:kern w:val="28"/>
                <w:sz w:val="20"/>
                <w:szCs w:val="20"/>
              </w:rPr>
              <w:t>Сидоров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mic Sans MS"/>
                <w:iCs/>
                <w:kern w:val="28"/>
                <w:sz w:val="20"/>
                <w:szCs w:val="20"/>
              </w:rPr>
            </w:pPr>
            <w:r w:rsidRPr="00754760">
              <w:rPr>
                <w:rFonts w:cs="Comic Sans MS"/>
                <w:iCs/>
                <w:kern w:val="28"/>
                <w:sz w:val="20"/>
                <w:szCs w:val="20"/>
              </w:rPr>
              <w:t>М.О.Сидоров</w:t>
            </w:r>
          </w:p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mic Sans MS"/>
                <w:iCs/>
                <w:kern w:val="28"/>
                <w:sz w:val="20"/>
                <w:szCs w:val="20"/>
              </w:rPr>
            </w:pPr>
          </w:p>
        </w:tc>
      </w:tr>
      <w:tr w:rsidR="009B666A" w:rsidRPr="00754760" w:rsidTr="00754760">
        <w:tblPrEx>
          <w:tblCellSpacing w:w="45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45" w:type="dxa"/>
          <w:jc w:val="center"/>
        </w:trPr>
        <w:tc>
          <w:tcPr>
            <w:tcW w:w="165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mic Sans MS"/>
                <w:iCs/>
                <w:kern w:val="28"/>
                <w:sz w:val="20"/>
                <w:szCs w:val="20"/>
              </w:rPr>
            </w:pPr>
            <w:r w:rsidRPr="00754760">
              <w:rPr>
                <w:rFonts w:cs="Comic Sans MS"/>
                <w:iCs/>
                <w:kern w:val="28"/>
                <w:sz w:val="20"/>
                <w:szCs w:val="20"/>
              </w:rPr>
              <w:t>(индивидуальный</w:t>
            </w:r>
            <w:r w:rsidR="00754760" w:rsidRPr="00754760">
              <w:rPr>
                <w:rFonts w:cs="Comic Sans MS"/>
                <w:iCs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mic Sans MS"/>
                <w:iCs/>
                <w:kern w:val="28"/>
                <w:sz w:val="20"/>
                <w:szCs w:val="20"/>
              </w:rPr>
              <w:t>предприниматель)</w:t>
            </w:r>
          </w:p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mic Sans MS"/>
                <w:iCs/>
                <w:kern w:val="28"/>
                <w:sz w:val="20"/>
                <w:szCs w:val="20"/>
              </w:rPr>
            </w:pPr>
            <w:r w:rsidRPr="00754760">
              <w:rPr>
                <w:rFonts w:cs="Comic Sans MS"/>
                <w:iCs/>
                <w:kern w:val="28"/>
                <w:sz w:val="20"/>
                <w:szCs w:val="20"/>
              </w:rPr>
              <w:t>М.П.</w:t>
            </w:r>
          </w:p>
        </w:tc>
        <w:tc>
          <w:tcPr>
            <w:tcW w:w="16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mic Sans MS"/>
                <w:iCs/>
                <w:kern w:val="28"/>
                <w:sz w:val="20"/>
                <w:szCs w:val="20"/>
              </w:rPr>
            </w:pPr>
            <w:r w:rsidRPr="00754760">
              <w:rPr>
                <w:rFonts w:cs="Comic Sans MS"/>
                <w:iCs/>
                <w:kern w:val="28"/>
                <w:sz w:val="20"/>
                <w:szCs w:val="20"/>
              </w:rPr>
              <w:t>(подпись)</w:t>
            </w:r>
          </w:p>
        </w:tc>
        <w:tc>
          <w:tcPr>
            <w:tcW w:w="17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mic Sans MS"/>
                <w:iCs/>
                <w:kern w:val="28"/>
                <w:sz w:val="20"/>
                <w:szCs w:val="20"/>
              </w:rPr>
            </w:pPr>
            <w:r w:rsidRPr="00754760">
              <w:rPr>
                <w:rFonts w:cs="Comic Sans MS"/>
                <w:iCs/>
                <w:kern w:val="28"/>
                <w:sz w:val="20"/>
                <w:szCs w:val="20"/>
              </w:rPr>
              <w:t>(И.О.</w:t>
            </w:r>
            <w:r w:rsidR="00754760" w:rsidRPr="00754760">
              <w:rPr>
                <w:rFonts w:cs="Comic Sans MS"/>
                <w:iCs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mic Sans MS"/>
                <w:iCs/>
                <w:kern w:val="28"/>
                <w:sz w:val="20"/>
                <w:szCs w:val="20"/>
              </w:rPr>
              <w:t>Фамилия)</w:t>
            </w:r>
          </w:p>
        </w:tc>
      </w:tr>
    </w:tbl>
    <w:p w:rsid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</w:p>
    <w:p w:rsidR="009B666A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Также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качестве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источника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информации,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содержащего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сведения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уровне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аналогичные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выпускаемые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Республике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Беларусь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ООО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"Ромашка"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приложила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следующий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документ:</w:t>
      </w:r>
    </w:p>
    <w:p w:rsidR="00754760" w:rsidRP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>
        <w:rPr>
          <w:rFonts w:cs="Tahoma"/>
          <w:kern w:val="28"/>
          <w:sz w:val="28"/>
          <w:szCs w:val="18"/>
        </w:rPr>
        <w:br w:type="page"/>
      </w:r>
    </w:p>
    <w:p w:rsidR="00754760" w:rsidRP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right"/>
        <w:rPr>
          <w:iCs/>
          <w:kern w:val="28"/>
          <w:sz w:val="28"/>
          <w:szCs w:val="18"/>
        </w:rPr>
      </w:pPr>
      <w:r w:rsidRPr="00754760">
        <w:rPr>
          <w:iCs/>
          <w:kern w:val="28"/>
          <w:sz w:val="28"/>
          <w:szCs w:val="18"/>
        </w:rPr>
        <w:t>Утверждено</w:t>
      </w:r>
    </w:p>
    <w:p w:rsidR="00754760" w:rsidRP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right"/>
        <w:rPr>
          <w:iCs/>
          <w:kern w:val="28"/>
          <w:sz w:val="28"/>
          <w:szCs w:val="18"/>
        </w:rPr>
      </w:pPr>
      <w:r w:rsidRPr="00754760">
        <w:rPr>
          <w:iCs/>
          <w:kern w:val="28"/>
          <w:sz w:val="28"/>
          <w:szCs w:val="18"/>
        </w:rPr>
        <w:t>Директор</w:t>
      </w:r>
      <w:r>
        <w:rPr>
          <w:iCs/>
          <w:kern w:val="28"/>
          <w:sz w:val="28"/>
          <w:szCs w:val="18"/>
        </w:rPr>
        <w:t xml:space="preserve"> </w:t>
      </w:r>
      <w:r w:rsidRPr="00754760">
        <w:rPr>
          <w:iCs/>
          <w:kern w:val="28"/>
          <w:sz w:val="28"/>
          <w:szCs w:val="18"/>
        </w:rPr>
        <w:t>ОДО</w:t>
      </w:r>
      <w:r>
        <w:rPr>
          <w:iCs/>
          <w:kern w:val="28"/>
          <w:sz w:val="28"/>
          <w:szCs w:val="18"/>
        </w:rPr>
        <w:t xml:space="preserve"> </w:t>
      </w:r>
      <w:r w:rsidRPr="00754760">
        <w:rPr>
          <w:iCs/>
          <w:kern w:val="28"/>
          <w:sz w:val="28"/>
          <w:szCs w:val="18"/>
        </w:rPr>
        <w:t>"Тюльпан"</w:t>
      </w:r>
    </w:p>
    <w:p w:rsidR="00754760" w:rsidRP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right"/>
        <w:rPr>
          <w:iCs/>
          <w:kern w:val="28"/>
          <w:sz w:val="28"/>
          <w:szCs w:val="18"/>
        </w:rPr>
      </w:pPr>
      <w:r w:rsidRPr="00754760">
        <w:rPr>
          <w:iCs/>
          <w:kern w:val="28"/>
          <w:sz w:val="28"/>
          <w:szCs w:val="18"/>
        </w:rPr>
        <w:t>__________________</w:t>
      </w:r>
    </w:p>
    <w:p w:rsidR="00754760" w:rsidRPr="00754760" w:rsidRDefault="00754760" w:rsidP="00754760">
      <w:pPr>
        <w:tabs>
          <w:tab w:val="left" w:pos="6676"/>
        </w:tabs>
        <w:autoSpaceDE w:val="0"/>
        <w:autoSpaceDN w:val="0"/>
        <w:adjustRightInd w:val="0"/>
        <w:spacing w:line="360" w:lineRule="auto"/>
        <w:ind w:firstLine="709"/>
        <w:jc w:val="right"/>
        <w:rPr>
          <w:iCs/>
          <w:kern w:val="28"/>
          <w:sz w:val="28"/>
          <w:szCs w:val="18"/>
        </w:rPr>
      </w:pPr>
      <w:r w:rsidRPr="00754760">
        <w:rPr>
          <w:iCs/>
          <w:kern w:val="28"/>
          <w:sz w:val="28"/>
          <w:szCs w:val="18"/>
        </w:rPr>
        <w:t>Иванов</w:t>
      </w:r>
      <w:r>
        <w:rPr>
          <w:iCs/>
          <w:kern w:val="28"/>
          <w:sz w:val="28"/>
          <w:szCs w:val="18"/>
        </w:rPr>
        <w:t xml:space="preserve"> </w:t>
      </w:r>
      <w:r w:rsidRPr="00754760">
        <w:rPr>
          <w:iCs/>
          <w:kern w:val="28"/>
          <w:sz w:val="28"/>
          <w:szCs w:val="18"/>
        </w:rPr>
        <w:t>И.</w:t>
      </w:r>
      <w:r>
        <w:rPr>
          <w:iCs/>
          <w:kern w:val="28"/>
          <w:sz w:val="28"/>
          <w:szCs w:val="18"/>
        </w:rPr>
        <w:t xml:space="preserve"> </w:t>
      </w:r>
      <w:r w:rsidRPr="00754760">
        <w:rPr>
          <w:iCs/>
          <w:kern w:val="28"/>
          <w:sz w:val="28"/>
          <w:szCs w:val="18"/>
        </w:rPr>
        <w:t>И.</w:t>
      </w:r>
    </w:p>
    <w:p w:rsidR="009B666A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Прейскурант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выпускаемую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продукцию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01-П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03.01.2007</w:t>
      </w:r>
    </w:p>
    <w:p w:rsidR="00754760" w:rsidRPr="00754760" w:rsidRDefault="00754760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</w:p>
    <w:tbl>
      <w:tblPr>
        <w:tblW w:w="5000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53"/>
        <w:gridCol w:w="1885"/>
        <w:gridCol w:w="16"/>
        <w:gridCol w:w="1885"/>
        <w:gridCol w:w="462"/>
        <w:gridCol w:w="2380"/>
        <w:gridCol w:w="2363"/>
        <w:gridCol w:w="17"/>
      </w:tblGrid>
      <w:tr w:rsidR="009B666A" w:rsidRPr="00754760" w:rsidTr="00754760">
        <w:trPr>
          <w:tblCellSpacing w:w="-8" w:type="dxa"/>
          <w:jc w:val="center"/>
        </w:trPr>
        <w:tc>
          <w:tcPr>
            <w:tcW w:w="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E6E6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</w:rPr>
            </w:pPr>
            <w:r w:rsidRPr="00754760">
              <w:rPr>
                <w:rFonts w:cs="Arial"/>
                <w:kern w:val="28"/>
                <w:sz w:val="20"/>
                <w:szCs w:val="20"/>
              </w:rPr>
              <w:t>№</w:t>
            </w:r>
            <w:r w:rsidR="00754760" w:rsidRPr="00754760">
              <w:rPr>
                <w:rFonts w:cs="Arial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</w:rPr>
              <w:t>п/п</w:t>
            </w:r>
          </w:p>
        </w:tc>
        <w:tc>
          <w:tcPr>
            <w:tcW w:w="1000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E6E6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</w:rPr>
            </w:pPr>
            <w:r w:rsidRPr="00754760">
              <w:rPr>
                <w:rFonts w:cs="Arial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10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E6E6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</w:rPr>
            </w:pPr>
            <w:r w:rsidRPr="00754760">
              <w:rPr>
                <w:rFonts w:cs="Arial"/>
                <w:kern w:val="28"/>
                <w:sz w:val="20"/>
                <w:szCs w:val="20"/>
              </w:rPr>
              <w:t>Единица</w:t>
            </w:r>
            <w:r w:rsidR="00754760" w:rsidRPr="00754760">
              <w:rPr>
                <w:rFonts w:cs="Arial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</w:rPr>
              <w:t>измерения</w:t>
            </w:r>
          </w:p>
        </w:tc>
        <w:tc>
          <w:tcPr>
            <w:tcW w:w="2750" w:type="pct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:rsidR="009B666A" w:rsidRPr="00754760" w:rsidRDefault="009B666A" w:rsidP="00754760">
            <w:pPr>
              <w:shd w:val="clear" w:color="auto" w:fill="E6E6FF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kern w:val="28"/>
                <w:sz w:val="20"/>
                <w:szCs w:val="20"/>
              </w:rPr>
            </w:pPr>
            <w:r w:rsidRPr="00754760">
              <w:rPr>
                <w:rFonts w:cs="Arial"/>
                <w:kern w:val="28"/>
                <w:sz w:val="20"/>
                <w:szCs w:val="20"/>
              </w:rPr>
              <w:t>Отпускная</w:t>
            </w:r>
            <w:r w:rsidR="00754760" w:rsidRPr="00754760">
              <w:rPr>
                <w:rFonts w:cs="Arial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</w:rPr>
              <w:t>цена</w:t>
            </w:r>
            <w:r w:rsidR="00754760" w:rsidRPr="00754760">
              <w:rPr>
                <w:rFonts w:cs="Arial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</w:rPr>
              <w:t>франко-станция</w:t>
            </w:r>
            <w:r w:rsidR="00754760" w:rsidRPr="00754760">
              <w:rPr>
                <w:rFonts w:cs="Arial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</w:rPr>
              <w:t>отправления</w:t>
            </w:r>
            <w:r w:rsidR="00754760" w:rsidRPr="00754760">
              <w:rPr>
                <w:rFonts w:cs="Arial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</w:rPr>
              <w:t>(без</w:t>
            </w:r>
            <w:r w:rsidR="00754760" w:rsidRPr="00754760">
              <w:rPr>
                <w:rFonts w:cs="Arial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</w:rPr>
              <w:t>НДС),</w:t>
            </w:r>
            <w:r w:rsidR="00754760" w:rsidRPr="00754760">
              <w:rPr>
                <w:rFonts w:cs="Arial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Arial"/>
                <w:kern w:val="28"/>
                <w:sz w:val="20"/>
                <w:szCs w:val="20"/>
              </w:rPr>
              <w:t>руб.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</w:t>
            </w:r>
          </w:p>
        </w:tc>
        <w:tc>
          <w:tcPr>
            <w:tcW w:w="1000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Товар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М</w:t>
            </w:r>
          </w:p>
        </w:tc>
        <w:tc>
          <w:tcPr>
            <w:tcW w:w="10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шт.</w:t>
            </w:r>
          </w:p>
        </w:tc>
        <w:tc>
          <w:tcPr>
            <w:tcW w:w="2750" w:type="pct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28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565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2</w:t>
            </w:r>
          </w:p>
        </w:tc>
        <w:tc>
          <w:tcPr>
            <w:tcW w:w="1000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Товар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Н</w:t>
            </w:r>
          </w:p>
        </w:tc>
        <w:tc>
          <w:tcPr>
            <w:tcW w:w="10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шт.</w:t>
            </w:r>
          </w:p>
        </w:tc>
        <w:tc>
          <w:tcPr>
            <w:tcW w:w="2750" w:type="pct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19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576</w:t>
            </w:r>
          </w:p>
        </w:tc>
      </w:tr>
      <w:tr w:rsidR="009B666A" w:rsidRPr="00754760" w:rsidTr="00E5752E">
        <w:trPr>
          <w:tblCellSpacing w:w="-8" w:type="dxa"/>
          <w:jc w:val="center"/>
        </w:trPr>
        <w:tc>
          <w:tcPr>
            <w:tcW w:w="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3</w:t>
            </w:r>
          </w:p>
        </w:tc>
        <w:tc>
          <w:tcPr>
            <w:tcW w:w="1000" w:type="pct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Товар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П</w:t>
            </w:r>
          </w:p>
        </w:tc>
        <w:tc>
          <w:tcPr>
            <w:tcW w:w="100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шт.</w:t>
            </w:r>
          </w:p>
        </w:tc>
        <w:tc>
          <w:tcPr>
            <w:tcW w:w="2750" w:type="pct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ourier New"/>
                <w:kern w:val="28"/>
                <w:sz w:val="20"/>
                <w:szCs w:val="20"/>
              </w:rPr>
            </w:pPr>
            <w:r w:rsidRPr="00754760">
              <w:rPr>
                <w:rFonts w:cs="Courier New"/>
                <w:kern w:val="28"/>
                <w:sz w:val="20"/>
                <w:szCs w:val="20"/>
              </w:rPr>
              <w:t>30</w:t>
            </w:r>
            <w:r w:rsidR="00754760" w:rsidRPr="00754760">
              <w:rPr>
                <w:rFonts w:cs="Courier New"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rFonts w:cs="Courier New"/>
                <w:kern w:val="28"/>
                <w:sz w:val="20"/>
                <w:szCs w:val="20"/>
              </w:rPr>
              <w:t>124</w:t>
            </w:r>
          </w:p>
        </w:tc>
      </w:tr>
      <w:tr w:rsidR="009B666A" w:rsidRPr="00754760" w:rsidTr="00754760">
        <w:tblPrEx>
          <w:tblCellSpacing w:w="60" w:type="dxa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gridAfter w:val="1"/>
          <w:wAfter w:w="41" w:type="dxa"/>
          <w:tblCellSpacing w:w="60" w:type="dxa"/>
          <w:jc w:val="center"/>
        </w:trPr>
        <w:tc>
          <w:tcPr>
            <w:tcW w:w="1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kern w:val="28"/>
                <w:sz w:val="20"/>
                <w:szCs w:val="20"/>
              </w:rPr>
            </w:pPr>
            <w:r w:rsidRPr="00754760">
              <w:rPr>
                <w:iCs/>
                <w:kern w:val="28"/>
                <w:sz w:val="20"/>
                <w:szCs w:val="20"/>
              </w:rPr>
              <w:t>Экономист</w:t>
            </w:r>
            <w:r w:rsidR="00754760" w:rsidRPr="00754760">
              <w:rPr>
                <w:iCs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iCs/>
                <w:kern w:val="28"/>
                <w:sz w:val="20"/>
                <w:szCs w:val="20"/>
              </w:rPr>
              <w:t>по</w:t>
            </w:r>
            <w:r w:rsidR="00754760" w:rsidRPr="00754760">
              <w:rPr>
                <w:iCs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iCs/>
                <w:kern w:val="28"/>
                <w:sz w:val="20"/>
                <w:szCs w:val="20"/>
              </w:rPr>
              <w:t>ценам</w:t>
            </w:r>
          </w:p>
        </w:tc>
        <w:tc>
          <w:tcPr>
            <w:tcW w:w="12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kern w:val="28"/>
                <w:sz w:val="20"/>
                <w:szCs w:val="20"/>
              </w:rPr>
            </w:pPr>
            <w:r w:rsidRPr="00754760">
              <w:rPr>
                <w:iCs/>
                <w:kern w:val="28"/>
                <w:sz w:val="20"/>
                <w:szCs w:val="20"/>
              </w:rPr>
              <w:t>Петрова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754760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kern w:val="28"/>
                <w:sz w:val="20"/>
                <w:szCs w:val="20"/>
              </w:rPr>
            </w:pPr>
            <w:r w:rsidRPr="00754760">
              <w:rPr>
                <w:iCs/>
                <w:kern w:val="28"/>
                <w:sz w:val="20"/>
                <w:szCs w:val="20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kern w:val="28"/>
                <w:sz w:val="20"/>
                <w:szCs w:val="20"/>
              </w:rPr>
            </w:pPr>
            <w:r w:rsidRPr="00754760">
              <w:rPr>
                <w:iCs/>
                <w:kern w:val="28"/>
                <w:sz w:val="20"/>
                <w:szCs w:val="20"/>
              </w:rPr>
              <w:t>Л.</w:t>
            </w:r>
            <w:r w:rsidR="00754760" w:rsidRPr="00754760">
              <w:rPr>
                <w:iCs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iCs/>
                <w:kern w:val="28"/>
                <w:sz w:val="20"/>
                <w:szCs w:val="20"/>
              </w:rPr>
              <w:t>А.</w:t>
            </w:r>
            <w:r w:rsidR="00754760" w:rsidRPr="00754760">
              <w:rPr>
                <w:iCs/>
                <w:kern w:val="28"/>
                <w:sz w:val="20"/>
                <w:szCs w:val="20"/>
              </w:rPr>
              <w:t xml:space="preserve"> </w:t>
            </w:r>
            <w:r w:rsidRPr="00754760">
              <w:rPr>
                <w:iCs/>
                <w:kern w:val="28"/>
                <w:sz w:val="20"/>
                <w:szCs w:val="20"/>
              </w:rPr>
              <w:t>Петрова</w:t>
            </w:r>
          </w:p>
        </w:tc>
      </w:tr>
      <w:tr w:rsidR="009B666A" w:rsidRPr="00754760" w:rsidTr="00754760">
        <w:tblPrEx>
          <w:tblCellSpacing w:w="60" w:type="dxa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gridAfter w:val="1"/>
          <w:wAfter w:w="41" w:type="dxa"/>
          <w:tblCellSpacing w:w="60" w:type="dxa"/>
          <w:jc w:val="center"/>
        </w:trPr>
        <w:tc>
          <w:tcPr>
            <w:tcW w:w="1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kern w:val="28"/>
                <w:sz w:val="20"/>
                <w:szCs w:val="20"/>
              </w:rPr>
            </w:pPr>
          </w:p>
        </w:tc>
        <w:tc>
          <w:tcPr>
            <w:tcW w:w="12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kern w:val="28"/>
                <w:sz w:val="20"/>
                <w:szCs w:val="20"/>
              </w:rPr>
            </w:pPr>
            <w:r w:rsidRPr="00754760">
              <w:rPr>
                <w:iCs/>
                <w:kern w:val="28"/>
                <w:sz w:val="20"/>
                <w:szCs w:val="20"/>
              </w:rPr>
              <w:t>(подпись)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754760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kern w:val="28"/>
                <w:sz w:val="20"/>
                <w:szCs w:val="20"/>
              </w:rPr>
            </w:pPr>
            <w:r w:rsidRPr="00754760">
              <w:rPr>
                <w:iCs/>
                <w:kern w:val="28"/>
                <w:sz w:val="20"/>
                <w:szCs w:val="20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9B666A" w:rsidRPr="00754760" w:rsidRDefault="009B666A" w:rsidP="007547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kern w:val="28"/>
                <w:sz w:val="20"/>
                <w:szCs w:val="20"/>
              </w:rPr>
            </w:pPr>
            <w:r w:rsidRPr="00754760">
              <w:rPr>
                <w:iCs/>
                <w:kern w:val="28"/>
                <w:sz w:val="20"/>
                <w:szCs w:val="20"/>
              </w:rPr>
              <w:t>(И.О.Фамилия)</w:t>
            </w:r>
          </w:p>
        </w:tc>
      </w:tr>
    </w:tbl>
    <w:p w:rsidR="00754760" w:rsidRPr="00754760" w:rsidRDefault="00754760" w:rsidP="00754760">
      <w:pPr>
        <w:autoSpaceDE w:val="0"/>
        <w:autoSpaceDN w:val="0"/>
        <w:adjustRightInd w:val="0"/>
        <w:spacing w:line="360" w:lineRule="auto"/>
        <w:jc w:val="both"/>
        <w:rPr>
          <w:rFonts w:cs="Tahoma"/>
          <w:kern w:val="28"/>
          <w:sz w:val="20"/>
          <w:szCs w:val="20"/>
        </w:rPr>
      </w:pP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Отметим,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рассмотренный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выше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порядок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имеет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определенные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особенности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коммерческих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иностранными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инвестициями,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заключающиеся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том,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положениям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944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применяется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несколько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упрощенная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процедура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исключением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(тарифов)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платные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медицинские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Так,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7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Постановления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944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новые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товары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собственного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производства,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выпускаемые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коммерческими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иностранными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инвестициями,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осуществляется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день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получения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уведомления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уровне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установленных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отпускных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Органы,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уполномоченные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проводить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вправе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запрашивать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коммерческих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организаций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иностранными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инвестициями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документы,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подтверждающие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экономическую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обоснованность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регистрируемых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заключение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необходимо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отметить,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что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1.7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Указа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285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реализация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юридическими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лицами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индивидуальными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предпринимателями,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исключением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совершения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сделок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биржевых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торгах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ОАО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"Белорусская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универсальная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товарная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биржа",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также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индивидуальных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предпринимателей,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уплачивающих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единый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налог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или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применяющих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упрощенную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систему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налогообложения,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кроме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оказывающих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платные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медицинские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услуги,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нарушением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установленного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порядка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цен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влечет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наложение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штрафа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размере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30%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стоимости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реализованных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услуг).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Эти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же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нарушения,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совершенные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повторно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течение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года,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влекут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наложение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штрафа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размере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50%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стоимости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реализованных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товаров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(работ,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услуг).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8"/>
        </w:rPr>
      </w:pPr>
      <w:r w:rsidRPr="00754760">
        <w:rPr>
          <w:rFonts w:cs="Tahoma"/>
          <w:kern w:val="28"/>
          <w:sz w:val="28"/>
          <w:szCs w:val="18"/>
        </w:rPr>
        <w:t>Кроме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того,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совершение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нарушения,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указанного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1.7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Указа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285,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повторно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в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течение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года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после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привлечения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к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экономической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ответственности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согласно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п.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1.8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Указа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№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285,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является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основанием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для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принятия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решения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ликвидации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юридического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лица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(прекращения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деятельности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индивидуального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предпринимателя)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регистрирующим</w:t>
      </w:r>
      <w:r w:rsidR="00754760">
        <w:rPr>
          <w:rFonts w:cs="Tahoma"/>
          <w:kern w:val="28"/>
          <w:sz w:val="28"/>
          <w:szCs w:val="18"/>
        </w:rPr>
        <w:t xml:space="preserve"> </w:t>
      </w:r>
      <w:r w:rsidRPr="00754760">
        <w:rPr>
          <w:rFonts w:cs="Tahoma"/>
          <w:kern w:val="28"/>
          <w:sz w:val="28"/>
          <w:szCs w:val="18"/>
        </w:rPr>
        <w:t>органом.</w:t>
      </w:r>
    </w:p>
    <w:p w:rsidR="009B666A" w:rsidRPr="00754760" w:rsidRDefault="009B666A" w:rsidP="007547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ahoma"/>
          <w:kern w:val="28"/>
          <w:sz w:val="28"/>
          <w:szCs w:val="16"/>
        </w:rPr>
      </w:pPr>
      <w:r w:rsidRPr="00754760">
        <w:rPr>
          <w:rFonts w:cs="Tahoma"/>
          <w:kern w:val="28"/>
          <w:sz w:val="28"/>
          <w:szCs w:val="16"/>
        </w:rPr>
        <w:t>Субъектами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ценообразования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в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соответствии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с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требованиями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Положения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№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43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являются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организации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и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индивидуальные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предприниматели,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которым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предоставлено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право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формировать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отпускные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цены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на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товары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(работы,</w:t>
      </w:r>
      <w:r w:rsidR="00754760">
        <w:rPr>
          <w:rFonts w:cs="Tahoma"/>
          <w:kern w:val="28"/>
          <w:sz w:val="28"/>
          <w:szCs w:val="16"/>
        </w:rPr>
        <w:t xml:space="preserve"> </w:t>
      </w:r>
      <w:r w:rsidRPr="00754760">
        <w:rPr>
          <w:rFonts w:cs="Tahoma"/>
          <w:kern w:val="28"/>
          <w:sz w:val="28"/>
          <w:szCs w:val="16"/>
        </w:rPr>
        <w:t>услуги).</w:t>
      </w:r>
    </w:p>
    <w:p w:rsidR="009B666A" w:rsidRPr="00754760" w:rsidRDefault="009B666A" w:rsidP="00754760">
      <w:pPr>
        <w:shd w:val="clear" w:color="auto" w:fill="FFFFFF"/>
        <w:spacing w:line="360" w:lineRule="auto"/>
        <w:ind w:firstLine="709"/>
        <w:jc w:val="center"/>
        <w:rPr>
          <w:b/>
          <w:kern w:val="28"/>
          <w:sz w:val="28"/>
          <w:szCs w:val="28"/>
        </w:rPr>
      </w:pPr>
      <w:r w:rsidRPr="00754760">
        <w:rPr>
          <w:sz w:val="28"/>
        </w:rPr>
        <w:br w:type="page"/>
      </w:r>
      <w:r w:rsidRPr="00754760">
        <w:rPr>
          <w:b/>
          <w:bCs/>
          <w:kern w:val="28"/>
          <w:sz w:val="28"/>
          <w:szCs w:val="28"/>
        </w:rPr>
        <w:t>СПИСОК</w:t>
      </w:r>
      <w:r w:rsidR="00754760" w:rsidRPr="00754760">
        <w:rPr>
          <w:b/>
          <w:bCs/>
          <w:kern w:val="28"/>
          <w:sz w:val="28"/>
          <w:szCs w:val="28"/>
        </w:rPr>
        <w:t xml:space="preserve"> </w:t>
      </w:r>
      <w:r w:rsidRPr="00754760">
        <w:rPr>
          <w:b/>
          <w:bCs/>
          <w:kern w:val="28"/>
          <w:sz w:val="28"/>
          <w:szCs w:val="28"/>
        </w:rPr>
        <w:t>ИСПОЛЬЗОВАННЫХ</w:t>
      </w:r>
      <w:r w:rsidR="00754760" w:rsidRPr="00754760">
        <w:rPr>
          <w:b/>
          <w:bCs/>
          <w:kern w:val="28"/>
          <w:sz w:val="28"/>
          <w:szCs w:val="28"/>
        </w:rPr>
        <w:t xml:space="preserve"> </w:t>
      </w:r>
      <w:r w:rsidRPr="00754760">
        <w:rPr>
          <w:b/>
          <w:bCs/>
          <w:kern w:val="28"/>
          <w:sz w:val="28"/>
          <w:szCs w:val="28"/>
        </w:rPr>
        <w:t>ИСТОЧНИКОВ</w:t>
      </w:r>
    </w:p>
    <w:p w:rsidR="009B666A" w:rsidRPr="00754760" w:rsidRDefault="009B666A" w:rsidP="00754760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9B666A" w:rsidRPr="00754760" w:rsidRDefault="009B666A" w:rsidP="00754760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54760">
        <w:rPr>
          <w:rFonts w:ascii="Times New Roman" w:hAnsi="Times New Roman" w:cs="Times New Roman"/>
          <w:kern w:val="28"/>
          <w:sz w:val="28"/>
          <w:szCs w:val="28"/>
        </w:rPr>
        <w:t>Конституция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Республики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Беларусь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1994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года.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Принята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на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республиканском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референдуме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24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ноября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1996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года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(с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изменениями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и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дополнениями,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принятыми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на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республиканских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референдумах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24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ноября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1996г.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и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17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октября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2004г.).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Минск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«Беларусь»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2004г.</w:t>
      </w:r>
    </w:p>
    <w:p w:rsidR="009B666A" w:rsidRPr="00754760" w:rsidRDefault="009B666A" w:rsidP="00754760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54760">
        <w:rPr>
          <w:rFonts w:ascii="Times New Roman" w:hAnsi="Times New Roman" w:cs="Times New Roman"/>
          <w:kern w:val="28"/>
          <w:sz w:val="28"/>
          <w:szCs w:val="28"/>
        </w:rPr>
        <w:t>Налоговый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кодекс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Республики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Беларусь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от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19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декабря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2002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г.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№166-З.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Принят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Палатой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представителей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15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ноября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2002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года.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Одобрен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Советом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Республики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2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декабря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2002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года.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(Национальный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реестр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правовых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актов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Республики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Беларусь,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13.01.2003,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№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4,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рег.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№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2/920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от</w:t>
      </w:r>
      <w:r w:rsidR="00754760">
        <w:rPr>
          <w:rFonts w:ascii="Times New Roman" w:hAnsi="Times New Roman" w:cs="Times New Roman"/>
          <w:i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iCs/>
          <w:kern w:val="28"/>
          <w:sz w:val="28"/>
          <w:szCs w:val="28"/>
        </w:rPr>
        <w:t>02.01.2003)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учетом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изменений.</w:t>
      </w:r>
    </w:p>
    <w:p w:rsidR="009B666A" w:rsidRPr="00754760" w:rsidRDefault="00A87DD2" w:rsidP="00754760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hyperlink r:id="rId7" w:history="1">
        <w:r w:rsidR="009B666A" w:rsidRPr="00754760">
          <w:rPr>
            <w:rStyle w:val="a6"/>
            <w:rFonts w:ascii="Times New Roman" w:hAnsi="Times New Roman"/>
            <w:color w:val="auto"/>
            <w:kern w:val="28"/>
            <w:sz w:val="28"/>
            <w:szCs w:val="28"/>
            <w:u w:val="none"/>
          </w:rPr>
          <w:t>Веремейко</w:t>
        </w:r>
        <w:r w:rsidR="00754760">
          <w:rPr>
            <w:rStyle w:val="a6"/>
            <w:rFonts w:ascii="Times New Roman" w:hAnsi="Times New Roman"/>
            <w:color w:val="auto"/>
            <w:kern w:val="28"/>
            <w:sz w:val="28"/>
            <w:szCs w:val="28"/>
            <w:u w:val="none"/>
          </w:rPr>
          <w:t xml:space="preserve"> </w:t>
        </w:r>
        <w:r w:rsidR="009B666A" w:rsidRPr="00754760">
          <w:rPr>
            <w:rStyle w:val="a6"/>
            <w:rFonts w:ascii="Times New Roman" w:hAnsi="Times New Roman"/>
            <w:color w:val="auto"/>
            <w:kern w:val="28"/>
            <w:sz w:val="28"/>
            <w:szCs w:val="28"/>
            <w:u w:val="none"/>
          </w:rPr>
          <w:t>Юрий</w:t>
        </w:r>
      </w:hyperlink>
      <w:r w:rsidR="009B666A" w:rsidRPr="00754760">
        <w:rPr>
          <w:rFonts w:ascii="Times New Roman" w:hAnsi="Times New Roman" w:cs="Times New Roman"/>
          <w:kern w:val="28"/>
          <w:sz w:val="28"/>
          <w:szCs w:val="28"/>
        </w:rPr>
        <w:t>,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hyperlink r:id="rId8" w:history="1">
        <w:r w:rsidR="009B666A" w:rsidRPr="00754760">
          <w:rPr>
            <w:rStyle w:val="a6"/>
            <w:rFonts w:ascii="Times New Roman" w:hAnsi="Times New Roman"/>
            <w:color w:val="auto"/>
            <w:kern w:val="28"/>
            <w:sz w:val="28"/>
            <w:szCs w:val="28"/>
            <w:u w:val="none"/>
          </w:rPr>
          <w:t>Косов</w:t>
        </w:r>
        <w:r w:rsidR="00754760">
          <w:rPr>
            <w:rStyle w:val="a6"/>
            <w:rFonts w:ascii="Times New Roman" w:hAnsi="Times New Roman"/>
            <w:color w:val="auto"/>
            <w:kern w:val="28"/>
            <w:sz w:val="28"/>
            <w:szCs w:val="28"/>
            <w:u w:val="none"/>
          </w:rPr>
          <w:t xml:space="preserve"> </w:t>
        </w:r>
        <w:r w:rsidR="009B666A" w:rsidRPr="00754760">
          <w:rPr>
            <w:rStyle w:val="a6"/>
            <w:rFonts w:ascii="Times New Roman" w:hAnsi="Times New Roman"/>
            <w:color w:val="auto"/>
            <w:kern w:val="28"/>
            <w:sz w:val="28"/>
            <w:szCs w:val="28"/>
            <w:u w:val="none"/>
          </w:rPr>
          <w:t>Андрей</w:t>
        </w:r>
      </w:hyperlink>
      <w:r w:rsidR="009B666A" w:rsidRPr="00754760">
        <w:rPr>
          <w:rFonts w:ascii="Times New Roman" w:hAnsi="Times New Roman" w:cs="Times New Roman"/>
          <w:kern w:val="28"/>
          <w:sz w:val="28"/>
          <w:szCs w:val="28"/>
        </w:rPr>
        <w:t>,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hyperlink r:id="rId9" w:history="1">
        <w:r w:rsidR="009B666A" w:rsidRPr="00754760">
          <w:rPr>
            <w:rStyle w:val="a6"/>
            <w:rFonts w:ascii="Times New Roman" w:hAnsi="Times New Roman"/>
            <w:color w:val="auto"/>
            <w:kern w:val="28"/>
            <w:sz w:val="28"/>
            <w:szCs w:val="28"/>
            <w:u w:val="none"/>
          </w:rPr>
          <w:t>Фадеева</w:t>
        </w:r>
        <w:r w:rsidR="00754760">
          <w:rPr>
            <w:rStyle w:val="a6"/>
            <w:rFonts w:ascii="Times New Roman" w:hAnsi="Times New Roman"/>
            <w:color w:val="auto"/>
            <w:kern w:val="28"/>
            <w:sz w:val="28"/>
            <w:szCs w:val="28"/>
            <w:u w:val="none"/>
          </w:rPr>
          <w:t xml:space="preserve"> </w:t>
        </w:r>
        <w:r w:rsidR="009B666A" w:rsidRPr="00754760">
          <w:rPr>
            <w:rStyle w:val="a6"/>
            <w:rFonts w:ascii="Times New Roman" w:hAnsi="Times New Roman"/>
            <w:color w:val="auto"/>
            <w:kern w:val="28"/>
            <w:sz w:val="28"/>
            <w:szCs w:val="28"/>
            <w:u w:val="none"/>
          </w:rPr>
          <w:t>Елена</w:t>
        </w:r>
      </w:hyperlink>
      <w:r w:rsidR="009B666A" w:rsidRPr="00754760">
        <w:rPr>
          <w:rFonts w:ascii="Times New Roman" w:hAnsi="Times New Roman" w:cs="Times New Roman"/>
          <w:kern w:val="28"/>
          <w:sz w:val="28"/>
          <w:szCs w:val="28"/>
        </w:rPr>
        <w:t>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9B666A" w:rsidRPr="00754760">
        <w:rPr>
          <w:rFonts w:ascii="Times New Roman" w:hAnsi="Times New Roman" w:cs="Times New Roman"/>
          <w:bCs/>
          <w:kern w:val="28"/>
          <w:sz w:val="28"/>
          <w:szCs w:val="28"/>
        </w:rPr>
        <w:t>Комментарий</w:t>
      </w:r>
      <w:r w:rsidR="00754760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9B666A" w:rsidRPr="00754760">
        <w:rPr>
          <w:rFonts w:ascii="Times New Roman" w:hAnsi="Times New Roman" w:cs="Times New Roman"/>
          <w:bCs/>
          <w:kern w:val="28"/>
          <w:sz w:val="28"/>
          <w:szCs w:val="28"/>
        </w:rPr>
        <w:t>к</w:t>
      </w:r>
      <w:r w:rsidR="00754760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9B666A" w:rsidRPr="00754760">
        <w:rPr>
          <w:rFonts w:ascii="Times New Roman" w:hAnsi="Times New Roman" w:cs="Times New Roman"/>
          <w:bCs/>
          <w:kern w:val="28"/>
          <w:sz w:val="28"/>
          <w:szCs w:val="28"/>
        </w:rPr>
        <w:t>Налоговому</w:t>
      </w:r>
      <w:r w:rsidR="00754760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9B666A" w:rsidRPr="00754760">
        <w:rPr>
          <w:rFonts w:ascii="Times New Roman" w:hAnsi="Times New Roman" w:cs="Times New Roman"/>
          <w:bCs/>
          <w:kern w:val="28"/>
          <w:sz w:val="28"/>
          <w:szCs w:val="28"/>
        </w:rPr>
        <w:t>кодексу</w:t>
      </w:r>
      <w:r w:rsidR="00754760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9B666A" w:rsidRPr="00754760">
        <w:rPr>
          <w:rFonts w:ascii="Times New Roman" w:hAnsi="Times New Roman" w:cs="Times New Roman"/>
          <w:bCs/>
          <w:kern w:val="28"/>
          <w:sz w:val="28"/>
          <w:szCs w:val="28"/>
        </w:rPr>
        <w:t>Республики</w:t>
      </w:r>
      <w:r w:rsidR="00754760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9B666A" w:rsidRPr="00754760">
        <w:rPr>
          <w:rFonts w:ascii="Times New Roman" w:hAnsi="Times New Roman" w:cs="Times New Roman"/>
          <w:bCs/>
          <w:kern w:val="28"/>
          <w:sz w:val="28"/>
          <w:szCs w:val="28"/>
        </w:rPr>
        <w:t>Беларусь</w:t>
      </w:r>
      <w:r w:rsidR="00754760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9B666A" w:rsidRPr="00754760">
        <w:rPr>
          <w:rFonts w:ascii="Times New Roman" w:hAnsi="Times New Roman" w:cs="Times New Roman"/>
          <w:bCs/>
          <w:kern w:val="28"/>
          <w:sz w:val="28"/>
          <w:szCs w:val="28"/>
        </w:rPr>
        <w:t>(Общая</w:t>
      </w:r>
      <w:r w:rsidR="00754760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9B666A" w:rsidRPr="00754760">
        <w:rPr>
          <w:rFonts w:ascii="Times New Roman" w:hAnsi="Times New Roman" w:cs="Times New Roman"/>
          <w:bCs/>
          <w:kern w:val="28"/>
          <w:sz w:val="28"/>
          <w:szCs w:val="28"/>
        </w:rPr>
        <w:t>часть),</w:t>
      </w:r>
      <w:r w:rsidR="00754760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9B666A" w:rsidRPr="00754760">
        <w:rPr>
          <w:rStyle w:val="gray1"/>
          <w:rFonts w:ascii="Times New Roman" w:hAnsi="Times New Roman"/>
          <w:color w:val="auto"/>
          <w:kern w:val="28"/>
          <w:sz w:val="28"/>
          <w:szCs w:val="28"/>
        </w:rPr>
        <w:t>Издательство</w:t>
      </w:r>
      <w:r w:rsidR="009B666A" w:rsidRPr="00754760">
        <w:rPr>
          <w:rFonts w:ascii="Times New Roman" w:hAnsi="Times New Roman" w:cs="Times New Roman"/>
          <w:kern w:val="28"/>
          <w:sz w:val="28"/>
          <w:szCs w:val="28"/>
        </w:rPr>
        <w:t>: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9B666A" w:rsidRPr="00754760">
        <w:rPr>
          <w:rFonts w:ascii="Times New Roman" w:hAnsi="Times New Roman" w:cs="Times New Roman"/>
          <w:kern w:val="28"/>
          <w:sz w:val="28"/>
          <w:szCs w:val="28"/>
        </w:rPr>
        <w:t>Тесей.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9B666A" w:rsidRPr="00754760">
        <w:rPr>
          <w:rFonts w:ascii="Times New Roman" w:hAnsi="Times New Roman" w:cs="Times New Roman"/>
          <w:kern w:val="28"/>
          <w:sz w:val="28"/>
          <w:szCs w:val="28"/>
        </w:rPr>
        <w:t>Минск.</w:t>
      </w:r>
      <w:r w:rsidR="00754760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9B666A" w:rsidRPr="00754760">
        <w:rPr>
          <w:rFonts w:ascii="Times New Roman" w:hAnsi="Times New Roman" w:cs="Times New Roman"/>
          <w:bCs/>
          <w:kern w:val="28"/>
          <w:sz w:val="28"/>
          <w:szCs w:val="28"/>
        </w:rPr>
        <w:t>2007г.</w:t>
      </w:r>
    </w:p>
    <w:p w:rsidR="009B666A" w:rsidRPr="00754760" w:rsidRDefault="009B666A" w:rsidP="00754760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54760">
        <w:rPr>
          <w:rStyle w:val="orange1"/>
          <w:rFonts w:ascii="Times New Roman" w:hAnsi="Times New Roman"/>
          <w:color w:val="auto"/>
          <w:kern w:val="28"/>
          <w:sz w:val="28"/>
          <w:szCs w:val="28"/>
        </w:rPr>
        <w:t>Кишкевич</w:t>
      </w:r>
      <w:r w:rsidR="00754760">
        <w:rPr>
          <w:rStyle w:val="orange1"/>
          <w:rFonts w:ascii="Times New Roman" w:hAnsi="Times New Roman"/>
          <w:color w:val="auto"/>
          <w:kern w:val="28"/>
          <w:sz w:val="28"/>
          <w:szCs w:val="28"/>
        </w:rPr>
        <w:t xml:space="preserve"> </w:t>
      </w:r>
      <w:r w:rsidRPr="00754760">
        <w:rPr>
          <w:rStyle w:val="orange1"/>
          <w:rFonts w:ascii="Times New Roman" w:hAnsi="Times New Roman"/>
          <w:color w:val="auto"/>
          <w:kern w:val="28"/>
          <w:sz w:val="28"/>
          <w:szCs w:val="28"/>
        </w:rPr>
        <w:t>А.Д.,</w:t>
      </w:r>
      <w:r w:rsidR="00754760">
        <w:rPr>
          <w:rStyle w:val="orange1"/>
          <w:rFonts w:ascii="Times New Roman" w:hAnsi="Times New Roman"/>
          <w:color w:val="auto"/>
          <w:kern w:val="28"/>
          <w:sz w:val="28"/>
          <w:szCs w:val="28"/>
        </w:rPr>
        <w:t xml:space="preserve"> </w:t>
      </w:r>
      <w:r w:rsidRPr="00754760">
        <w:rPr>
          <w:rStyle w:val="orange1"/>
          <w:rFonts w:ascii="Times New Roman" w:hAnsi="Times New Roman"/>
          <w:color w:val="auto"/>
          <w:kern w:val="28"/>
          <w:sz w:val="28"/>
          <w:szCs w:val="28"/>
        </w:rPr>
        <w:t>Пилипенко</w:t>
      </w:r>
      <w:r w:rsidR="00754760">
        <w:rPr>
          <w:rStyle w:val="orange1"/>
          <w:rFonts w:ascii="Times New Roman" w:hAnsi="Times New Roman"/>
          <w:color w:val="auto"/>
          <w:kern w:val="28"/>
          <w:sz w:val="28"/>
          <w:szCs w:val="28"/>
        </w:rPr>
        <w:t xml:space="preserve"> </w:t>
      </w:r>
      <w:r w:rsidRPr="00754760">
        <w:rPr>
          <w:rStyle w:val="orange1"/>
          <w:rFonts w:ascii="Times New Roman" w:hAnsi="Times New Roman"/>
          <w:color w:val="auto"/>
          <w:kern w:val="28"/>
          <w:sz w:val="28"/>
          <w:szCs w:val="28"/>
        </w:rPr>
        <w:t>А.А.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: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Налоговое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право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Республики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Беларусь.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Style w:val="gray1"/>
          <w:rFonts w:ascii="Times New Roman" w:hAnsi="Times New Roman"/>
          <w:color w:val="auto"/>
          <w:kern w:val="28"/>
          <w:sz w:val="28"/>
          <w:szCs w:val="28"/>
        </w:rPr>
        <w:t>Издательство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: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Тесей.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Минск.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2002.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304с.</w:t>
      </w:r>
    </w:p>
    <w:p w:rsidR="009B666A" w:rsidRPr="00754760" w:rsidRDefault="009B666A" w:rsidP="00754760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54760">
        <w:rPr>
          <w:rFonts w:ascii="Times New Roman" w:hAnsi="Times New Roman" w:cs="Times New Roman"/>
          <w:kern w:val="28"/>
          <w:sz w:val="28"/>
          <w:szCs w:val="28"/>
        </w:rPr>
        <w:t>Л.А.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Ханкевич</w:t>
      </w:r>
      <w:r w:rsidR="00754760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«Финансовое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право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Республики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Беларусь».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Учебное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пособие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/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Мн.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Издательство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«Амалфея»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2002г.</w:t>
      </w:r>
    </w:p>
    <w:p w:rsidR="009B666A" w:rsidRPr="00754760" w:rsidRDefault="009B666A" w:rsidP="00754760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54760">
        <w:rPr>
          <w:rFonts w:ascii="Times New Roman" w:hAnsi="Times New Roman" w:cs="Times New Roman"/>
          <w:kern w:val="28"/>
          <w:sz w:val="28"/>
          <w:szCs w:val="28"/>
        </w:rPr>
        <w:t>Маньковский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И.А.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Налоговое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право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Республики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Беларусь.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Общие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положения: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Практическое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пособие.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–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Мн.: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«Молодежное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научное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общество»,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2000.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160с.</w:t>
      </w:r>
    </w:p>
    <w:p w:rsidR="009B666A" w:rsidRPr="00754760" w:rsidRDefault="009B666A" w:rsidP="00754760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54760">
        <w:rPr>
          <w:rFonts w:ascii="Times New Roman" w:hAnsi="Times New Roman" w:cs="Times New Roman"/>
          <w:kern w:val="28"/>
          <w:sz w:val="28"/>
          <w:szCs w:val="28"/>
        </w:rPr>
        <w:t>Симонова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Л.Н.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«Регулирование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иностранных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инвестиций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в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Чили».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«Латинская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Америка».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М.,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2001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г.,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№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5</w:t>
      </w:r>
    </w:p>
    <w:p w:rsidR="009B666A" w:rsidRPr="00754760" w:rsidRDefault="009B666A" w:rsidP="00754760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54760">
        <w:rPr>
          <w:rFonts w:ascii="Times New Roman" w:hAnsi="Times New Roman" w:cs="Times New Roman"/>
          <w:kern w:val="28"/>
          <w:sz w:val="28"/>
          <w:szCs w:val="28"/>
        </w:rPr>
        <w:t>Финансовое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право.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Учебник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/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Под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ред.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проф.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О.Н.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Горбуновой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Издательство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«Юристъ»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М.,</w:t>
      </w:r>
      <w:r w:rsidR="0075476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54760">
        <w:rPr>
          <w:rFonts w:ascii="Times New Roman" w:hAnsi="Times New Roman" w:cs="Times New Roman"/>
          <w:kern w:val="28"/>
          <w:sz w:val="28"/>
          <w:szCs w:val="28"/>
        </w:rPr>
        <w:t>2003.</w:t>
      </w:r>
    </w:p>
    <w:p w:rsidR="009B666A" w:rsidRPr="00754760" w:rsidRDefault="009B666A" w:rsidP="00754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kern w:val="28"/>
          <w:sz w:val="28"/>
          <w:szCs w:val="28"/>
        </w:rPr>
      </w:pPr>
      <w:r w:rsidRPr="00754760">
        <w:rPr>
          <w:kern w:val="28"/>
          <w:sz w:val="28"/>
          <w:szCs w:val="28"/>
        </w:rPr>
        <w:t>Финансовое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право.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Серия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«Учебники,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учебные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пособия»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/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Под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ред.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проф.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В.М.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Мандрина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Ростов-на-Дону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Издательство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«Феникс»,</w:t>
      </w:r>
      <w:r w:rsidR="00754760">
        <w:rPr>
          <w:kern w:val="28"/>
          <w:sz w:val="28"/>
          <w:szCs w:val="28"/>
        </w:rPr>
        <w:t xml:space="preserve"> </w:t>
      </w:r>
      <w:r w:rsidRPr="00754760">
        <w:rPr>
          <w:kern w:val="28"/>
          <w:sz w:val="28"/>
          <w:szCs w:val="28"/>
        </w:rPr>
        <w:t>2002.</w:t>
      </w:r>
    </w:p>
    <w:p w:rsidR="008B27ED" w:rsidRPr="00754760" w:rsidRDefault="009B666A" w:rsidP="00754760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54760">
        <w:rPr>
          <w:rFonts w:ascii="Times New Roman" w:hAnsi="Times New Roman"/>
          <w:kern w:val="28"/>
          <w:sz w:val="28"/>
        </w:rPr>
        <w:t>Ханкевич</w:t>
      </w:r>
      <w:r w:rsidR="00754760" w:rsidRPr="00754760">
        <w:rPr>
          <w:rFonts w:ascii="Times New Roman" w:hAnsi="Times New Roman"/>
          <w:kern w:val="28"/>
          <w:sz w:val="28"/>
        </w:rPr>
        <w:t xml:space="preserve"> </w:t>
      </w:r>
      <w:r w:rsidRPr="00754760">
        <w:rPr>
          <w:rFonts w:ascii="Times New Roman" w:hAnsi="Times New Roman"/>
          <w:kern w:val="28"/>
          <w:sz w:val="28"/>
        </w:rPr>
        <w:t>ЛА.</w:t>
      </w:r>
      <w:r w:rsidR="00754760" w:rsidRPr="00754760">
        <w:rPr>
          <w:rFonts w:ascii="Times New Roman" w:hAnsi="Times New Roman"/>
          <w:kern w:val="28"/>
          <w:sz w:val="28"/>
        </w:rPr>
        <w:t xml:space="preserve"> </w:t>
      </w:r>
      <w:r w:rsidRPr="00754760">
        <w:rPr>
          <w:rFonts w:ascii="Times New Roman" w:hAnsi="Times New Roman"/>
          <w:kern w:val="28"/>
          <w:sz w:val="28"/>
        </w:rPr>
        <w:t>Налоги</w:t>
      </w:r>
      <w:r w:rsidR="00754760" w:rsidRPr="00754760">
        <w:rPr>
          <w:rFonts w:ascii="Times New Roman" w:hAnsi="Times New Roman"/>
          <w:kern w:val="28"/>
          <w:sz w:val="28"/>
        </w:rPr>
        <w:t xml:space="preserve"> </w:t>
      </w:r>
      <w:r w:rsidRPr="00754760">
        <w:rPr>
          <w:rFonts w:ascii="Times New Roman" w:hAnsi="Times New Roman"/>
          <w:kern w:val="28"/>
          <w:sz w:val="28"/>
        </w:rPr>
        <w:t>и</w:t>
      </w:r>
      <w:r w:rsidR="00754760" w:rsidRPr="00754760">
        <w:rPr>
          <w:rFonts w:ascii="Times New Roman" w:hAnsi="Times New Roman"/>
          <w:kern w:val="28"/>
          <w:sz w:val="28"/>
        </w:rPr>
        <w:t xml:space="preserve"> </w:t>
      </w:r>
      <w:r w:rsidRPr="00754760">
        <w:rPr>
          <w:rFonts w:ascii="Times New Roman" w:hAnsi="Times New Roman"/>
          <w:kern w:val="28"/>
          <w:sz w:val="28"/>
        </w:rPr>
        <w:t>налоговое</w:t>
      </w:r>
      <w:r w:rsidR="00754760" w:rsidRPr="00754760">
        <w:rPr>
          <w:rFonts w:ascii="Times New Roman" w:hAnsi="Times New Roman"/>
          <w:kern w:val="28"/>
          <w:sz w:val="28"/>
        </w:rPr>
        <w:t xml:space="preserve"> </w:t>
      </w:r>
      <w:r w:rsidRPr="00754760">
        <w:rPr>
          <w:rFonts w:ascii="Times New Roman" w:hAnsi="Times New Roman"/>
          <w:kern w:val="28"/>
          <w:sz w:val="28"/>
        </w:rPr>
        <w:t>право</w:t>
      </w:r>
      <w:r w:rsidR="00754760" w:rsidRPr="00754760">
        <w:rPr>
          <w:rFonts w:ascii="Times New Roman" w:hAnsi="Times New Roman"/>
          <w:kern w:val="28"/>
          <w:sz w:val="28"/>
        </w:rPr>
        <w:t xml:space="preserve"> </w:t>
      </w:r>
      <w:r w:rsidRPr="00754760">
        <w:rPr>
          <w:rFonts w:ascii="Times New Roman" w:hAnsi="Times New Roman"/>
          <w:kern w:val="28"/>
          <w:sz w:val="28"/>
        </w:rPr>
        <w:t>Республики</w:t>
      </w:r>
      <w:r w:rsidR="00754760" w:rsidRPr="00754760">
        <w:rPr>
          <w:rFonts w:ascii="Times New Roman" w:hAnsi="Times New Roman"/>
          <w:kern w:val="28"/>
          <w:sz w:val="28"/>
        </w:rPr>
        <w:t xml:space="preserve"> </w:t>
      </w:r>
      <w:r w:rsidRPr="00754760">
        <w:rPr>
          <w:rFonts w:ascii="Times New Roman" w:hAnsi="Times New Roman"/>
          <w:kern w:val="28"/>
          <w:sz w:val="28"/>
        </w:rPr>
        <w:t>Беларусь.</w:t>
      </w:r>
      <w:r w:rsidR="00754760" w:rsidRPr="00754760">
        <w:rPr>
          <w:rFonts w:ascii="Times New Roman" w:hAnsi="Times New Roman"/>
          <w:kern w:val="28"/>
          <w:sz w:val="28"/>
        </w:rPr>
        <w:t xml:space="preserve"> </w:t>
      </w:r>
      <w:r w:rsidRPr="00754760">
        <w:rPr>
          <w:rFonts w:ascii="Times New Roman" w:hAnsi="Times New Roman"/>
          <w:kern w:val="28"/>
          <w:sz w:val="28"/>
        </w:rPr>
        <w:t>Мн.,</w:t>
      </w:r>
      <w:r w:rsidR="00754760" w:rsidRPr="00754760">
        <w:rPr>
          <w:rFonts w:ascii="Times New Roman" w:hAnsi="Times New Roman"/>
          <w:kern w:val="28"/>
          <w:sz w:val="28"/>
        </w:rPr>
        <w:t xml:space="preserve"> </w:t>
      </w:r>
      <w:r w:rsidRPr="00754760">
        <w:rPr>
          <w:rFonts w:ascii="Times New Roman" w:hAnsi="Times New Roman"/>
          <w:kern w:val="28"/>
          <w:sz w:val="28"/>
        </w:rPr>
        <w:t>1999.</w:t>
      </w:r>
      <w:bookmarkStart w:id="0" w:name="_GoBack"/>
      <w:bookmarkEnd w:id="0"/>
    </w:p>
    <w:sectPr w:rsidR="008B27ED" w:rsidRPr="00754760" w:rsidSect="00754760">
      <w:headerReference w:type="even" r:id="rId10"/>
      <w:head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C3D" w:rsidRDefault="00FA5C3D">
      <w:r>
        <w:separator/>
      </w:r>
    </w:p>
  </w:endnote>
  <w:endnote w:type="continuationSeparator" w:id="0">
    <w:p w:rsidR="00FA5C3D" w:rsidRDefault="00FA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C3D" w:rsidRDefault="00FA5C3D">
      <w:r>
        <w:separator/>
      </w:r>
    </w:p>
  </w:footnote>
  <w:footnote w:type="continuationSeparator" w:id="0">
    <w:p w:rsidR="00FA5C3D" w:rsidRDefault="00FA5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ED" w:rsidRDefault="008B27ED" w:rsidP="00CC00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27ED" w:rsidRDefault="008B27ED" w:rsidP="008B27E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ED" w:rsidRDefault="008B27ED" w:rsidP="00CC00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42D8">
      <w:rPr>
        <w:rStyle w:val="a5"/>
        <w:noProof/>
      </w:rPr>
      <w:t>1</w:t>
    </w:r>
    <w:r>
      <w:rPr>
        <w:rStyle w:val="a5"/>
      </w:rPr>
      <w:fldChar w:fldCharType="end"/>
    </w:r>
  </w:p>
  <w:p w:rsidR="008B27ED" w:rsidRDefault="008B27ED" w:rsidP="008B27E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30903"/>
    <w:multiLevelType w:val="multilevel"/>
    <w:tmpl w:val="1E9D03CD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abstractNum w:abstractNumId="1">
    <w:nsid w:val="48DD1C81"/>
    <w:multiLevelType w:val="hybridMultilevel"/>
    <w:tmpl w:val="9AE49BAC"/>
    <w:lvl w:ilvl="0" w:tplc="B6BCF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7ED"/>
    <w:rsid w:val="00511CCC"/>
    <w:rsid w:val="00754760"/>
    <w:rsid w:val="008B27ED"/>
    <w:rsid w:val="009B666A"/>
    <w:rsid w:val="00A87DD2"/>
    <w:rsid w:val="00B242D8"/>
    <w:rsid w:val="00CC000B"/>
    <w:rsid w:val="00E5752E"/>
    <w:rsid w:val="00FA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60D0F2B-754D-4191-A28E-584CB4EC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6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27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B27ED"/>
    <w:rPr>
      <w:rFonts w:cs="Times New Roman"/>
    </w:rPr>
  </w:style>
  <w:style w:type="character" w:styleId="a6">
    <w:name w:val="Hyperlink"/>
    <w:uiPriority w:val="99"/>
    <w:rsid w:val="009B666A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9B6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character" w:customStyle="1" w:styleId="orange1">
    <w:name w:val="orange1"/>
    <w:rsid w:val="009B666A"/>
    <w:rPr>
      <w:rFonts w:cs="Times New Roman"/>
      <w:color w:val="FF9900"/>
    </w:rPr>
  </w:style>
  <w:style w:type="character" w:customStyle="1" w:styleId="gray1">
    <w:name w:val="gray1"/>
    <w:rsid w:val="009B666A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rist.by/authors/id_795/?PHPSESSID=07787487ef29c5b11d83bf983c9312c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jurist.by/authors/id_498/?PHPSESSID=07787487ef29c5b11d83bf983c9312c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jurist.by/authors/id_670/?PHPSESSID=07787487ef29c5b11d83bf983c9312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3373</Words>
  <Characters>19231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ЦЕНООБРАЗОВАНИЕ НА НОВЫЕ ТОВАРЫ (РАБОТЫ, УСЛУГИ)</vt:lpstr>
    </vt:vector>
  </TitlesOfParts>
  <Company>Microsoft</Company>
  <LinksUpToDate>false</LinksUpToDate>
  <CharactersWithSpaces>22559</CharactersWithSpaces>
  <SharedDoc>false</SharedDoc>
  <HLinks>
    <vt:vector size="18" baseType="variant">
      <vt:variant>
        <vt:i4>1441896</vt:i4>
      </vt:variant>
      <vt:variant>
        <vt:i4>6</vt:i4>
      </vt:variant>
      <vt:variant>
        <vt:i4>0</vt:i4>
      </vt:variant>
      <vt:variant>
        <vt:i4>5</vt:i4>
      </vt:variant>
      <vt:variant>
        <vt:lpwstr>http://www.jurist.by/authors/id_670/?PHPSESSID=07787487ef29c5b11d83bf983c9312c4</vt:lpwstr>
      </vt:variant>
      <vt:variant>
        <vt:lpwstr/>
      </vt:variant>
      <vt:variant>
        <vt:i4>1572972</vt:i4>
      </vt:variant>
      <vt:variant>
        <vt:i4>3</vt:i4>
      </vt:variant>
      <vt:variant>
        <vt:i4>0</vt:i4>
      </vt:variant>
      <vt:variant>
        <vt:i4>5</vt:i4>
      </vt:variant>
      <vt:variant>
        <vt:lpwstr>http://www.jurist.by/authors/id_795/?PHPSESSID=07787487ef29c5b11d83bf983c9312c4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http://www.jurist.by/authors/id_498/?PHPSESSID=07787487ef29c5b11d83bf983c9312c4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ЦЕНООБРАЗОВАНИЕ НА НОВЫЕ ТОВАРЫ (РАБОТЫ, УСЛУГИ)</dc:title>
  <dc:subject/>
  <dc:creator>Admin</dc:creator>
  <cp:keywords/>
  <dc:description/>
  <cp:lastModifiedBy>admin</cp:lastModifiedBy>
  <cp:revision>2</cp:revision>
  <dcterms:created xsi:type="dcterms:W3CDTF">2014-04-03T22:42:00Z</dcterms:created>
  <dcterms:modified xsi:type="dcterms:W3CDTF">2014-04-03T22:42:00Z</dcterms:modified>
</cp:coreProperties>
</file>