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43C" w:rsidRPr="00691966" w:rsidRDefault="0069343C" w:rsidP="0069343C">
      <w:pPr>
        <w:spacing w:before="120"/>
        <w:jc w:val="center"/>
        <w:rPr>
          <w:b/>
          <w:sz w:val="32"/>
        </w:rPr>
      </w:pPr>
      <w:r w:rsidRPr="00691966">
        <w:rPr>
          <w:b/>
          <w:sz w:val="32"/>
        </w:rPr>
        <w:t>Получаем лицензию на производство алкогольной продукции</w:t>
      </w:r>
    </w:p>
    <w:p w:rsidR="0069343C" w:rsidRPr="00691966" w:rsidRDefault="0069343C" w:rsidP="0069343C">
      <w:pPr>
        <w:spacing w:before="120"/>
        <w:jc w:val="center"/>
        <w:rPr>
          <w:sz w:val="28"/>
        </w:rPr>
      </w:pPr>
      <w:r w:rsidRPr="00691966">
        <w:rPr>
          <w:sz w:val="28"/>
        </w:rPr>
        <w:t>Мишина Е. П., ведущий аудитор ООО «БХК-Аудит»</w:t>
      </w:r>
    </w:p>
    <w:p w:rsidR="0069343C" w:rsidRPr="00691966" w:rsidRDefault="0069343C" w:rsidP="0069343C">
      <w:pPr>
        <w:spacing w:before="120"/>
        <w:ind w:firstLine="567"/>
        <w:jc w:val="both"/>
      </w:pPr>
      <w:r w:rsidRPr="00691966">
        <w:t>За лицензию на производство и оборот алкогольной продукции необходимо уплатить госпошлину. Если в выдаче лицензии отказано</w:t>
      </w:r>
      <w:r>
        <w:t xml:space="preserve">, </w:t>
      </w:r>
      <w:r w:rsidRPr="00691966">
        <w:t xml:space="preserve">сумма госпошлины не возвращается. Об этом сообщили чиновники Минфина России в письме от 1 февраля </w:t>
      </w:r>
      <w:smartTag w:uri="urn:schemas-microsoft-com:office:smarttags" w:element="metricconverter">
        <w:smartTagPr>
          <w:attr w:name="ProductID" w:val="2011 г"/>
        </w:smartTagPr>
        <w:r w:rsidRPr="00691966">
          <w:t>2011 г</w:t>
        </w:r>
      </w:smartTag>
      <w:r w:rsidRPr="00691966">
        <w:t>. № 03-05-05-03/03. О том</w:t>
      </w:r>
      <w:r>
        <w:t xml:space="preserve">, </w:t>
      </w:r>
      <w:r w:rsidRPr="00691966">
        <w:t>с какими еще проблемами может столкнуться предприятие</w:t>
      </w:r>
      <w:r>
        <w:t xml:space="preserve">, </w:t>
      </w:r>
      <w:r w:rsidRPr="00691966">
        <w:t xml:space="preserve">– в статье. </w:t>
      </w:r>
    </w:p>
    <w:p w:rsidR="0069343C" w:rsidRPr="00691966" w:rsidRDefault="0069343C" w:rsidP="0069343C">
      <w:pPr>
        <w:spacing w:before="120"/>
        <w:ind w:firstLine="567"/>
        <w:jc w:val="both"/>
      </w:pPr>
      <w:r w:rsidRPr="00691966">
        <w:t xml:space="preserve">В каких случаях необходима лицензия 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Деятельность</w:t>
      </w:r>
      <w:r>
        <w:t xml:space="preserve">, </w:t>
      </w:r>
      <w:r w:rsidRPr="00691966">
        <w:t>связанная с производством этилового спирта</w:t>
      </w:r>
      <w:r>
        <w:t xml:space="preserve">, </w:t>
      </w:r>
      <w:r w:rsidRPr="00691966">
        <w:t>алкогольной и спиртосодержащей продукции</w:t>
      </w:r>
      <w:r>
        <w:t xml:space="preserve">, </w:t>
      </w:r>
      <w:r w:rsidRPr="00691966">
        <w:t xml:space="preserve">подлежит лицензированию. Это установлено Федеральным законом от 22 ноября </w:t>
      </w:r>
      <w:smartTag w:uri="urn:schemas-microsoft-com:office:smarttags" w:element="metricconverter">
        <w:smartTagPr>
          <w:attr w:name="ProductID" w:val="1995 г"/>
        </w:smartTagPr>
        <w:r w:rsidRPr="00691966">
          <w:t>1995 г</w:t>
        </w:r>
      </w:smartTag>
      <w:r w:rsidRPr="00691966">
        <w:t>. № 171-ФЗ (далее – Закон № 171-ФЗ).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Лицензии выдаются на ведение следующих видов деятельности: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производство</w:t>
      </w:r>
      <w:r>
        <w:t xml:space="preserve">, </w:t>
      </w:r>
      <w:r w:rsidRPr="00691966">
        <w:t>хранение и поставки произведенного этилового спирта</w:t>
      </w:r>
      <w:r>
        <w:t xml:space="preserve">, </w:t>
      </w:r>
      <w:r w:rsidRPr="00691966">
        <w:t>в том числе денатурата;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производство</w:t>
      </w:r>
      <w:r>
        <w:t xml:space="preserve">, </w:t>
      </w:r>
      <w:r w:rsidRPr="00691966">
        <w:t>хранение и поставки произведенной алкогольной и спиртосодержащей пищевой продукции;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хранение этилового спирта</w:t>
      </w:r>
      <w:r>
        <w:t xml:space="preserve">, </w:t>
      </w:r>
      <w:r w:rsidRPr="00691966">
        <w:t>алкогольной и спиртосодержащей пищевой продукции;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закупка</w:t>
      </w:r>
      <w:r>
        <w:t xml:space="preserve">, </w:t>
      </w:r>
      <w:r w:rsidRPr="00691966">
        <w:t>хранение и поставки алкогольной и спиртосодержащей продукции;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производство</w:t>
      </w:r>
      <w:r>
        <w:t xml:space="preserve">, </w:t>
      </w:r>
      <w:r w:rsidRPr="00691966">
        <w:t>хранение и поставки спиртосодержащей непищевой продукции;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розничная продажа алкогольной продукции.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Отметим</w:t>
      </w:r>
      <w:r>
        <w:t xml:space="preserve">, </w:t>
      </w:r>
      <w:r w:rsidRPr="00691966">
        <w:t>что лицензируется производство каждого вида поставляемой продукции</w:t>
      </w:r>
      <w:r>
        <w:t xml:space="preserve">, </w:t>
      </w:r>
      <w:r w:rsidRPr="00691966">
        <w:t>перечисленной в статье 2 Закона № 171-ФЗ. То есть: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этилового спирта;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денатурата;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спиртосодержащей продукции;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спиртосодержащей пищевой продукции;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спиртосодержащей непищевой продукции;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денатурированной спиртосодержащей продукции;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алкогольной продукции;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питьевого этилового спирта;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спиртных напитков;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водки;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вина;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натурального вина;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виноматериалов.</w:t>
      </w:r>
    </w:p>
    <w:p w:rsidR="0069343C" w:rsidRPr="00691966" w:rsidRDefault="0069343C" w:rsidP="0069343C">
      <w:pPr>
        <w:spacing w:before="120"/>
        <w:ind w:firstLine="567"/>
        <w:jc w:val="both"/>
      </w:pPr>
      <w:r w:rsidRPr="00691966">
        <w:t>К предприятиям при получении лицензии предъявляются лицензионные требования. Например</w:t>
      </w:r>
      <w:r>
        <w:t xml:space="preserve">, </w:t>
      </w:r>
      <w:r w:rsidRPr="00691966">
        <w:t>к величине уставного капитала</w:t>
      </w:r>
      <w:r>
        <w:t xml:space="preserve">, </w:t>
      </w:r>
      <w:r w:rsidRPr="00691966">
        <w:t>оборудованию. Особое внимание уделяется отсутствию задолженности по уплате налогов и сборов. Причем ее не должно быть как в момент получения лицензии</w:t>
      </w:r>
      <w:r>
        <w:t xml:space="preserve">, </w:t>
      </w:r>
      <w:r w:rsidRPr="00691966">
        <w:t xml:space="preserve">так и в процессе производства. При наличии налоговой задолженности лицензию могут аннулировать. </w:t>
      </w:r>
    </w:p>
    <w:p w:rsidR="0069343C" w:rsidRPr="00691966" w:rsidRDefault="0069343C" w:rsidP="0069343C">
      <w:pPr>
        <w:spacing w:before="120"/>
        <w:ind w:firstLine="567"/>
        <w:jc w:val="both"/>
      </w:pPr>
      <w:r w:rsidRPr="00691966">
        <w:t xml:space="preserve">Собираем документы 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О том</w:t>
      </w:r>
      <w:r>
        <w:t xml:space="preserve">, </w:t>
      </w:r>
      <w:r w:rsidRPr="00691966">
        <w:t>какие документы необходимо представить для получения лицензии</w:t>
      </w:r>
      <w:r>
        <w:t xml:space="preserve">, </w:t>
      </w:r>
      <w:r w:rsidRPr="00691966">
        <w:t>сказано пункте 1 статьи 19 Закона № 171ФЗ. Это: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заявление о выдаче лицензии (в нем следует указать данные об организации</w:t>
      </w:r>
      <w:r>
        <w:t xml:space="preserve">, </w:t>
      </w:r>
      <w:r w:rsidRPr="00691966">
        <w:t>ее обособленных подразделениях</w:t>
      </w:r>
      <w:r>
        <w:t xml:space="preserve">, </w:t>
      </w:r>
      <w:r w:rsidRPr="00691966">
        <w:t>виды деятельности</w:t>
      </w:r>
      <w:r>
        <w:t xml:space="preserve">, </w:t>
      </w:r>
      <w:r w:rsidRPr="00691966">
        <w:t>срок</w:t>
      </w:r>
      <w:r>
        <w:t xml:space="preserve">, </w:t>
      </w:r>
      <w:r w:rsidRPr="00691966">
        <w:t>на который испрашивается лицензия);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копии учредительных документов и бумаг о госрегистрации юрлица (их необходимо заверить у нотариуса</w:t>
      </w:r>
      <w:r>
        <w:t xml:space="preserve">, </w:t>
      </w:r>
      <w:r w:rsidRPr="00691966">
        <w:t>в противном случае к копиям придется приложить оригиналы).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копия документа о постановке организации на учет в налоговой инспекции;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копия документа об уплате государственной пошлины за предоставление лицензии;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заключения от органов власти о том</w:t>
      </w:r>
      <w:r>
        <w:t xml:space="preserve">, </w:t>
      </w:r>
      <w:r w:rsidRPr="00691966">
        <w:t>что производственные и складские помещения соответствуют санитарно-эпидемиологическим</w:t>
      </w:r>
      <w:r>
        <w:t xml:space="preserve">, </w:t>
      </w:r>
      <w:r w:rsidRPr="00691966">
        <w:t>противопожарным</w:t>
      </w:r>
      <w:r>
        <w:t xml:space="preserve">, </w:t>
      </w:r>
      <w:r w:rsidRPr="00691966">
        <w:t>экологическим нормам и требованиям;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документ</w:t>
      </w:r>
      <w:r>
        <w:t xml:space="preserve">, </w:t>
      </w:r>
      <w:r w:rsidRPr="00691966">
        <w:t>подтверждающий техническую компетентность (аккредитацию) лаборатории химического и технологического контроля производства этилового спирта</w:t>
      </w:r>
      <w:r>
        <w:t xml:space="preserve">, </w:t>
      </w:r>
      <w:r w:rsidRPr="00691966">
        <w:t>алкогольной и спиртосодержащей продукции</w:t>
      </w:r>
      <w:r>
        <w:t xml:space="preserve">, </w:t>
      </w:r>
      <w:r w:rsidRPr="00691966">
        <w:t>или копия договора с такой лабораторией о проведении контроля;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копии сертификатов соответствия основного технологического оборудования;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документ</w:t>
      </w:r>
      <w:r>
        <w:t xml:space="preserve">, </w:t>
      </w:r>
      <w:r w:rsidRPr="00691966">
        <w:t>подтверждающий величину оплаченного уставного капитала.</w:t>
      </w:r>
    </w:p>
    <w:p w:rsidR="0069343C" w:rsidRPr="00691966" w:rsidRDefault="0069343C" w:rsidP="0069343C">
      <w:pPr>
        <w:spacing w:before="120"/>
        <w:ind w:firstLine="567"/>
        <w:jc w:val="both"/>
      </w:pPr>
      <w:r w:rsidRPr="00691966">
        <w:t xml:space="preserve">Иные документы лицензирующий орган требовать не должен. </w:t>
      </w:r>
    </w:p>
    <w:p w:rsidR="0069343C" w:rsidRPr="00691966" w:rsidRDefault="0069343C" w:rsidP="0069343C">
      <w:pPr>
        <w:spacing w:before="120"/>
        <w:jc w:val="center"/>
        <w:rPr>
          <w:b/>
          <w:sz w:val="28"/>
        </w:rPr>
      </w:pPr>
      <w:r w:rsidRPr="00691966">
        <w:rPr>
          <w:b/>
          <w:sz w:val="28"/>
        </w:rPr>
        <w:t xml:space="preserve">Уплачиваем госпошлину 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Лицензия выдается на срок</w:t>
      </w:r>
      <w:r>
        <w:t xml:space="preserve">, </w:t>
      </w:r>
      <w:r w:rsidRPr="00691966">
        <w:t>который указала организация</w:t>
      </w:r>
      <w:r>
        <w:t xml:space="preserve">, </w:t>
      </w:r>
      <w:r w:rsidRPr="00691966">
        <w:t>но он не может составлять более пяти лет. Размер государственной пошлины в большинстве случаев составляет 500 000 руб. Правда</w:t>
      </w:r>
      <w:r>
        <w:t xml:space="preserve">, </w:t>
      </w:r>
      <w:r w:rsidRPr="00691966">
        <w:t>за лицензию на производство</w:t>
      </w:r>
      <w:r>
        <w:t xml:space="preserve">, </w:t>
      </w:r>
      <w:r w:rsidRPr="00691966">
        <w:t>хранение и поставку произведенного этилового спирта (в том числе денатурированного) придется заплатить 6 000 000 руб. Такой же размер госпошлины установлен за получение лицензии на производство</w:t>
      </w:r>
      <w:r>
        <w:t xml:space="preserve">, </w:t>
      </w:r>
      <w:r w:rsidRPr="00691966">
        <w:t>хранение и поставку произведенной алкогольной продукции (за исключением вина).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Госпошлина за лицензию на розничную продажу алкогольной продукции обойдется в 40 000 руб. за каждый год срока ее действия.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Размер пошлины за переоформление лицензии соответствует той сумме</w:t>
      </w:r>
      <w:r>
        <w:t xml:space="preserve">, </w:t>
      </w:r>
      <w:r w:rsidRPr="00691966">
        <w:t>которая установлена для получения соответствующего вида лицензии.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Правда</w:t>
      </w:r>
      <w:r>
        <w:t xml:space="preserve">, </w:t>
      </w:r>
      <w:r w:rsidRPr="00691966">
        <w:t>если лицензия переоформляется в результате реорганизации предприятия в форме слияния</w:t>
      </w:r>
      <w:r>
        <w:t xml:space="preserve">, </w:t>
      </w:r>
      <w:r w:rsidRPr="00691966">
        <w:t>то госпошлина составляет 2000 руб. При условии</w:t>
      </w:r>
      <w:r>
        <w:t xml:space="preserve">, </w:t>
      </w:r>
      <w:r w:rsidRPr="00691966">
        <w:t>что у каждой организации</w:t>
      </w:r>
      <w:r>
        <w:t xml:space="preserve">, </w:t>
      </w:r>
      <w:r w:rsidRPr="00691966">
        <w:t>участвующей в слиянии</w:t>
      </w:r>
      <w:r>
        <w:t xml:space="preserve">, </w:t>
      </w:r>
      <w:r w:rsidRPr="00691966">
        <w:t>на дату регистрации правопреемника имеется лицензия на один и тот же вид деятельности.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Если организация меняет свое наименование или местонахождение</w:t>
      </w:r>
      <w:r>
        <w:t xml:space="preserve">, </w:t>
      </w:r>
      <w:r w:rsidRPr="00691966">
        <w:t>указанное в лицензии</w:t>
      </w:r>
      <w:r>
        <w:t xml:space="preserve">, </w:t>
      </w:r>
      <w:r w:rsidRPr="00691966">
        <w:t>то переоформление документа также обойдется в 2000 руб.</w:t>
      </w:r>
    </w:p>
    <w:p w:rsidR="0069343C" w:rsidRPr="00691966" w:rsidRDefault="0069343C" w:rsidP="0069343C">
      <w:pPr>
        <w:spacing w:before="120"/>
        <w:ind w:firstLine="567"/>
        <w:jc w:val="both"/>
      </w:pPr>
      <w:r w:rsidRPr="00691966">
        <w:t>О том</w:t>
      </w:r>
      <w:r>
        <w:t xml:space="preserve">, </w:t>
      </w:r>
      <w:r w:rsidRPr="00691966">
        <w:t>как заполнить платежное поручение на уплату госпошлины</w:t>
      </w:r>
      <w:r>
        <w:t xml:space="preserve">, </w:t>
      </w:r>
      <w:r w:rsidRPr="00691966">
        <w:t xml:space="preserve">рассказано в Информационном сообщении Росалкогольрегулирования от 7 февраля </w:t>
      </w:r>
      <w:smartTag w:uri="urn:schemas-microsoft-com:office:smarttags" w:element="metricconverter">
        <w:smartTagPr>
          <w:attr w:name="ProductID" w:val="2011 г"/>
        </w:smartTagPr>
        <w:r w:rsidRPr="00691966">
          <w:t>2011 г</w:t>
        </w:r>
      </w:smartTag>
      <w:r w:rsidRPr="00691966">
        <w:t xml:space="preserve">. Там же приведены образцы. (Образцы заполнения платежного поручения приведены здесь). </w:t>
      </w:r>
    </w:p>
    <w:p w:rsidR="0069343C" w:rsidRPr="00691966" w:rsidRDefault="0069343C" w:rsidP="0069343C">
      <w:pPr>
        <w:spacing w:before="120"/>
        <w:jc w:val="center"/>
        <w:rPr>
          <w:b/>
          <w:sz w:val="28"/>
        </w:rPr>
      </w:pPr>
      <w:r w:rsidRPr="00691966">
        <w:rPr>
          <w:b/>
          <w:sz w:val="28"/>
        </w:rPr>
        <w:t xml:space="preserve">Учитываем расходы на уплату госпошлины 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Сумма госпошлины при расчете налога на прибыль учитывается в составе прочих расходов (подп. 1 п. 1 ст. 264 Налогового кодекса РФ). Ранее чиновники настаивали</w:t>
      </w:r>
      <w:r>
        <w:t xml:space="preserve">, </w:t>
      </w:r>
      <w:r w:rsidRPr="00691966">
        <w:t xml:space="preserve">чтобы такие расходы списывались в течение всего срока действия лицензии (письмо Минфина России от 16 августа </w:t>
      </w:r>
      <w:smartTag w:uri="urn:schemas-microsoft-com:office:smarttags" w:element="metricconverter">
        <w:smartTagPr>
          <w:attr w:name="ProductID" w:val="2007 г"/>
        </w:smartTagPr>
        <w:r w:rsidRPr="00691966">
          <w:t>2007 г</w:t>
        </w:r>
      </w:smartTag>
      <w:r w:rsidRPr="00691966">
        <w:t>. № 03-03-06/1/569). Поскольку пункт 1 статьи 272 Налогового кодекса РФ требует равномерного списания расходов</w:t>
      </w:r>
      <w:r>
        <w:t xml:space="preserve">, </w:t>
      </w:r>
      <w:r w:rsidRPr="00691966">
        <w:t>которые предусматривают получение доходов в течение более чем одного отчетного периода и не подразумевают поэтапной сдачи товаров (работ</w:t>
      </w:r>
      <w:r>
        <w:t xml:space="preserve">, </w:t>
      </w:r>
      <w:r w:rsidRPr="00691966">
        <w:t>услуг).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Позже чиновники изменили свою позицию и пришли к тому</w:t>
      </w:r>
      <w:r>
        <w:t xml:space="preserve">, </w:t>
      </w:r>
      <w:r w:rsidRPr="00691966">
        <w:t xml:space="preserve">что расходы надо учитывать единовременно. Такие разъяснения содержатся в письме Минфина России от 15 октября </w:t>
      </w:r>
      <w:smartTag w:uri="urn:schemas-microsoft-com:office:smarttags" w:element="metricconverter">
        <w:smartTagPr>
          <w:attr w:name="ProductID" w:val="2008 г"/>
        </w:smartTagPr>
        <w:r w:rsidRPr="00691966">
          <w:t>2008 г</w:t>
        </w:r>
      </w:smartTag>
      <w:r w:rsidRPr="00691966">
        <w:t>. № 03-03-05/132. По мнению чиновников</w:t>
      </w:r>
      <w:r>
        <w:t xml:space="preserve">, </w:t>
      </w:r>
      <w:r w:rsidRPr="00691966">
        <w:t>требования пункта 1 статьи 272 Налогового кодекса РФ о равномерном списании расходов применяются только в рамках гражданско-правовых договоров. Очевидно</w:t>
      </w:r>
      <w:r>
        <w:t xml:space="preserve">, </w:t>
      </w:r>
      <w:r w:rsidRPr="00691966">
        <w:t>что выдача лицензии происходит за рамками договорных отношений. Стало быть</w:t>
      </w:r>
      <w:r>
        <w:t xml:space="preserve">, </w:t>
      </w:r>
      <w:r w:rsidRPr="00691966">
        <w:t>списывать затраты на получение лицензии в течение всего срока ее действия не нужно (подп. 1 п. 7 ст. 272 Налогового кодекса РФ).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 xml:space="preserve">Такой подход подтверждается арбитражной практикой (постановления ФАС Московского округа от 12 августа </w:t>
      </w:r>
      <w:smartTag w:uri="urn:schemas-microsoft-com:office:smarttags" w:element="metricconverter">
        <w:smartTagPr>
          <w:attr w:name="ProductID" w:val="2009 г"/>
        </w:smartTagPr>
        <w:r w:rsidRPr="00691966">
          <w:t>2009 г</w:t>
        </w:r>
      </w:smartTag>
      <w:r w:rsidRPr="00691966">
        <w:t>. № КА-А40/7313-09</w:t>
      </w:r>
      <w:r>
        <w:t xml:space="preserve">, </w:t>
      </w:r>
      <w:r w:rsidRPr="00691966">
        <w:t xml:space="preserve">ФАС Поволжского округа от 3 мая </w:t>
      </w:r>
      <w:smartTag w:uri="urn:schemas-microsoft-com:office:smarttags" w:element="metricconverter">
        <w:smartTagPr>
          <w:attr w:name="ProductID" w:val="2007 г"/>
        </w:smartTagPr>
        <w:r w:rsidRPr="00691966">
          <w:t>2007 г</w:t>
        </w:r>
      </w:smartTag>
      <w:r w:rsidRPr="00691966">
        <w:t>. № А49-7142/2006</w:t>
      </w:r>
      <w:r>
        <w:t xml:space="preserve">, </w:t>
      </w:r>
      <w:r w:rsidRPr="00691966">
        <w:t xml:space="preserve">ФАС Волго-Вятского округа от 30 ноября </w:t>
      </w:r>
      <w:smartTag w:uri="urn:schemas-microsoft-com:office:smarttags" w:element="metricconverter">
        <w:smartTagPr>
          <w:attr w:name="ProductID" w:val="2006 г"/>
        </w:smartTagPr>
        <w:r w:rsidRPr="00691966">
          <w:t>2006 г</w:t>
        </w:r>
      </w:smartTag>
      <w:r w:rsidRPr="00691966">
        <w:t>. № А28-3289/2006-109/21).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Однако</w:t>
      </w:r>
      <w:r>
        <w:t xml:space="preserve">, </w:t>
      </w:r>
      <w:r w:rsidRPr="00691966">
        <w:t>учитывая</w:t>
      </w:r>
      <w:r>
        <w:t xml:space="preserve">, </w:t>
      </w:r>
      <w:r w:rsidRPr="00691966">
        <w:t>что суммы госпошлины за выдачу лицензии на производство алкогольной продукции весьма существенны</w:t>
      </w:r>
      <w:r>
        <w:t xml:space="preserve">, </w:t>
      </w:r>
      <w:r w:rsidRPr="00691966">
        <w:t>лучше уточнить порядок учета в своей инспекции.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В некоторых ситуациях предприятие может потребовать возврата госпошлины. Случаи</w:t>
      </w:r>
      <w:r>
        <w:t xml:space="preserve">, </w:t>
      </w:r>
      <w:r w:rsidRPr="00691966">
        <w:t>когда это возможно</w:t>
      </w:r>
      <w:r>
        <w:t xml:space="preserve">, </w:t>
      </w:r>
      <w:r w:rsidRPr="00691966">
        <w:t>перечислены в статье 333.40 Налогового кодекса РФ.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Так вот</w:t>
      </w:r>
      <w:r>
        <w:t xml:space="preserve">, </w:t>
      </w:r>
      <w:r w:rsidRPr="00691966">
        <w:t>если предприятие уплатило пошлину</w:t>
      </w:r>
      <w:r>
        <w:t xml:space="preserve">, </w:t>
      </w:r>
      <w:r w:rsidRPr="00691966">
        <w:t>а лицензирующий орган отказал в предоставлении лицензии</w:t>
      </w:r>
      <w:r>
        <w:t xml:space="preserve">, </w:t>
      </w:r>
      <w:r w:rsidRPr="00691966">
        <w:t>то уплаченная сумма не возвращается.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 xml:space="preserve">Аналогичной точки зрения придерживаются чиновники Минфина России в письме от 1 февраля </w:t>
      </w:r>
      <w:smartTag w:uri="urn:schemas-microsoft-com:office:smarttags" w:element="metricconverter">
        <w:smartTagPr>
          <w:attr w:name="ProductID" w:val="2011 г"/>
        </w:smartTagPr>
        <w:r w:rsidRPr="00691966">
          <w:t>2011 г</w:t>
        </w:r>
      </w:smartTag>
      <w:r w:rsidRPr="00691966">
        <w:t>. № 03-05-05-03/03.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При этом ее можно будет зачесть в счет суммы государственной пошлины</w:t>
      </w:r>
      <w:r>
        <w:t xml:space="preserve">, </w:t>
      </w:r>
      <w:r w:rsidRPr="00691966">
        <w:t>подлежащей уплате за совершение аналогичного действия. Иными словами</w:t>
      </w:r>
      <w:r>
        <w:t xml:space="preserve">, </w:t>
      </w:r>
      <w:r w:rsidRPr="00691966">
        <w:t>зачет возможен только в отношении суммы государственной пошлины</w:t>
      </w:r>
      <w:r>
        <w:t xml:space="preserve">, </w:t>
      </w:r>
      <w:r w:rsidRPr="00691966">
        <w:t>уплаченной в размере</w:t>
      </w:r>
      <w:r>
        <w:t xml:space="preserve">, </w:t>
      </w:r>
      <w:r w:rsidRPr="00691966">
        <w:t>превышающем размер</w:t>
      </w:r>
      <w:r>
        <w:t xml:space="preserve">, </w:t>
      </w:r>
      <w:r w:rsidRPr="00691966">
        <w:t>установленный главой 25.3 «Государственная пошлина» Налогового кодекса РФ. Об этом чиновники также сообщили в письме № 0305-05-03/03.</w:t>
      </w:r>
    </w:p>
    <w:p w:rsidR="0069343C" w:rsidRPr="00691966" w:rsidRDefault="0069343C" w:rsidP="0069343C">
      <w:pPr>
        <w:spacing w:before="120"/>
        <w:ind w:firstLine="567"/>
        <w:jc w:val="both"/>
      </w:pPr>
      <w:r w:rsidRPr="00691966">
        <w:t>Пример.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OOO «ЛВЗ Восток» уплатило госпошлину за получение лицензии на производство</w:t>
      </w:r>
      <w:r>
        <w:t xml:space="preserve">, </w:t>
      </w:r>
      <w:r w:rsidRPr="00691966">
        <w:t xml:space="preserve">хранение и поставку произведенной алкогольной продукции (за исключением вина) в размере 6 000 000 руб. Организация применяет общую систему налогообложения (метод начисления). 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Налоговая инспекция порекомендовала учесть данные затраты при расчете налога на прибыль единовременно. Лицензия выдана сроком на пять лет.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В бухучете затраты организации</w:t>
      </w:r>
      <w:r>
        <w:t xml:space="preserve">, </w:t>
      </w:r>
      <w:r w:rsidRPr="00691966">
        <w:t>связанные с получением лицензии</w:t>
      </w:r>
      <w:r>
        <w:t xml:space="preserve">, </w:t>
      </w:r>
      <w:r w:rsidRPr="00691966">
        <w:t>относятся к расходам будущих периодов (п. 65 Положения</w:t>
      </w:r>
      <w:r>
        <w:t xml:space="preserve">, </w:t>
      </w:r>
      <w:r w:rsidRPr="00691966">
        <w:t xml:space="preserve">утвержденного приказом Минфина России от 29 июля </w:t>
      </w:r>
      <w:smartTag w:uri="urn:schemas-microsoft-com:office:smarttags" w:element="metricconverter">
        <w:smartTagPr>
          <w:attr w:name="ProductID" w:val="1998 г"/>
        </w:smartTagPr>
        <w:r w:rsidRPr="00691966">
          <w:t>1998 г</w:t>
        </w:r>
      </w:smartTag>
      <w:r w:rsidRPr="00691966">
        <w:t>. № 34н).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Поэтому суммы уплаченной госпошлины в бухгалтерском учете были распределены по отчетным периодам на срок действия лицензии (п. 18 ПБУ 10/99):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6 000 000 руб. : (5 лет × 12 мес.) = 100 000 руб.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При расчете налога на прибыль сумму госпошлины было решено списать на расходы единовременно. В январе сумма госпошлины включена в состав прочих расходов.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Различия между бухгалтерским и налоговым учетом повлекли возникновение налогооблагаемой временной разницы (п. 12 ПБУ 18/02).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Естественно</w:t>
      </w:r>
      <w:r>
        <w:t xml:space="preserve">, </w:t>
      </w:r>
      <w:r w:rsidRPr="00691966">
        <w:t>они привели к образованию отложенного налогового обязательства (п. 15 ПБУ 18/02).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В феврале в бухгалтерском учете сделаны такие записи:</w:t>
      </w:r>
    </w:p>
    <w:p w:rsidR="0069343C" w:rsidRPr="00691966" w:rsidRDefault="0069343C" w:rsidP="0069343C">
      <w:pPr>
        <w:spacing w:before="120"/>
        <w:ind w:firstLine="567"/>
        <w:jc w:val="both"/>
      </w:pPr>
      <w:r w:rsidRPr="00691966">
        <w:t>ДЕБЕТ 68 субсчет «Государственная пошлина»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КРЕДИТ 51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6 000 000 руб. – перечислена в бюджет госпошлина за выдачу лицензии;</w:t>
      </w:r>
    </w:p>
    <w:p w:rsidR="0069343C" w:rsidRPr="00691966" w:rsidRDefault="0069343C" w:rsidP="0069343C">
      <w:pPr>
        <w:spacing w:before="120"/>
        <w:ind w:firstLine="567"/>
        <w:jc w:val="both"/>
      </w:pPr>
      <w:r w:rsidRPr="00691966">
        <w:t>ДЕБЕТ 97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КРЕДИТ 68 субсчет «Государственная пошлина»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6 000 000 руб. – учтена госпошлина в составе расходов будущих периодов;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ДЕБЕТ 20 КРЕДИТ 97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100 000 руб. – списана в расходы за февраль часть расходов будущих периодов;</w:t>
      </w:r>
    </w:p>
    <w:p w:rsidR="0069343C" w:rsidRPr="00691966" w:rsidRDefault="0069343C" w:rsidP="0069343C">
      <w:pPr>
        <w:spacing w:before="120"/>
        <w:ind w:firstLine="567"/>
        <w:jc w:val="both"/>
      </w:pPr>
      <w:r w:rsidRPr="00691966">
        <w:t>ДЕБЕТ 68 субсчет «Расчеты по налогу на прибыль»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КРЕДИТ 77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1 180 000 руб. ((6 000 000 руб. – 100 000 руб.) ×</w:t>
      </w:r>
      <w:r>
        <w:t xml:space="preserve"> </w:t>
      </w:r>
      <w:r w:rsidRPr="00691966">
        <w:t>20%) – отражено отложенное налоговое обязательство.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Ежемесячно с марта в течение 59 месяцев в бухгалтерском учете предприятия делаются следующее проводки: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ДЕБЕТ 20 КРЕДИТ 97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– 100 000 руб. – списана на текущие затраты предприятия часть расходов будущих периодов;</w:t>
      </w:r>
    </w:p>
    <w:p w:rsidR="0069343C" w:rsidRPr="00691966" w:rsidRDefault="0069343C" w:rsidP="0069343C">
      <w:pPr>
        <w:spacing w:before="120"/>
        <w:ind w:firstLine="567"/>
        <w:jc w:val="both"/>
      </w:pPr>
      <w:r w:rsidRPr="00691966">
        <w:t>ДЕБЕТ 77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КРЕДИТ 68 субсчет «Расчеты по налогу на прибыль»</w:t>
      </w:r>
    </w:p>
    <w:p w:rsidR="0069343C" w:rsidRPr="00691966" w:rsidRDefault="0069343C" w:rsidP="0069343C">
      <w:pPr>
        <w:spacing w:before="120"/>
        <w:ind w:firstLine="567"/>
        <w:jc w:val="both"/>
      </w:pPr>
      <w:r w:rsidRPr="00691966">
        <w:t>– 20 000 руб. (100 000 руб. × 20%) – уменьшено отложенное налоговое обязательство в связи с признанием части расходов будущих периодов.</w:t>
      </w:r>
    </w:p>
    <w:p w:rsidR="0069343C" w:rsidRPr="00691966" w:rsidRDefault="0069343C" w:rsidP="0069343C">
      <w:pPr>
        <w:spacing w:before="120"/>
        <w:jc w:val="center"/>
        <w:rPr>
          <w:b/>
          <w:sz w:val="28"/>
        </w:rPr>
      </w:pPr>
      <w:r w:rsidRPr="00691966">
        <w:rPr>
          <w:b/>
          <w:sz w:val="28"/>
        </w:rPr>
        <w:t>Важно запомнить</w:t>
      </w:r>
    </w:p>
    <w:p w:rsidR="0069343C" w:rsidRDefault="0069343C" w:rsidP="0069343C">
      <w:pPr>
        <w:spacing w:before="120"/>
        <w:ind w:firstLine="567"/>
        <w:jc w:val="both"/>
      </w:pPr>
      <w:r w:rsidRPr="00691966">
        <w:t>Расходы на уплату госпошлины можно учесть в расходах при расчете налога на прибыль единовременно. Такие разъяснения дают чиновники. Правда</w:t>
      </w:r>
      <w:r>
        <w:t xml:space="preserve">, </w:t>
      </w:r>
      <w:r w:rsidRPr="00691966">
        <w:t>ранее они предлагали списывать такие расходы равномерно в течение всего срока действия лицензии. О том</w:t>
      </w:r>
      <w:r>
        <w:t xml:space="preserve">, </w:t>
      </w:r>
      <w:r w:rsidRPr="00691966">
        <w:t>каким порядком воспользоваться</w:t>
      </w:r>
      <w:r>
        <w:t xml:space="preserve">, </w:t>
      </w:r>
      <w:r w:rsidRPr="00691966">
        <w:t xml:space="preserve">лучше уточнить в налоговой инспекции.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43C"/>
    <w:rsid w:val="001A35F6"/>
    <w:rsid w:val="005C70EF"/>
    <w:rsid w:val="00691966"/>
    <w:rsid w:val="0069343C"/>
    <w:rsid w:val="00811DD4"/>
    <w:rsid w:val="00AA50F5"/>
    <w:rsid w:val="00CC1B7B"/>
    <w:rsid w:val="00E3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9F96CA-AF13-44D0-866D-66FC4848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4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9343C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Получаем лицензию на производство алкогольной продукции</vt:lpstr>
    </vt:vector>
  </TitlesOfParts>
  <Company>Home</Company>
  <LinksUpToDate>false</LinksUpToDate>
  <CharactersWithSpaces>9470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Получаем лицензию на производство алкогольной продукции</dc:title>
  <dc:subject/>
  <dc:creator>User</dc:creator>
  <cp:keywords/>
  <dc:description/>
  <cp:lastModifiedBy>admin</cp:lastModifiedBy>
  <cp:revision>2</cp:revision>
  <dcterms:created xsi:type="dcterms:W3CDTF">2014-03-28T15:12:00Z</dcterms:created>
  <dcterms:modified xsi:type="dcterms:W3CDTF">2014-03-28T15:12:00Z</dcterms:modified>
</cp:coreProperties>
</file>