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C1D" w:rsidRPr="00816527" w:rsidRDefault="00C73C1D" w:rsidP="00C73C1D">
      <w:pPr>
        <w:spacing w:before="120"/>
        <w:jc w:val="center"/>
        <w:rPr>
          <w:b/>
          <w:sz w:val="32"/>
        </w:rPr>
      </w:pPr>
      <w:r w:rsidRPr="00816527">
        <w:rPr>
          <w:b/>
          <w:sz w:val="32"/>
        </w:rPr>
        <w:t>Установка охранно-пожарной сигнализации</w:t>
      </w:r>
    </w:p>
    <w:p w:rsidR="00C73C1D" w:rsidRPr="00816527" w:rsidRDefault="00C73C1D" w:rsidP="00C73C1D">
      <w:pPr>
        <w:spacing w:before="120"/>
        <w:jc w:val="center"/>
        <w:rPr>
          <w:sz w:val="28"/>
        </w:rPr>
      </w:pPr>
      <w:r w:rsidRPr="00816527">
        <w:rPr>
          <w:sz w:val="28"/>
        </w:rPr>
        <w:t>Д. Д. Хенкеева, М. Ю. Миллиард, эксперты службы Правового консалтинга ГАРАНТ</w:t>
      </w:r>
    </w:p>
    <w:p w:rsidR="00C73C1D" w:rsidRPr="00111513" w:rsidRDefault="00C73C1D" w:rsidP="00C73C1D">
      <w:pPr>
        <w:spacing w:before="120"/>
        <w:ind w:firstLine="567"/>
        <w:jc w:val="both"/>
      </w:pPr>
      <w:r w:rsidRPr="00111513">
        <w:t>Единый порядок ведения бюджетного учета в Российской Федерации установлен Инструкцией по бюджетному учету</w:t>
      </w:r>
      <w:r>
        <w:t xml:space="preserve">, </w:t>
      </w:r>
      <w:r w:rsidRPr="00111513">
        <w:t xml:space="preserve">утвержденной приказом Минфина России от 30 декабря </w:t>
      </w:r>
      <w:smartTag w:uri="urn:schemas-microsoft-com:office:smarttags" w:element="metricconverter">
        <w:smartTagPr>
          <w:attr w:name="ProductID" w:val="2008 г"/>
        </w:smartTagPr>
        <w:r w:rsidRPr="00111513">
          <w:t>2008 г</w:t>
        </w:r>
      </w:smartTag>
      <w:r w:rsidRPr="00111513">
        <w:t>. N 148н (далее — Инструкция N 148н).</w:t>
      </w:r>
    </w:p>
    <w:p w:rsidR="00C73C1D" w:rsidRPr="00111513" w:rsidRDefault="00C73C1D" w:rsidP="00C73C1D">
      <w:pPr>
        <w:spacing w:before="120"/>
        <w:ind w:firstLine="567"/>
        <w:jc w:val="both"/>
      </w:pPr>
      <w:r w:rsidRPr="00111513">
        <w:t>При определении порядка бюджетного учета такого объекта как охранно-пожарная сигнализация (далее — ОПС) следует руководствоваться положениями указанной Инструкции N 148н и Указаниями ор порядке утверждения бюджетной классификации</w:t>
      </w:r>
      <w:r>
        <w:t xml:space="preserve">, </w:t>
      </w:r>
      <w:r w:rsidRPr="00111513">
        <w:t xml:space="preserve">утвержденными приказом Минфина России от 30 декабря </w:t>
      </w:r>
      <w:smartTag w:uri="urn:schemas-microsoft-com:office:smarttags" w:element="metricconverter">
        <w:smartTagPr>
          <w:attr w:name="ProductID" w:val="2009 г"/>
        </w:smartTagPr>
        <w:r w:rsidRPr="00111513">
          <w:t>2009 г</w:t>
        </w:r>
      </w:smartTag>
      <w:r w:rsidRPr="00111513">
        <w:t>. N 150н (далее — Указания N 150н). При этом отмечаем</w:t>
      </w:r>
      <w:r>
        <w:t xml:space="preserve">, </w:t>
      </w:r>
      <w:r w:rsidRPr="00111513">
        <w:t>что в бюджетном учете учреждения могут быть учтены только отдельные элементы сигнализации (при этом информация о наличии в здании смонтированной сигнализации отражается в соответствующих регистрах бюджетного учета).</w:t>
      </w:r>
    </w:p>
    <w:p w:rsidR="00C73C1D" w:rsidRPr="00111513" w:rsidRDefault="00C73C1D" w:rsidP="00C73C1D">
      <w:pPr>
        <w:spacing w:before="120"/>
        <w:ind w:firstLine="567"/>
        <w:jc w:val="both"/>
      </w:pPr>
      <w:r w:rsidRPr="00111513">
        <w:t>Напомним</w:t>
      </w:r>
      <w:r>
        <w:t xml:space="preserve">, </w:t>
      </w:r>
      <w:r w:rsidRPr="00111513">
        <w:t>что согласно пункту 16 Инструкции N 148н к основным средствам относятся материальные объекты основных фондов</w:t>
      </w:r>
      <w:r>
        <w:t xml:space="preserve">, </w:t>
      </w:r>
      <w:r w:rsidRPr="00111513">
        <w:t>используемые в процессе деятельности учреждения при выполнении работ или оказании услуг либо для управленческих нужд учреждения</w:t>
      </w:r>
      <w:r>
        <w:t xml:space="preserve">, </w:t>
      </w:r>
      <w:r w:rsidRPr="00111513">
        <w:t>находящиеся в эксплуатации</w:t>
      </w:r>
      <w:r>
        <w:t xml:space="preserve">, </w:t>
      </w:r>
      <w:r w:rsidRPr="00111513">
        <w:t>запасе</w:t>
      </w:r>
      <w:r>
        <w:t xml:space="preserve">, </w:t>
      </w:r>
      <w:r w:rsidRPr="00111513">
        <w:t>на консервации</w:t>
      </w:r>
      <w:r>
        <w:t xml:space="preserve">, </w:t>
      </w:r>
      <w:r w:rsidRPr="00111513">
        <w:t>сданные в аренду</w:t>
      </w:r>
      <w:r>
        <w:t xml:space="preserve">, </w:t>
      </w:r>
      <w:r w:rsidRPr="00111513">
        <w:t>независимо от стоимости объектов со сроком полезного использования более 12 месяцев.</w:t>
      </w:r>
    </w:p>
    <w:p w:rsidR="00C73C1D" w:rsidRPr="00111513" w:rsidRDefault="00C73C1D" w:rsidP="00C73C1D">
      <w:pPr>
        <w:spacing w:before="120"/>
        <w:ind w:firstLine="567"/>
        <w:jc w:val="both"/>
      </w:pPr>
      <w:r w:rsidRPr="00111513">
        <w:t>К основным средствам не относятся предметы</w:t>
      </w:r>
      <w:r>
        <w:t xml:space="preserve">, </w:t>
      </w:r>
      <w:r w:rsidRPr="00111513">
        <w:t>служащие менее одного года</w:t>
      </w:r>
      <w:r>
        <w:t xml:space="preserve">, </w:t>
      </w:r>
      <w:r w:rsidRPr="00111513">
        <w:t>независимо от их стоимости</w:t>
      </w:r>
      <w:r>
        <w:t xml:space="preserve">, </w:t>
      </w:r>
      <w:r w:rsidRPr="00111513">
        <w:t>материальные запасы</w:t>
      </w:r>
      <w:r>
        <w:t xml:space="preserve">, </w:t>
      </w:r>
      <w:r w:rsidRPr="00111513">
        <w:t>а также машины и оборудование</w:t>
      </w:r>
      <w:r>
        <w:t xml:space="preserve">, </w:t>
      </w:r>
      <w:r w:rsidRPr="00111513">
        <w:t>сданные в монтаж и (или) подлежащие монтажу</w:t>
      </w:r>
      <w:r>
        <w:t xml:space="preserve">, </w:t>
      </w:r>
      <w:r w:rsidRPr="00111513">
        <w:t>материальные объекты находящиеся в пути или числящиеся в составе незавершенных капитальных вложений.</w:t>
      </w:r>
    </w:p>
    <w:p w:rsidR="00C73C1D" w:rsidRPr="00111513" w:rsidRDefault="00C73C1D" w:rsidP="00C73C1D">
      <w:pPr>
        <w:spacing w:before="120"/>
        <w:ind w:firstLine="567"/>
        <w:jc w:val="both"/>
      </w:pPr>
      <w:r w:rsidRPr="00111513">
        <w:t>Единицей бюджетного учета основных средств является инвентарный объект. Инвентарным объектом основных средств является объект со всеми приспособлениями и принадлежностями или отдельный конструктивно обособленный предмет</w:t>
      </w:r>
      <w:r>
        <w:t xml:space="preserve">, </w:t>
      </w:r>
      <w:r w:rsidRPr="00111513">
        <w:t>предназначенный для выполнения определенных самостоятельных функций</w:t>
      </w:r>
      <w:r>
        <w:t xml:space="preserve">, </w:t>
      </w:r>
      <w:r w:rsidRPr="00111513">
        <w:t>или же обособленный комплекс конструктивно-сочлененных предметов</w:t>
      </w:r>
      <w:r>
        <w:t xml:space="preserve">, </w:t>
      </w:r>
      <w:r w:rsidRPr="00111513">
        <w:t>представляющих собой единое целое</w:t>
      </w:r>
      <w:r>
        <w:t xml:space="preserve">, </w:t>
      </w:r>
      <w:r w:rsidRPr="00111513">
        <w:t>и предназначенный для выполнения определенной работы (п. 19 Инструкции N 148н).</w:t>
      </w:r>
    </w:p>
    <w:p w:rsidR="00C73C1D" w:rsidRPr="00111513" w:rsidRDefault="00C73C1D" w:rsidP="00C73C1D">
      <w:pPr>
        <w:spacing w:before="120"/>
        <w:ind w:firstLine="567"/>
        <w:jc w:val="both"/>
      </w:pPr>
      <w:r w:rsidRPr="00111513">
        <w:t>Согласно Общероссийскому классификатору основных фондов (далее — ОКОФ)</w:t>
      </w:r>
      <w:r>
        <w:t xml:space="preserve">, </w:t>
      </w:r>
      <w:r w:rsidRPr="00111513">
        <w:t xml:space="preserve">утвержденному Постановлением Госстандарта России от 26 декабря </w:t>
      </w:r>
      <w:smartTag w:uri="urn:schemas-microsoft-com:office:smarttags" w:element="metricconverter">
        <w:smartTagPr>
          <w:attr w:name="ProductID" w:val="1994 г"/>
        </w:smartTagPr>
        <w:r w:rsidRPr="00111513">
          <w:t>1994 г</w:t>
        </w:r>
      </w:smartTag>
      <w:r w:rsidRPr="00111513">
        <w:t>. N 359</w:t>
      </w:r>
      <w:r>
        <w:t xml:space="preserve">, </w:t>
      </w:r>
      <w:r w:rsidRPr="00111513">
        <w:t>сигнализационные сети включаются в состав здания</w:t>
      </w:r>
      <w:r>
        <w:t xml:space="preserve">, </w:t>
      </w:r>
      <w:r w:rsidRPr="00111513">
        <w:t>за исключением оконечных устройств (передающих и приемных) и приборов объектовых систем передачи извещений</w:t>
      </w:r>
      <w:r>
        <w:t xml:space="preserve">, </w:t>
      </w:r>
      <w:r w:rsidRPr="00111513">
        <w:t>работающих по линиям телефонной сети и прочим линиям связи. Именно указанные объекты оборудования являются отдельными инвентарными объектами и подлежат принятию к бюджетному учету в составе счета 1 101 04 000 "Машины и оборудование" на основании одностороннего акта о приеме-передаче объекта основных средств (унифицированная форма N ОС-3)</w:t>
      </w:r>
      <w:r>
        <w:t xml:space="preserve">, </w:t>
      </w:r>
      <w:r w:rsidRPr="00111513">
        <w:t>предусмотренных пунктом 21 Инструкции N 148н.</w:t>
      </w:r>
    </w:p>
    <w:p w:rsidR="00C73C1D" w:rsidRPr="00111513" w:rsidRDefault="00C73C1D" w:rsidP="00C73C1D">
      <w:pPr>
        <w:spacing w:before="120"/>
        <w:ind w:firstLine="567"/>
        <w:jc w:val="both"/>
      </w:pPr>
      <w:r w:rsidRPr="00111513">
        <w:t xml:space="preserve">Постановлением Государственного комитета России по статистике от 11 ноября </w:t>
      </w:r>
      <w:smartTag w:uri="urn:schemas-microsoft-com:office:smarttags" w:element="metricconverter">
        <w:smartTagPr>
          <w:attr w:name="ProductID" w:val="1999 г"/>
        </w:smartTagPr>
        <w:r w:rsidRPr="00111513">
          <w:t>1999 г</w:t>
        </w:r>
      </w:smartTag>
      <w:r w:rsidRPr="00111513">
        <w:t>.</w:t>
      </w:r>
      <w:r>
        <w:t xml:space="preserve"> </w:t>
      </w:r>
      <w:r w:rsidRPr="00111513">
        <w:t>N 100 "Об утверждении унифицированных форм первичной учетной документации по учету работ в капитальном строительстве и ремонтно-строительных работ" (далее —</w:t>
      </w:r>
      <w:r>
        <w:t xml:space="preserve"> </w:t>
      </w:r>
      <w:r w:rsidRPr="00111513">
        <w:t>Постановление N 100) утверждены унифицированные формы первичной учетной документации по учету работ в капитальном строительстве и ремонтно-строительных работ</w:t>
      </w:r>
      <w:r>
        <w:t xml:space="preserve">, </w:t>
      </w:r>
      <w:r w:rsidRPr="00111513">
        <w:t>в том числе Акт о приемке выполненных работ (форма по ОКУД 0322005) (далее — Акт N КС-2) и Справка о стоимости выполненных работ и затрат (форма по ОКУД 0322001) (далее — Справка N КС-3).</w:t>
      </w:r>
    </w:p>
    <w:p w:rsidR="00C73C1D" w:rsidRPr="00111513" w:rsidRDefault="00C73C1D" w:rsidP="00C73C1D">
      <w:pPr>
        <w:spacing w:before="120"/>
        <w:ind w:firstLine="567"/>
        <w:jc w:val="both"/>
      </w:pPr>
      <w:r w:rsidRPr="00111513">
        <w:t>Акт N КС-2 применяется для приемки выполненных подрядных строительно-монтажных работ производственного</w:t>
      </w:r>
      <w:r>
        <w:t xml:space="preserve">, </w:t>
      </w:r>
      <w:r w:rsidRPr="00111513">
        <w:t>жилищного</w:t>
      </w:r>
      <w:r>
        <w:t xml:space="preserve">, </w:t>
      </w:r>
      <w:r w:rsidRPr="00111513">
        <w:t>гражданского и других назначений и составляется на основании данных Журнала учета выполненных работ (форма по ОКУД 0322006). На основании данных Акта N КС-2 заполняется Справка N КС-3.</w:t>
      </w:r>
    </w:p>
    <w:p w:rsidR="00C73C1D" w:rsidRPr="00111513" w:rsidRDefault="00C73C1D" w:rsidP="00C73C1D">
      <w:pPr>
        <w:spacing w:before="120"/>
        <w:ind w:firstLine="567"/>
        <w:jc w:val="both"/>
      </w:pPr>
      <w:r w:rsidRPr="00111513">
        <w:t>Справка N КС-3 применяется для расчетов с заказчиком за выполненные в отчетном периоде строительные и монтажные работы</w:t>
      </w:r>
      <w:r>
        <w:t xml:space="preserve">, </w:t>
      </w:r>
      <w:r w:rsidRPr="00111513">
        <w:t>работы по капитальному ремонту зданий и сооружений</w:t>
      </w:r>
      <w:r>
        <w:t xml:space="preserve">, </w:t>
      </w:r>
      <w:r w:rsidRPr="00111513">
        <w:t>другие подрядные работы и представляется субподрядчиком генподрядчику</w:t>
      </w:r>
      <w:r>
        <w:t xml:space="preserve">, </w:t>
      </w:r>
      <w:r w:rsidRPr="00111513">
        <w:t>генподрядчиком заказчику (застройщику).</w:t>
      </w:r>
    </w:p>
    <w:p w:rsidR="00C73C1D" w:rsidRPr="00111513" w:rsidRDefault="00C73C1D" w:rsidP="00C73C1D">
      <w:pPr>
        <w:spacing w:before="120"/>
        <w:ind w:firstLine="567"/>
        <w:jc w:val="both"/>
      </w:pPr>
      <w:r w:rsidRPr="00111513">
        <w:t>Указаниями по применению и заполнению форм</w:t>
      </w:r>
      <w:r>
        <w:t xml:space="preserve">, </w:t>
      </w:r>
      <w:r w:rsidRPr="00111513">
        <w:t>утвержденными Постановлением N 100</w:t>
      </w:r>
      <w:r>
        <w:t xml:space="preserve">, </w:t>
      </w:r>
      <w:r w:rsidRPr="00111513">
        <w:t>предусмотрено</w:t>
      </w:r>
      <w:r>
        <w:t xml:space="preserve">, </w:t>
      </w:r>
      <w:r w:rsidRPr="00111513">
        <w:t>что в Справке N КС-3 по требованию заказчика приводятся данные по видам оборудования</w:t>
      </w:r>
      <w:r>
        <w:t xml:space="preserve">, </w:t>
      </w:r>
      <w:r w:rsidRPr="00111513">
        <w:t>относящегося к стройке (пусковому комплексу</w:t>
      </w:r>
      <w:r>
        <w:t xml:space="preserve">, </w:t>
      </w:r>
      <w:r w:rsidRPr="00111513">
        <w:t>этапу)</w:t>
      </w:r>
      <w:r>
        <w:t xml:space="preserve">, </w:t>
      </w:r>
      <w:r w:rsidRPr="00111513">
        <w:t>к монтажу которого приступили в отчетном периоде. При этом в графе 2 указываются наименование и модель оборудования</w:t>
      </w:r>
      <w:r>
        <w:t xml:space="preserve">, </w:t>
      </w:r>
      <w:r w:rsidRPr="00111513">
        <w:t>а в графах 4</w:t>
      </w:r>
      <w:r>
        <w:t xml:space="preserve">, </w:t>
      </w:r>
      <w:r w:rsidRPr="00111513">
        <w:t>5</w:t>
      </w:r>
      <w:r>
        <w:t xml:space="preserve">, </w:t>
      </w:r>
      <w:r w:rsidRPr="00111513">
        <w:t>6 — данные о выполненных монтажных работах.</w:t>
      </w:r>
    </w:p>
    <w:p w:rsidR="00C73C1D" w:rsidRPr="00111513" w:rsidRDefault="00C73C1D" w:rsidP="00C73C1D">
      <w:pPr>
        <w:spacing w:before="120"/>
        <w:ind w:firstLine="567"/>
        <w:jc w:val="both"/>
      </w:pPr>
      <w:r w:rsidRPr="00111513">
        <w:t>Принимая во внимание изложенное</w:t>
      </w:r>
      <w:r>
        <w:t xml:space="preserve">, </w:t>
      </w:r>
      <w:r w:rsidRPr="00111513">
        <w:t>отдельные элементы пожарной сигнализации (приборы</w:t>
      </w:r>
      <w:r>
        <w:t xml:space="preserve">, </w:t>
      </w:r>
      <w:r w:rsidRPr="00111513">
        <w:t>оборудование) должны быть учтены на соответствующих счетах бюджетного учета в составе основных средств согласно критериям</w:t>
      </w:r>
      <w:r>
        <w:t xml:space="preserve">, </w:t>
      </w:r>
      <w:r w:rsidRPr="00111513">
        <w:t>установленным Инструкцией N 148н</w:t>
      </w:r>
      <w:r>
        <w:t xml:space="preserve">, </w:t>
      </w:r>
      <w:r w:rsidRPr="00111513">
        <w:t>по стоимости с учетом НДС</w:t>
      </w:r>
      <w:r>
        <w:t xml:space="preserve">, </w:t>
      </w:r>
      <w:r w:rsidRPr="00111513">
        <w:t>указанной в Справке N КС-3 по видам оборудования</w:t>
      </w:r>
      <w:r>
        <w:t xml:space="preserve">, </w:t>
      </w:r>
      <w:r w:rsidRPr="00111513">
        <w:t>используемого при монтаже системы.</w:t>
      </w:r>
    </w:p>
    <w:p w:rsidR="00C73C1D" w:rsidRPr="00111513" w:rsidRDefault="00C73C1D" w:rsidP="00C73C1D">
      <w:pPr>
        <w:spacing w:before="120"/>
        <w:ind w:firstLine="567"/>
        <w:jc w:val="both"/>
      </w:pPr>
      <w:r w:rsidRPr="00111513">
        <w:t>Операции по отражению в бюджетном учете расходов по установке ОПС оформляются в следующем порядке:</w:t>
      </w:r>
    </w:p>
    <w:p w:rsidR="00C73C1D" w:rsidRPr="00111513" w:rsidRDefault="00C73C1D" w:rsidP="00C73C1D">
      <w:pPr>
        <w:spacing w:before="120"/>
        <w:ind w:firstLine="567"/>
        <w:jc w:val="both"/>
      </w:pPr>
      <w:r w:rsidRPr="00111513">
        <w:t xml:space="preserve">Дебет КРБ 1 106 01 310 </w:t>
      </w:r>
    </w:p>
    <w:p w:rsidR="00C73C1D" w:rsidRPr="00111513" w:rsidRDefault="00C73C1D" w:rsidP="00C73C1D">
      <w:pPr>
        <w:spacing w:before="120"/>
        <w:ind w:firstLine="567"/>
        <w:jc w:val="both"/>
      </w:pPr>
      <w:r w:rsidRPr="00111513">
        <w:t>"Увеличение капитальных вложений в основные средства"</w:t>
      </w:r>
    </w:p>
    <w:p w:rsidR="00C73C1D" w:rsidRPr="00111513" w:rsidRDefault="00C73C1D" w:rsidP="00C73C1D">
      <w:pPr>
        <w:spacing w:before="120"/>
        <w:ind w:firstLine="567"/>
        <w:jc w:val="both"/>
      </w:pPr>
      <w:r w:rsidRPr="00111513">
        <w:t>Кредит КРБ 1 302 09 730</w:t>
      </w:r>
    </w:p>
    <w:p w:rsidR="00C73C1D" w:rsidRPr="00111513" w:rsidRDefault="00C73C1D" w:rsidP="00C73C1D">
      <w:pPr>
        <w:spacing w:before="120"/>
        <w:ind w:firstLine="567"/>
        <w:jc w:val="both"/>
      </w:pPr>
      <w:r w:rsidRPr="00111513">
        <w:t>"Увеличение кредиторской задолженности по оплате прочих работ</w:t>
      </w:r>
      <w:r>
        <w:t xml:space="preserve">, </w:t>
      </w:r>
      <w:r w:rsidRPr="00111513">
        <w:t>услуг"</w:t>
      </w:r>
    </w:p>
    <w:p w:rsidR="00C73C1D" w:rsidRDefault="00C73C1D" w:rsidP="00C73C1D">
      <w:pPr>
        <w:spacing w:before="120"/>
        <w:ind w:firstLine="567"/>
        <w:jc w:val="both"/>
      </w:pPr>
      <w:r w:rsidRPr="00111513">
        <w:t>— часть расходов по установке учтена при формировании первоначальной стоимости отдельных элементов сигнализации;</w:t>
      </w:r>
    </w:p>
    <w:p w:rsidR="00C73C1D" w:rsidRPr="00111513" w:rsidRDefault="00C73C1D" w:rsidP="00C73C1D">
      <w:pPr>
        <w:spacing w:before="120"/>
        <w:ind w:firstLine="567"/>
        <w:jc w:val="both"/>
      </w:pPr>
      <w:r w:rsidRPr="00111513">
        <w:t>Дебет КРБ 1 401 01 226</w:t>
      </w:r>
    </w:p>
    <w:p w:rsidR="00C73C1D" w:rsidRPr="00111513" w:rsidRDefault="00C73C1D" w:rsidP="00C73C1D">
      <w:pPr>
        <w:spacing w:before="120"/>
        <w:ind w:firstLine="567"/>
        <w:jc w:val="both"/>
      </w:pPr>
      <w:r w:rsidRPr="00111513">
        <w:t>"Расходы на прочие работы</w:t>
      </w:r>
      <w:r>
        <w:t xml:space="preserve">, </w:t>
      </w:r>
      <w:r w:rsidRPr="00111513">
        <w:t>услуги"</w:t>
      </w:r>
    </w:p>
    <w:p w:rsidR="00C73C1D" w:rsidRPr="00111513" w:rsidRDefault="00C73C1D" w:rsidP="00C73C1D">
      <w:pPr>
        <w:spacing w:before="120"/>
        <w:ind w:firstLine="567"/>
        <w:jc w:val="both"/>
      </w:pPr>
      <w:r w:rsidRPr="00111513">
        <w:t>Кредит КРБ 1 302 09 730</w:t>
      </w:r>
    </w:p>
    <w:p w:rsidR="00C73C1D" w:rsidRPr="00111513" w:rsidRDefault="00C73C1D" w:rsidP="00C73C1D">
      <w:pPr>
        <w:spacing w:before="120"/>
        <w:ind w:firstLine="567"/>
        <w:jc w:val="both"/>
      </w:pPr>
      <w:r w:rsidRPr="00111513">
        <w:t>"Увеличение кредиторской задолженности по оплате прочих работ</w:t>
      </w:r>
      <w:r>
        <w:t xml:space="preserve">, </w:t>
      </w:r>
      <w:r w:rsidRPr="00111513">
        <w:t>услуг"</w:t>
      </w:r>
    </w:p>
    <w:p w:rsidR="00C73C1D" w:rsidRDefault="00C73C1D" w:rsidP="00C73C1D">
      <w:pPr>
        <w:spacing w:before="120"/>
        <w:ind w:firstLine="567"/>
        <w:jc w:val="both"/>
      </w:pPr>
      <w:r w:rsidRPr="00111513">
        <w:t>— часть расходов по установке списана на прочие работы и услуги;</w:t>
      </w:r>
    </w:p>
    <w:p w:rsidR="00C73C1D" w:rsidRPr="00111513" w:rsidRDefault="00C73C1D" w:rsidP="00C73C1D">
      <w:pPr>
        <w:spacing w:before="120"/>
        <w:ind w:firstLine="567"/>
        <w:jc w:val="both"/>
      </w:pPr>
      <w:r w:rsidRPr="00111513">
        <w:t xml:space="preserve">Дебет КРБ 1 101 04 310 </w:t>
      </w:r>
    </w:p>
    <w:p w:rsidR="00C73C1D" w:rsidRPr="00111513" w:rsidRDefault="00C73C1D" w:rsidP="00C73C1D">
      <w:pPr>
        <w:spacing w:before="120"/>
        <w:ind w:firstLine="567"/>
        <w:jc w:val="both"/>
      </w:pPr>
      <w:r w:rsidRPr="00111513">
        <w:t>"Увеличение стоимости машин и оборудования"</w:t>
      </w:r>
    </w:p>
    <w:p w:rsidR="00C73C1D" w:rsidRPr="00111513" w:rsidRDefault="00C73C1D" w:rsidP="00C73C1D">
      <w:pPr>
        <w:spacing w:before="120"/>
        <w:ind w:firstLine="567"/>
        <w:jc w:val="both"/>
      </w:pPr>
      <w:r w:rsidRPr="00111513">
        <w:t>Кредит КРБ 1 106 01 410</w:t>
      </w:r>
    </w:p>
    <w:p w:rsidR="00C73C1D" w:rsidRPr="00111513" w:rsidRDefault="00C73C1D" w:rsidP="00C73C1D">
      <w:pPr>
        <w:spacing w:before="120"/>
        <w:ind w:firstLine="567"/>
        <w:jc w:val="both"/>
      </w:pPr>
      <w:r w:rsidRPr="00111513">
        <w:t>"Уменьшение капитальных вложений в основные средства"</w:t>
      </w:r>
    </w:p>
    <w:p w:rsidR="00C73C1D" w:rsidRDefault="00C73C1D" w:rsidP="00C73C1D">
      <w:pPr>
        <w:spacing w:before="120"/>
        <w:ind w:firstLine="567"/>
        <w:jc w:val="both"/>
      </w:pPr>
      <w:r w:rsidRPr="00111513">
        <w:t>— приняты к учету отдельные элементы ОПС по первоначальной стоимости;</w:t>
      </w:r>
    </w:p>
    <w:p w:rsidR="00C73C1D" w:rsidRPr="00111513" w:rsidRDefault="00C73C1D" w:rsidP="00C73C1D">
      <w:pPr>
        <w:spacing w:before="120"/>
        <w:ind w:firstLine="567"/>
        <w:jc w:val="both"/>
      </w:pPr>
      <w:r w:rsidRPr="00111513">
        <w:t>Дебет КРБ 1 302 09 830</w:t>
      </w:r>
    </w:p>
    <w:p w:rsidR="00C73C1D" w:rsidRPr="00111513" w:rsidRDefault="00C73C1D" w:rsidP="00C73C1D">
      <w:pPr>
        <w:spacing w:before="120"/>
        <w:ind w:firstLine="567"/>
        <w:jc w:val="both"/>
      </w:pPr>
      <w:r w:rsidRPr="00111513">
        <w:t>"Уменьшение кредиторской задолженности по оплате прочих работ</w:t>
      </w:r>
      <w:r>
        <w:t xml:space="preserve">, </w:t>
      </w:r>
      <w:r w:rsidRPr="00111513">
        <w:t>услуг"</w:t>
      </w:r>
    </w:p>
    <w:p w:rsidR="00C73C1D" w:rsidRPr="00111513" w:rsidRDefault="00C73C1D" w:rsidP="00C73C1D">
      <w:pPr>
        <w:spacing w:before="120"/>
        <w:ind w:firstLine="567"/>
        <w:jc w:val="both"/>
      </w:pPr>
      <w:r w:rsidRPr="00111513">
        <w:t>Кредит КРБ 1 304 05 226</w:t>
      </w:r>
    </w:p>
    <w:p w:rsidR="00C73C1D" w:rsidRPr="00111513" w:rsidRDefault="00C73C1D" w:rsidP="00C73C1D">
      <w:pPr>
        <w:spacing w:before="120"/>
        <w:ind w:firstLine="567"/>
        <w:jc w:val="both"/>
      </w:pPr>
      <w:r w:rsidRPr="00111513">
        <w:t>"Расчеты по платежам из бюджета с финансовыми органами по оплате прочих работ</w:t>
      </w:r>
      <w:r>
        <w:t xml:space="preserve">, </w:t>
      </w:r>
      <w:r w:rsidRPr="00111513">
        <w:t xml:space="preserve">услуг" </w:t>
      </w:r>
    </w:p>
    <w:p w:rsidR="00C73C1D" w:rsidRDefault="00C73C1D" w:rsidP="00C73C1D">
      <w:pPr>
        <w:spacing w:before="120"/>
        <w:ind w:firstLine="567"/>
        <w:jc w:val="both"/>
      </w:pPr>
      <w:r w:rsidRPr="00111513">
        <w:t>— произведена оплата по установке сигнализации.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3C1D"/>
    <w:rsid w:val="00111513"/>
    <w:rsid w:val="001A35F6"/>
    <w:rsid w:val="00396ED5"/>
    <w:rsid w:val="005E1A32"/>
    <w:rsid w:val="00811DD4"/>
    <w:rsid w:val="00816527"/>
    <w:rsid w:val="00973BF8"/>
    <w:rsid w:val="00C73C1D"/>
    <w:rsid w:val="00C7630E"/>
    <w:rsid w:val="00CC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F27AA8B-EA4C-4D5A-A77C-B1367D757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C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73C1D"/>
    <w:rPr>
      <w:rFonts w:cs="Times New Roman"/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Установка охранно-пожарной сигнализации</vt:lpstr>
    </vt:vector>
  </TitlesOfParts>
  <Company>Home</Company>
  <LinksUpToDate>false</LinksUpToDate>
  <CharactersWithSpaces>5741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Установка охранно-пожарной сигнализации</dc:title>
  <dc:subject/>
  <dc:creator>User</dc:creator>
  <cp:keywords/>
  <dc:description/>
  <cp:lastModifiedBy>admin</cp:lastModifiedBy>
  <cp:revision>2</cp:revision>
  <dcterms:created xsi:type="dcterms:W3CDTF">2014-03-28T13:59:00Z</dcterms:created>
  <dcterms:modified xsi:type="dcterms:W3CDTF">2014-03-28T13:59:00Z</dcterms:modified>
</cp:coreProperties>
</file>