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04E" w:rsidRDefault="0057604E" w:rsidP="00827DBC">
      <w:pPr>
        <w:tabs>
          <w:tab w:val="left" w:pos="709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27DBC">
        <w:rPr>
          <w:b/>
          <w:sz w:val="28"/>
          <w:szCs w:val="28"/>
        </w:rPr>
        <w:t>Содержание</w:t>
      </w:r>
    </w:p>
    <w:p w:rsidR="00827DBC" w:rsidRPr="00827DBC" w:rsidRDefault="00827DBC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</w:p>
    <w:p w:rsidR="00827DBC" w:rsidRPr="00827DBC" w:rsidRDefault="00827DBC" w:rsidP="00827DBC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eastAsia="TimesNewRoman"/>
          <w:sz w:val="28"/>
          <w:szCs w:val="28"/>
        </w:rPr>
      </w:pPr>
      <w:r w:rsidRPr="00827DBC">
        <w:rPr>
          <w:rFonts w:eastAsia="TimesNewRoman"/>
          <w:sz w:val="28"/>
          <w:szCs w:val="28"/>
        </w:rPr>
        <w:t>Введение</w:t>
      </w:r>
    </w:p>
    <w:p w:rsidR="00827DBC" w:rsidRPr="00827DBC" w:rsidRDefault="00827DBC" w:rsidP="00827DBC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eastAsia="TimesNewRoman"/>
          <w:sz w:val="28"/>
          <w:szCs w:val="28"/>
        </w:rPr>
      </w:pPr>
      <w:r w:rsidRPr="00827DBC">
        <w:rPr>
          <w:rFonts w:eastAsia="TimesNewRoman"/>
          <w:sz w:val="28"/>
          <w:szCs w:val="28"/>
        </w:rPr>
        <w:t>1. Рыночные риски</w:t>
      </w:r>
    </w:p>
    <w:p w:rsidR="00827DBC" w:rsidRPr="00827DBC" w:rsidRDefault="00827DBC" w:rsidP="00827DBC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eastAsia="TimesNewRoman"/>
          <w:sz w:val="28"/>
          <w:szCs w:val="28"/>
        </w:rPr>
      </w:pPr>
      <w:r w:rsidRPr="00827DBC">
        <w:rPr>
          <w:rFonts w:eastAsia="TimesNewRoman"/>
          <w:sz w:val="28"/>
          <w:szCs w:val="28"/>
        </w:rPr>
        <w:t>1.1 Понятие рыночных рисков</w:t>
      </w:r>
    </w:p>
    <w:p w:rsidR="00827DBC" w:rsidRPr="00827DBC" w:rsidRDefault="00827DBC" w:rsidP="00827DBC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eastAsia="TimesNewRoman"/>
          <w:sz w:val="28"/>
          <w:szCs w:val="28"/>
        </w:rPr>
      </w:pPr>
      <w:r w:rsidRPr="00827DBC">
        <w:rPr>
          <w:rFonts w:eastAsia="TimesNewRoman"/>
          <w:sz w:val="28"/>
          <w:szCs w:val="28"/>
        </w:rPr>
        <w:t>1.2 Способы оценки рыночных рисков</w:t>
      </w:r>
    </w:p>
    <w:p w:rsidR="00827DBC" w:rsidRPr="00827DBC" w:rsidRDefault="00827DBC" w:rsidP="00827DBC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eastAsia="TimesNewRoman"/>
          <w:sz w:val="28"/>
          <w:szCs w:val="28"/>
        </w:rPr>
      </w:pPr>
      <w:r w:rsidRPr="00827DBC">
        <w:rPr>
          <w:rFonts w:eastAsia="TimesNewRoman"/>
          <w:sz w:val="28"/>
          <w:szCs w:val="28"/>
        </w:rPr>
        <w:t>2. Управление рыночными рисками</w:t>
      </w:r>
    </w:p>
    <w:p w:rsidR="00827DBC" w:rsidRPr="00827DBC" w:rsidRDefault="00827DBC" w:rsidP="00827DBC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eastAsia="TimesNewRoman"/>
          <w:sz w:val="28"/>
          <w:szCs w:val="28"/>
        </w:rPr>
      </w:pPr>
      <w:r w:rsidRPr="00827DBC">
        <w:rPr>
          <w:rFonts w:eastAsia="TimesNewRoman"/>
          <w:sz w:val="28"/>
          <w:szCs w:val="28"/>
        </w:rPr>
        <w:t>2.1 Расчет процентного риска</w:t>
      </w:r>
    </w:p>
    <w:p w:rsidR="00827DBC" w:rsidRPr="00827DBC" w:rsidRDefault="00827DBC" w:rsidP="00827DBC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eastAsia="TimesNewRoman"/>
          <w:sz w:val="28"/>
          <w:szCs w:val="28"/>
        </w:rPr>
      </w:pPr>
      <w:r w:rsidRPr="00827DBC">
        <w:rPr>
          <w:rFonts w:eastAsia="TimesNewRoman"/>
          <w:sz w:val="28"/>
          <w:szCs w:val="28"/>
        </w:rPr>
        <w:t>2.2 Расчет фондового риска</w:t>
      </w:r>
    </w:p>
    <w:p w:rsidR="00827DBC" w:rsidRPr="00827DBC" w:rsidRDefault="00827DBC" w:rsidP="00827DBC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eastAsia="TimesNewRoman"/>
          <w:sz w:val="28"/>
          <w:szCs w:val="28"/>
        </w:rPr>
      </w:pPr>
      <w:r w:rsidRPr="00827DBC">
        <w:rPr>
          <w:rFonts w:eastAsia="TimesNewRoman"/>
          <w:sz w:val="28"/>
          <w:szCs w:val="28"/>
        </w:rPr>
        <w:t>2.3 Расчет валютного риска на основе метода</w:t>
      </w:r>
      <w:r w:rsidR="00EF0B40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Value-at-Risk(VаR)</w:t>
      </w:r>
    </w:p>
    <w:p w:rsidR="00827DBC" w:rsidRPr="00827DBC" w:rsidRDefault="00827DBC" w:rsidP="00827DBC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eastAsia="TimesNewRoman"/>
          <w:sz w:val="28"/>
          <w:szCs w:val="28"/>
        </w:rPr>
      </w:pPr>
      <w:r w:rsidRPr="00827DBC">
        <w:rPr>
          <w:rFonts w:eastAsia="TimesNewRoman"/>
          <w:sz w:val="28"/>
          <w:szCs w:val="28"/>
        </w:rPr>
        <w:t>Заключение</w:t>
      </w:r>
    </w:p>
    <w:p w:rsidR="0057604E" w:rsidRPr="00827DBC" w:rsidRDefault="00827DBC" w:rsidP="00827DBC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eastAsia="TimesNewRoman"/>
          <w:sz w:val="28"/>
          <w:szCs w:val="28"/>
        </w:rPr>
      </w:pPr>
      <w:r w:rsidRPr="00827DBC">
        <w:rPr>
          <w:rFonts w:eastAsia="TimesNewRoman"/>
          <w:sz w:val="28"/>
          <w:szCs w:val="28"/>
        </w:rPr>
        <w:t>Список литературы</w:t>
      </w:r>
    </w:p>
    <w:p w:rsidR="0057604E" w:rsidRPr="00827DBC" w:rsidRDefault="0057604E" w:rsidP="00827DBC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</w:p>
    <w:p w:rsidR="0057604E" w:rsidRPr="00827DBC" w:rsidRDefault="0057604E" w:rsidP="00827DBC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</w:p>
    <w:p w:rsidR="00AA0BC1" w:rsidRDefault="00827DBC" w:rsidP="00827DBC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/>
          <w:sz w:val="28"/>
          <w:szCs w:val="28"/>
        </w:rPr>
      </w:pPr>
      <w:r>
        <w:rPr>
          <w:rFonts w:eastAsia="TimesNewRoman"/>
          <w:sz w:val="28"/>
          <w:szCs w:val="28"/>
        </w:rPr>
        <w:br w:type="page"/>
      </w:r>
      <w:r w:rsidR="00AA0BC1" w:rsidRPr="00827DBC">
        <w:rPr>
          <w:rFonts w:eastAsia="TimesNewRoman"/>
          <w:b/>
          <w:sz w:val="28"/>
          <w:szCs w:val="28"/>
        </w:rPr>
        <w:t>Введение</w:t>
      </w:r>
    </w:p>
    <w:p w:rsidR="00827DBC" w:rsidRPr="00827DBC" w:rsidRDefault="00827DBC" w:rsidP="00827DBC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/>
          <w:sz w:val="28"/>
          <w:szCs w:val="28"/>
        </w:rPr>
      </w:pPr>
    </w:p>
    <w:p w:rsidR="00AA0BC1" w:rsidRPr="00827DBC" w:rsidRDefault="00AA0BC1" w:rsidP="00827DBC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827DBC">
        <w:rPr>
          <w:rFonts w:eastAsia="TimesNewRoman"/>
          <w:sz w:val="28"/>
          <w:szCs w:val="28"/>
        </w:rPr>
        <w:t>Понятие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риск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имеет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достаточно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длительную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историю.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Наиболее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активно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начали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изучать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различные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аспекты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риска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лишь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только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в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конце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XIX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–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начале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XX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в.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Для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российской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экономики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проблема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риска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и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его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оценки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также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не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является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новой,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так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как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в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20-х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гг.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XX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столетия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был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принят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ряд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законодательных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актов,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учитывающих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существование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в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России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производственно-хозяй</w:t>
      </w:r>
      <w:r w:rsidR="00EC0335" w:rsidRPr="00827DBC">
        <w:rPr>
          <w:rFonts w:eastAsia="TimesNewRoman"/>
          <w:sz w:val="28"/>
          <w:szCs w:val="28"/>
        </w:rPr>
        <w:t>ственного</w:t>
      </w:r>
      <w:r w:rsidR="00827DBC">
        <w:rPr>
          <w:rFonts w:eastAsia="TimesNewRoman"/>
          <w:sz w:val="28"/>
          <w:szCs w:val="28"/>
        </w:rPr>
        <w:t xml:space="preserve"> </w:t>
      </w:r>
      <w:r w:rsidR="00EC0335" w:rsidRPr="00827DBC">
        <w:rPr>
          <w:rFonts w:eastAsia="TimesNewRoman"/>
          <w:sz w:val="28"/>
          <w:szCs w:val="28"/>
        </w:rPr>
        <w:t>риска.</w:t>
      </w:r>
      <w:r w:rsidR="00827DBC">
        <w:rPr>
          <w:rFonts w:eastAsia="TimesNewRoman"/>
          <w:sz w:val="28"/>
          <w:szCs w:val="28"/>
        </w:rPr>
        <w:t xml:space="preserve"> </w:t>
      </w:r>
      <w:r w:rsidR="00EC0335" w:rsidRPr="00827DBC">
        <w:rPr>
          <w:rFonts w:eastAsia="TimesNewRoman"/>
          <w:sz w:val="28"/>
          <w:szCs w:val="28"/>
        </w:rPr>
        <w:t>Но</w:t>
      </w:r>
      <w:r w:rsidR="00827DBC">
        <w:rPr>
          <w:rFonts w:eastAsia="TimesNewRoman"/>
          <w:sz w:val="28"/>
          <w:szCs w:val="28"/>
        </w:rPr>
        <w:t xml:space="preserve"> </w:t>
      </w:r>
      <w:r w:rsidR="00EC0335" w:rsidRPr="00827DBC">
        <w:rPr>
          <w:rFonts w:eastAsia="TimesNewRoman"/>
          <w:sz w:val="28"/>
          <w:szCs w:val="28"/>
        </w:rPr>
        <w:t>по</w:t>
      </w:r>
      <w:r w:rsidR="00827DBC">
        <w:rPr>
          <w:rFonts w:eastAsia="TimesNewRoman"/>
          <w:sz w:val="28"/>
          <w:szCs w:val="28"/>
        </w:rPr>
        <w:t xml:space="preserve"> </w:t>
      </w:r>
      <w:r w:rsidR="00EC0335" w:rsidRPr="00827DBC">
        <w:rPr>
          <w:rFonts w:eastAsia="TimesNewRoman"/>
          <w:sz w:val="28"/>
          <w:szCs w:val="28"/>
        </w:rPr>
        <w:t>мере</w:t>
      </w:r>
      <w:r w:rsidR="00827DBC">
        <w:rPr>
          <w:rFonts w:eastAsia="TimesNewRoman"/>
          <w:sz w:val="28"/>
          <w:szCs w:val="28"/>
        </w:rPr>
        <w:t xml:space="preserve"> </w:t>
      </w:r>
      <w:r w:rsidR="00EC0335" w:rsidRPr="00827DBC">
        <w:rPr>
          <w:rFonts w:eastAsia="TimesNewRoman"/>
          <w:sz w:val="28"/>
          <w:szCs w:val="28"/>
        </w:rPr>
        <w:t>ста</w:t>
      </w:r>
      <w:r w:rsidRPr="00827DBC">
        <w:rPr>
          <w:rFonts w:eastAsia="TimesNewRoman"/>
          <w:sz w:val="28"/>
          <w:szCs w:val="28"/>
        </w:rPr>
        <w:t>новления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административно-командной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системы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происходило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уни</w:t>
      </w:r>
      <w:r w:rsidR="00EC0335" w:rsidRPr="00827DBC">
        <w:rPr>
          <w:rFonts w:eastAsia="TimesNewRoman"/>
          <w:sz w:val="28"/>
          <w:szCs w:val="28"/>
        </w:rPr>
        <w:t>чтожение</w:t>
      </w:r>
      <w:r w:rsidR="00827DBC">
        <w:rPr>
          <w:rFonts w:eastAsia="TimesNewRoman"/>
          <w:sz w:val="28"/>
          <w:szCs w:val="28"/>
        </w:rPr>
        <w:t xml:space="preserve"> </w:t>
      </w:r>
      <w:r w:rsidR="00EC0335" w:rsidRPr="00827DBC">
        <w:rPr>
          <w:rFonts w:eastAsia="TimesNewRoman"/>
          <w:sz w:val="28"/>
          <w:szCs w:val="28"/>
        </w:rPr>
        <w:t>реальной</w:t>
      </w:r>
      <w:r w:rsidR="00827DBC">
        <w:rPr>
          <w:rFonts w:eastAsia="TimesNewRoman"/>
          <w:sz w:val="28"/>
          <w:szCs w:val="28"/>
        </w:rPr>
        <w:t xml:space="preserve"> </w:t>
      </w:r>
      <w:r w:rsidR="00EC0335" w:rsidRPr="00827DBC">
        <w:rPr>
          <w:rFonts w:eastAsia="TimesNewRoman"/>
          <w:sz w:val="28"/>
          <w:szCs w:val="28"/>
        </w:rPr>
        <w:t>предприимчиво</w:t>
      </w:r>
      <w:r w:rsidRPr="00827DBC">
        <w:rPr>
          <w:rFonts w:eastAsia="TimesNewRoman"/>
          <w:sz w:val="28"/>
          <w:szCs w:val="28"/>
        </w:rPr>
        <w:t>сти,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свойственной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рыночным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отношениям,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и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уже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в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середине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30-х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годов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категория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«риск»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была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отнесена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к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буржуазной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(капиталистической).</w:t>
      </w:r>
    </w:p>
    <w:p w:rsidR="00AA0BC1" w:rsidRPr="00827DBC" w:rsidRDefault="00AA0BC1" w:rsidP="00827DBC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827DBC">
        <w:rPr>
          <w:rFonts w:eastAsia="TimesNewRoman"/>
          <w:sz w:val="28"/>
          <w:szCs w:val="28"/>
        </w:rPr>
        <w:t>Проведение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современной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экономической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реформы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и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связанное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с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ней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становление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финансового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рынка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в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России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вызвало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интерес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к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вопросам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рассмотрения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риска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пр</w:t>
      </w:r>
      <w:r w:rsidR="00EC0335" w:rsidRPr="00827DBC">
        <w:rPr>
          <w:rFonts w:eastAsia="TimesNewRoman"/>
          <w:sz w:val="28"/>
          <w:szCs w:val="28"/>
        </w:rPr>
        <w:t>и</w:t>
      </w:r>
      <w:r w:rsidR="00827DBC">
        <w:rPr>
          <w:rFonts w:eastAsia="TimesNewRoman"/>
          <w:sz w:val="28"/>
          <w:szCs w:val="28"/>
        </w:rPr>
        <w:t xml:space="preserve"> </w:t>
      </w:r>
      <w:r w:rsidR="00EC0335" w:rsidRPr="00827DBC">
        <w:rPr>
          <w:rFonts w:eastAsia="TimesNewRoman"/>
          <w:sz w:val="28"/>
          <w:szCs w:val="28"/>
        </w:rPr>
        <w:t>осуществлении</w:t>
      </w:r>
      <w:r w:rsidR="00827DBC">
        <w:rPr>
          <w:rFonts w:eastAsia="TimesNewRoman"/>
          <w:sz w:val="28"/>
          <w:szCs w:val="28"/>
        </w:rPr>
        <w:t xml:space="preserve"> </w:t>
      </w:r>
      <w:r w:rsidR="00EC0335" w:rsidRPr="00827DBC">
        <w:rPr>
          <w:rFonts w:eastAsia="TimesNewRoman"/>
          <w:sz w:val="28"/>
          <w:szCs w:val="28"/>
        </w:rPr>
        <w:t>различных</w:t>
      </w:r>
      <w:r w:rsidR="00827DBC">
        <w:rPr>
          <w:rFonts w:eastAsia="TimesNewRoman"/>
          <w:sz w:val="28"/>
          <w:szCs w:val="28"/>
        </w:rPr>
        <w:t xml:space="preserve"> </w:t>
      </w:r>
      <w:r w:rsidR="00EC0335" w:rsidRPr="00827DBC">
        <w:rPr>
          <w:rFonts w:eastAsia="TimesNewRoman"/>
          <w:sz w:val="28"/>
          <w:szCs w:val="28"/>
        </w:rPr>
        <w:t>финан</w:t>
      </w:r>
      <w:r w:rsidRPr="00827DBC">
        <w:rPr>
          <w:rFonts w:eastAsia="TimesNewRoman"/>
          <w:sz w:val="28"/>
          <w:szCs w:val="28"/>
        </w:rPr>
        <w:t>совых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вложений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хозяйствующими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организациями,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а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сама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теория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риска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финансов</w:t>
      </w:r>
      <w:r w:rsidR="00EC0335" w:rsidRPr="00827DBC">
        <w:rPr>
          <w:rFonts w:eastAsia="TimesNewRoman"/>
          <w:sz w:val="28"/>
          <w:szCs w:val="28"/>
        </w:rPr>
        <w:t>ых</w:t>
      </w:r>
      <w:r w:rsidR="00827DBC">
        <w:rPr>
          <w:rFonts w:eastAsia="TimesNewRoman"/>
          <w:sz w:val="28"/>
          <w:szCs w:val="28"/>
        </w:rPr>
        <w:t xml:space="preserve"> </w:t>
      </w:r>
      <w:r w:rsidR="00EC0335" w:rsidRPr="00827DBC">
        <w:rPr>
          <w:rFonts w:eastAsia="TimesNewRoman"/>
          <w:sz w:val="28"/>
          <w:szCs w:val="28"/>
        </w:rPr>
        <w:t>инвестиций</w:t>
      </w:r>
      <w:r w:rsidR="00827DBC">
        <w:rPr>
          <w:rFonts w:eastAsia="TimesNewRoman"/>
          <w:sz w:val="28"/>
          <w:szCs w:val="28"/>
        </w:rPr>
        <w:t xml:space="preserve"> </w:t>
      </w:r>
      <w:r w:rsidR="00EC0335" w:rsidRPr="00827DBC">
        <w:rPr>
          <w:rFonts w:eastAsia="TimesNewRoman"/>
          <w:sz w:val="28"/>
          <w:szCs w:val="28"/>
        </w:rPr>
        <w:t>в</w:t>
      </w:r>
      <w:r w:rsidR="00827DBC">
        <w:rPr>
          <w:rFonts w:eastAsia="TimesNewRoman"/>
          <w:sz w:val="28"/>
          <w:szCs w:val="28"/>
        </w:rPr>
        <w:t xml:space="preserve"> </w:t>
      </w:r>
      <w:r w:rsidR="00EC0335" w:rsidRPr="00827DBC">
        <w:rPr>
          <w:rFonts w:eastAsia="TimesNewRoman"/>
          <w:sz w:val="28"/>
          <w:szCs w:val="28"/>
        </w:rPr>
        <w:t>про</w:t>
      </w:r>
      <w:r w:rsidRPr="00827DBC">
        <w:rPr>
          <w:rFonts w:eastAsia="TimesNewRoman"/>
          <w:sz w:val="28"/>
          <w:szCs w:val="28"/>
        </w:rPr>
        <w:t>цессе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формирования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рыночных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отношений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не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только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получила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свое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дальнейшее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развитие,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но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и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стала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востребованной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практически.</w:t>
      </w:r>
    </w:p>
    <w:p w:rsidR="00CC746A" w:rsidRPr="00827DBC" w:rsidRDefault="00CC746A" w:rsidP="00827DBC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827DBC">
        <w:rPr>
          <w:rFonts w:eastAsia="TimesNewRoman"/>
          <w:sz w:val="28"/>
          <w:szCs w:val="28"/>
        </w:rPr>
        <w:t>Актуальность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данной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темы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курсовой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работы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заключается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в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том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,что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различные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организации,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действующие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на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национальных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и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транснациональных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финансовых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рынках,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в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последние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несколько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десятилетий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столкнулись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с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проблемой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возрастающей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изменчивости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рыночных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цен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(принимающей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временами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форму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кризисов)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и,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следовательно,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возрастания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связанных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с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этим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рисков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потери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прибыли.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Это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стимулировало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переосмысление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отношения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к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финансовому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рынку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и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проблеме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оценки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рискованности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финансовых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инвестиций.</w:t>
      </w:r>
    </w:p>
    <w:p w:rsidR="00AA0BC1" w:rsidRPr="00827DBC" w:rsidRDefault="00AA0BC1" w:rsidP="00827DBC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827DBC">
        <w:rPr>
          <w:rFonts w:eastAsia="TimesNewRoman"/>
          <w:sz w:val="28"/>
          <w:szCs w:val="28"/>
        </w:rPr>
        <w:t>Целью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данной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работы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является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изучение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возможных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рыночных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рисков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и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управление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рыночными</w:t>
      </w:r>
      <w:r w:rsidR="00827DBC">
        <w:rPr>
          <w:rFonts w:eastAsia="TimesNewRoman"/>
          <w:sz w:val="28"/>
          <w:szCs w:val="28"/>
        </w:rPr>
        <w:t xml:space="preserve"> </w:t>
      </w:r>
      <w:r w:rsidRPr="00827DBC">
        <w:rPr>
          <w:rFonts w:eastAsia="TimesNewRoman"/>
          <w:sz w:val="28"/>
          <w:szCs w:val="28"/>
        </w:rPr>
        <w:t>рисками.</w:t>
      </w:r>
    </w:p>
    <w:p w:rsidR="00EC0335" w:rsidRPr="00827DBC" w:rsidRDefault="00AA0BC1" w:rsidP="00827DBC">
      <w:pPr>
        <w:pStyle w:val="a3"/>
        <w:tabs>
          <w:tab w:val="left" w:pos="709"/>
        </w:tabs>
        <w:spacing w:line="360" w:lineRule="auto"/>
        <w:ind w:firstLine="709"/>
        <w:rPr>
          <w:sz w:val="28"/>
          <w:szCs w:val="28"/>
        </w:rPr>
      </w:pPr>
      <w:r w:rsidRPr="00827DBC">
        <w:rPr>
          <w:sz w:val="28"/>
          <w:szCs w:val="28"/>
        </w:rPr>
        <w:t>Основные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задачи,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необходимо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решить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выполнении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данной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курсовой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работы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заключаются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следующем:</w:t>
      </w:r>
    </w:p>
    <w:p w:rsidR="00EC0335" w:rsidRPr="00827DBC" w:rsidRDefault="00AA0BC1" w:rsidP="00827DBC">
      <w:pPr>
        <w:pStyle w:val="a3"/>
        <w:numPr>
          <w:ilvl w:val="0"/>
          <w:numId w:val="6"/>
        </w:numPr>
        <w:tabs>
          <w:tab w:val="left" w:pos="709"/>
        </w:tabs>
        <w:spacing w:line="360" w:lineRule="auto"/>
        <w:ind w:left="0" w:firstLine="709"/>
        <w:rPr>
          <w:bCs/>
          <w:sz w:val="28"/>
          <w:szCs w:val="28"/>
        </w:rPr>
      </w:pPr>
      <w:r w:rsidRPr="00827DBC">
        <w:rPr>
          <w:bCs/>
          <w:sz w:val="28"/>
          <w:szCs w:val="28"/>
        </w:rPr>
        <w:t>Изучение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понятия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рыночных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рисков</w:t>
      </w:r>
    </w:p>
    <w:p w:rsidR="00AA0BC1" w:rsidRPr="00827DBC" w:rsidRDefault="00AA0BC1" w:rsidP="00827DBC">
      <w:pPr>
        <w:pStyle w:val="a3"/>
        <w:numPr>
          <w:ilvl w:val="0"/>
          <w:numId w:val="6"/>
        </w:numPr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 w:rsidRPr="00827DBC">
        <w:rPr>
          <w:bCs/>
          <w:sz w:val="28"/>
          <w:szCs w:val="28"/>
        </w:rPr>
        <w:t>Изучение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способов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оценки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рыночных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рисков</w:t>
      </w:r>
    </w:p>
    <w:p w:rsidR="00CC746A" w:rsidRPr="00827DBC" w:rsidRDefault="00CC746A" w:rsidP="00827DBC">
      <w:pPr>
        <w:pStyle w:val="a3"/>
        <w:numPr>
          <w:ilvl w:val="0"/>
          <w:numId w:val="6"/>
        </w:numPr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 w:rsidRPr="00827DBC">
        <w:rPr>
          <w:bCs/>
          <w:sz w:val="28"/>
          <w:szCs w:val="28"/>
        </w:rPr>
        <w:t>Изучение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способа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расчета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процентного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риска</w:t>
      </w:r>
    </w:p>
    <w:p w:rsidR="00CC746A" w:rsidRPr="00827DBC" w:rsidRDefault="00CC746A" w:rsidP="00827DBC">
      <w:pPr>
        <w:pStyle w:val="a3"/>
        <w:numPr>
          <w:ilvl w:val="0"/>
          <w:numId w:val="6"/>
        </w:numPr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 w:rsidRPr="00827DBC">
        <w:rPr>
          <w:bCs/>
          <w:sz w:val="28"/>
          <w:szCs w:val="28"/>
        </w:rPr>
        <w:t>Изучение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способа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расчета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фондового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риска</w:t>
      </w:r>
    </w:p>
    <w:p w:rsidR="00CC746A" w:rsidRPr="00827DBC" w:rsidRDefault="00CC746A" w:rsidP="00827DBC">
      <w:pPr>
        <w:pStyle w:val="a3"/>
        <w:numPr>
          <w:ilvl w:val="0"/>
          <w:numId w:val="6"/>
        </w:numPr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 w:rsidRPr="00827DBC">
        <w:rPr>
          <w:sz w:val="28"/>
          <w:szCs w:val="28"/>
        </w:rPr>
        <w:t>Изучение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способа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валютного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основе</w:t>
      </w:r>
      <w:r w:rsidR="00827DBC">
        <w:rPr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метода</w:t>
      </w:r>
    </w:p>
    <w:p w:rsidR="00CC746A" w:rsidRPr="00827DBC" w:rsidRDefault="00CC746A" w:rsidP="00827DBC">
      <w:pPr>
        <w:pStyle w:val="a3"/>
        <w:tabs>
          <w:tab w:val="left" w:pos="709"/>
        </w:tabs>
        <w:spacing w:line="360" w:lineRule="auto"/>
        <w:ind w:firstLine="709"/>
        <w:rPr>
          <w:sz w:val="28"/>
          <w:szCs w:val="28"/>
        </w:rPr>
      </w:pPr>
      <w:r w:rsidRPr="00827DBC">
        <w:rPr>
          <w:sz w:val="28"/>
          <w:szCs w:val="28"/>
          <w:lang w:val="en-US"/>
        </w:rPr>
        <w:t>Value</w:t>
      </w:r>
      <w:r w:rsidRPr="00827DBC">
        <w:rPr>
          <w:sz w:val="28"/>
          <w:szCs w:val="28"/>
        </w:rPr>
        <w:t>-</w:t>
      </w:r>
      <w:r w:rsidRPr="00827DBC">
        <w:rPr>
          <w:sz w:val="28"/>
          <w:szCs w:val="28"/>
          <w:lang w:val="en-US"/>
        </w:rPr>
        <w:t>at</w:t>
      </w:r>
      <w:r w:rsidRPr="00827DBC">
        <w:rPr>
          <w:sz w:val="28"/>
          <w:szCs w:val="28"/>
        </w:rPr>
        <w:t>-</w:t>
      </w:r>
      <w:r w:rsidRPr="00827DBC">
        <w:rPr>
          <w:sz w:val="28"/>
          <w:szCs w:val="28"/>
          <w:lang w:val="en-US"/>
        </w:rPr>
        <w:t>Risk</w:t>
      </w:r>
      <w:r w:rsidRPr="00827DBC">
        <w:rPr>
          <w:sz w:val="28"/>
          <w:szCs w:val="28"/>
        </w:rPr>
        <w:t>(</w:t>
      </w:r>
      <w:r w:rsidRPr="00827DBC">
        <w:rPr>
          <w:sz w:val="28"/>
          <w:szCs w:val="28"/>
          <w:lang w:val="en-US"/>
        </w:rPr>
        <w:t>V</w:t>
      </w:r>
      <w:r w:rsidRPr="00827DBC">
        <w:rPr>
          <w:sz w:val="28"/>
          <w:szCs w:val="28"/>
        </w:rPr>
        <w:t>а</w:t>
      </w:r>
      <w:r w:rsidRPr="00827DBC">
        <w:rPr>
          <w:sz w:val="28"/>
          <w:szCs w:val="28"/>
          <w:lang w:val="en-US"/>
        </w:rPr>
        <w:t>R</w:t>
      </w:r>
      <w:r w:rsidRPr="00827DBC">
        <w:rPr>
          <w:sz w:val="28"/>
          <w:szCs w:val="28"/>
        </w:rPr>
        <w:t>)</w:t>
      </w:r>
    </w:p>
    <w:p w:rsidR="00840AF3" w:rsidRPr="00827DBC" w:rsidRDefault="00840AF3" w:rsidP="00827DBC">
      <w:pPr>
        <w:pStyle w:val="a3"/>
        <w:tabs>
          <w:tab w:val="left" w:pos="709"/>
        </w:tabs>
        <w:spacing w:line="360" w:lineRule="auto"/>
        <w:ind w:firstLine="709"/>
        <w:rPr>
          <w:sz w:val="28"/>
          <w:szCs w:val="28"/>
        </w:rPr>
      </w:pPr>
      <w:r w:rsidRPr="00827DBC">
        <w:rPr>
          <w:sz w:val="28"/>
          <w:szCs w:val="28"/>
        </w:rPr>
        <w:t>Данная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курсовая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работа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состоит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двух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глав.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Первая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глава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содержит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теоретическую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часть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называется</w:t>
      </w:r>
      <w:r w:rsidR="00827DBC">
        <w:rPr>
          <w:b/>
          <w:bCs/>
          <w:sz w:val="28"/>
          <w:szCs w:val="28"/>
        </w:rPr>
        <w:t xml:space="preserve"> </w:t>
      </w:r>
      <w:r w:rsidRPr="00827DBC">
        <w:rPr>
          <w:b/>
          <w:bCs/>
          <w:sz w:val="28"/>
          <w:szCs w:val="28"/>
        </w:rPr>
        <w:t>«</w:t>
      </w:r>
      <w:r w:rsidRPr="00827DBC">
        <w:rPr>
          <w:bCs/>
          <w:sz w:val="28"/>
          <w:szCs w:val="28"/>
        </w:rPr>
        <w:t>Рыночные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риски»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вторая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глава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состоит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части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«</w:t>
      </w:r>
      <w:r w:rsidRPr="00827DBC">
        <w:rPr>
          <w:bCs/>
          <w:sz w:val="28"/>
          <w:szCs w:val="28"/>
        </w:rPr>
        <w:t>Управление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рыночными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рисками».</w:t>
      </w:r>
    </w:p>
    <w:p w:rsidR="00840AF3" w:rsidRPr="00827DBC" w:rsidRDefault="00840AF3" w:rsidP="00827DBC">
      <w:pPr>
        <w:pStyle w:val="a3"/>
        <w:tabs>
          <w:tab w:val="left" w:pos="709"/>
        </w:tabs>
        <w:spacing w:line="360" w:lineRule="auto"/>
        <w:ind w:firstLine="709"/>
        <w:rPr>
          <w:sz w:val="28"/>
          <w:szCs w:val="28"/>
        </w:rPr>
      </w:pPr>
    </w:p>
    <w:p w:rsidR="00840AF3" w:rsidRPr="00827DBC" w:rsidRDefault="00840AF3" w:rsidP="00827DBC">
      <w:pPr>
        <w:pStyle w:val="a3"/>
        <w:tabs>
          <w:tab w:val="left" w:pos="709"/>
        </w:tabs>
        <w:spacing w:line="360" w:lineRule="auto"/>
        <w:ind w:firstLine="709"/>
        <w:rPr>
          <w:sz w:val="28"/>
          <w:szCs w:val="28"/>
        </w:rPr>
      </w:pPr>
    </w:p>
    <w:p w:rsidR="009433B2" w:rsidRPr="00827DBC" w:rsidRDefault="00827DBC" w:rsidP="00827DBC">
      <w:pPr>
        <w:pStyle w:val="a3"/>
        <w:tabs>
          <w:tab w:val="left" w:pos="709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E62C4" w:rsidRPr="00827DBC">
        <w:rPr>
          <w:b/>
          <w:bCs/>
          <w:sz w:val="28"/>
          <w:szCs w:val="28"/>
        </w:rPr>
        <w:t>1</w:t>
      </w:r>
      <w:r w:rsidR="009433B2" w:rsidRPr="00827DB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="002376D6" w:rsidRPr="00827DBC">
        <w:rPr>
          <w:b/>
          <w:bCs/>
          <w:sz w:val="28"/>
          <w:szCs w:val="28"/>
        </w:rPr>
        <w:t>Рыночные</w:t>
      </w:r>
      <w:r>
        <w:rPr>
          <w:b/>
          <w:bCs/>
          <w:sz w:val="28"/>
          <w:szCs w:val="28"/>
        </w:rPr>
        <w:t xml:space="preserve"> </w:t>
      </w:r>
      <w:r w:rsidR="00246E91" w:rsidRPr="00827DBC">
        <w:rPr>
          <w:b/>
          <w:bCs/>
          <w:sz w:val="28"/>
          <w:szCs w:val="28"/>
        </w:rPr>
        <w:t>риск</w:t>
      </w:r>
      <w:r w:rsidR="002376D6" w:rsidRPr="00827DBC">
        <w:rPr>
          <w:b/>
          <w:bCs/>
          <w:sz w:val="28"/>
          <w:szCs w:val="28"/>
        </w:rPr>
        <w:t>и</w:t>
      </w:r>
    </w:p>
    <w:p w:rsidR="00827DBC" w:rsidRDefault="00827DBC" w:rsidP="00827DBC">
      <w:pPr>
        <w:tabs>
          <w:tab w:val="left" w:pos="709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834BD7" w:rsidRPr="00827DBC" w:rsidRDefault="00CE62C4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b/>
          <w:sz w:val="28"/>
          <w:szCs w:val="28"/>
        </w:rPr>
        <w:t>1.1</w:t>
      </w:r>
      <w:r w:rsidR="00827DBC">
        <w:rPr>
          <w:b/>
          <w:sz w:val="28"/>
          <w:szCs w:val="28"/>
        </w:rPr>
        <w:t xml:space="preserve"> </w:t>
      </w:r>
      <w:r w:rsidR="009433B2" w:rsidRPr="00827DBC">
        <w:rPr>
          <w:b/>
          <w:sz w:val="28"/>
          <w:szCs w:val="28"/>
        </w:rPr>
        <w:t>Понятие</w:t>
      </w:r>
      <w:r w:rsidR="00827DBC">
        <w:rPr>
          <w:b/>
          <w:sz w:val="28"/>
          <w:szCs w:val="28"/>
        </w:rPr>
        <w:t xml:space="preserve"> </w:t>
      </w:r>
      <w:r w:rsidR="009433B2" w:rsidRPr="00827DBC">
        <w:rPr>
          <w:b/>
          <w:sz w:val="28"/>
          <w:szCs w:val="28"/>
        </w:rPr>
        <w:t>рыночных</w:t>
      </w:r>
      <w:r w:rsidR="00827DBC">
        <w:rPr>
          <w:b/>
          <w:sz w:val="28"/>
          <w:szCs w:val="28"/>
        </w:rPr>
        <w:t xml:space="preserve"> </w:t>
      </w:r>
      <w:r w:rsidR="009433B2" w:rsidRPr="00827DBC">
        <w:rPr>
          <w:b/>
          <w:sz w:val="28"/>
          <w:szCs w:val="28"/>
        </w:rPr>
        <w:t>рисков</w:t>
      </w:r>
    </w:p>
    <w:p w:rsidR="00827DBC" w:rsidRDefault="00827DBC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Последнее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десятилетие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XX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было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отмечено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существенными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изменениями,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происходящими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технологии,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практике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природе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многих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банковских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операций,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активизацией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деятельности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кредитных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организаций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рынках,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бурным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ростом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операции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производными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</w:t>
      </w:r>
      <w:r w:rsidR="007C6BE9" w:rsidRPr="00827DBC">
        <w:rPr>
          <w:sz w:val="28"/>
          <w:szCs w:val="28"/>
        </w:rPr>
        <w:t>ансовыми</w:t>
      </w:r>
      <w:r w:rsidR="00827DBC">
        <w:rPr>
          <w:sz w:val="28"/>
          <w:szCs w:val="28"/>
        </w:rPr>
        <w:t xml:space="preserve"> </w:t>
      </w:r>
      <w:r w:rsidR="007C6BE9" w:rsidRPr="00827DBC">
        <w:rPr>
          <w:sz w:val="28"/>
          <w:szCs w:val="28"/>
        </w:rPr>
        <w:t>инструментами</w:t>
      </w:r>
      <w:r w:rsidR="00827DBC">
        <w:rPr>
          <w:sz w:val="28"/>
          <w:szCs w:val="28"/>
        </w:rPr>
        <w:t xml:space="preserve"> </w:t>
      </w:r>
      <w:r w:rsidR="007C6BE9" w:rsidRPr="00827DBC">
        <w:rPr>
          <w:sz w:val="28"/>
          <w:szCs w:val="28"/>
        </w:rPr>
        <w:t>(дерива</w:t>
      </w:r>
      <w:r w:rsidRPr="00827DBC">
        <w:rPr>
          <w:sz w:val="28"/>
          <w:szCs w:val="28"/>
        </w:rPr>
        <w:t>тивами),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привело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возрастанию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значения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деятельности.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Под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рыночными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рисками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понимается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вероятность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возникновения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потерь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балансовым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забалансовым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операциям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связи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неблагоприятным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изменением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уровня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</w:t>
      </w:r>
      <w:r w:rsidR="001F76EB" w:rsidRPr="00827DBC">
        <w:rPr>
          <w:sz w:val="28"/>
          <w:szCs w:val="28"/>
        </w:rPr>
        <w:t>ых</w:t>
      </w:r>
      <w:r w:rsidR="00827DBC">
        <w:rPr>
          <w:sz w:val="28"/>
          <w:szCs w:val="28"/>
        </w:rPr>
        <w:t xml:space="preserve"> </w:t>
      </w:r>
      <w:r w:rsidR="001F76EB" w:rsidRPr="00827DBC">
        <w:rPr>
          <w:sz w:val="28"/>
          <w:szCs w:val="28"/>
        </w:rPr>
        <w:t>цен.</w:t>
      </w:r>
      <w:r w:rsidR="00827DBC">
        <w:rPr>
          <w:sz w:val="28"/>
          <w:szCs w:val="28"/>
        </w:rPr>
        <w:t xml:space="preserve"> </w:t>
      </w:r>
      <w:r w:rsidR="001F76EB" w:rsidRPr="00827DBC">
        <w:rPr>
          <w:sz w:val="28"/>
          <w:szCs w:val="28"/>
        </w:rPr>
        <w:t>Рыночные</w:t>
      </w:r>
      <w:r w:rsidR="00827DBC">
        <w:rPr>
          <w:sz w:val="28"/>
          <w:szCs w:val="28"/>
        </w:rPr>
        <w:t xml:space="preserve"> </w:t>
      </w:r>
      <w:r w:rsidR="001F76EB" w:rsidRPr="00827DBC">
        <w:rPr>
          <w:sz w:val="28"/>
          <w:szCs w:val="28"/>
        </w:rPr>
        <w:t>риски</w:t>
      </w:r>
      <w:r w:rsidR="00827DBC">
        <w:rPr>
          <w:sz w:val="28"/>
          <w:szCs w:val="28"/>
        </w:rPr>
        <w:t xml:space="preserve"> </w:t>
      </w:r>
      <w:r w:rsidR="001F76EB" w:rsidRPr="00827DBC">
        <w:rPr>
          <w:sz w:val="28"/>
          <w:szCs w:val="28"/>
        </w:rPr>
        <w:t>включают:</w:t>
      </w:r>
    </w:p>
    <w:p w:rsidR="00146147" w:rsidRPr="00827DBC" w:rsidRDefault="00146147" w:rsidP="00827DBC">
      <w:pPr>
        <w:numPr>
          <w:ilvl w:val="0"/>
          <w:numId w:val="1"/>
        </w:numPr>
        <w:tabs>
          <w:tab w:val="left" w:pos="709"/>
          <w:tab w:val="left" w:pos="1120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риски,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связанные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инструментами,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чувствительными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изменению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текущих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курсов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иностранных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валют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драгоценные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металлы;</w:t>
      </w:r>
    </w:p>
    <w:p w:rsidR="00821B61" w:rsidRPr="00827DBC" w:rsidRDefault="00146147" w:rsidP="00827DBC">
      <w:pPr>
        <w:numPr>
          <w:ilvl w:val="0"/>
          <w:numId w:val="1"/>
        </w:numPr>
        <w:tabs>
          <w:tab w:val="left" w:pos="709"/>
          <w:tab w:val="left" w:pos="113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валютный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товарный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всем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операциям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банка.</w:t>
      </w:r>
    </w:p>
    <w:p w:rsidR="00146147" w:rsidRPr="00827DBC" w:rsidRDefault="00146147" w:rsidP="00827DBC">
      <w:pPr>
        <w:tabs>
          <w:tab w:val="left" w:pos="709"/>
          <w:tab w:val="left" w:pos="113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Рыночный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обусловлен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возможным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воздействием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факторов,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влияющих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стоимость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активов,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пассивов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забалансовых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операций.</w:t>
      </w:r>
    </w:p>
    <w:p w:rsidR="00146147" w:rsidRPr="00827DBC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ряде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случаев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«рыночный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риск»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уравнивают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понятием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«ценовой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риск».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имеет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место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случаях,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когда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группе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ценового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выделяют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валютный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процентный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таком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случае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основной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составляющей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ценового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оказывается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таком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подходе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классификации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термины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«рыночный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риск»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«ценовой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риск»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становятся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синонимами.</w:t>
      </w:r>
    </w:p>
    <w:p w:rsidR="00146147" w:rsidRPr="00827DBC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Банки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подвержены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вследствие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двух</w:t>
      </w:r>
      <w:r w:rsidR="00827DBC">
        <w:rPr>
          <w:sz w:val="28"/>
          <w:szCs w:val="28"/>
        </w:rPr>
        <w:t xml:space="preserve"> </w:t>
      </w:r>
      <w:r w:rsidR="007C6BE9" w:rsidRPr="00827DBC">
        <w:rPr>
          <w:sz w:val="28"/>
          <w:szCs w:val="28"/>
        </w:rPr>
        <w:t>причин.</w:t>
      </w:r>
      <w:r w:rsidR="00827DBC">
        <w:rPr>
          <w:sz w:val="28"/>
          <w:szCs w:val="28"/>
        </w:rPr>
        <w:t xml:space="preserve"> </w:t>
      </w:r>
      <w:r w:rsidR="007C6BE9" w:rsidRPr="00827DBC">
        <w:rPr>
          <w:sz w:val="28"/>
          <w:szCs w:val="28"/>
        </w:rPr>
        <w:t>Во-первых</w:t>
      </w:r>
      <w:r w:rsidRPr="00827DBC">
        <w:rPr>
          <w:sz w:val="28"/>
          <w:szCs w:val="28"/>
        </w:rPr>
        <w:t>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вследствие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изменения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объемов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качества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банка,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прежде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всего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бумаг.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Стоимость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пассивов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также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подвержена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связи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изменением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стоимости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эмитируемых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бумаг,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ведет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дополнительным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издержкам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новой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эмиссии,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также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связи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ростом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инфляции,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сопровождающейся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снижением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курса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национальной</w:t>
      </w:r>
      <w:r w:rsidR="00827DBC">
        <w:rPr>
          <w:sz w:val="28"/>
          <w:szCs w:val="28"/>
        </w:rPr>
        <w:t xml:space="preserve"> </w:t>
      </w:r>
      <w:r w:rsidR="007C6BE9" w:rsidRPr="00827DBC">
        <w:rPr>
          <w:sz w:val="28"/>
          <w:szCs w:val="28"/>
        </w:rPr>
        <w:t>валюты.</w:t>
      </w:r>
      <w:r w:rsidR="00827DBC">
        <w:rPr>
          <w:sz w:val="28"/>
          <w:szCs w:val="28"/>
        </w:rPr>
        <w:t xml:space="preserve"> </w:t>
      </w:r>
      <w:r w:rsidR="007C6BE9" w:rsidRPr="00827DBC">
        <w:rPr>
          <w:sz w:val="28"/>
          <w:szCs w:val="28"/>
        </w:rPr>
        <w:t>Во-вторых</w:t>
      </w:r>
      <w:r w:rsidRPr="00827DBC">
        <w:rPr>
          <w:sz w:val="28"/>
          <w:szCs w:val="28"/>
        </w:rPr>
        <w:t>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причина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связана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стоимости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основных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средств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банка.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Переоценка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стоимости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материальных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производится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периодически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всегда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адек</w:t>
      </w:r>
      <w:r w:rsidR="007C6BE9" w:rsidRPr="00827DBC">
        <w:rPr>
          <w:sz w:val="28"/>
          <w:szCs w:val="28"/>
        </w:rPr>
        <w:t>ватно</w:t>
      </w:r>
      <w:r w:rsidR="00827DBC">
        <w:rPr>
          <w:sz w:val="28"/>
          <w:szCs w:val="28"/>
        </w:rPr>
        <w:t xml:space="preserve"> </w:t>
      </w:r>
      <w:r w:rsidR="007C6BE9" w:rsidRPr="00827DBC">
        <w:rPr>
          <w:sz w:val="28"/>
          <w:szCs w:val="28"/>
        </w:rPr>
        <w:t>отражает</w:t>
      </w:r>
      <w:r w:rsidR="00827DBC">
        <w:rPr>
          <w:sz w:val="28"/>
          <w:szCs w:val="28"/>
        </w:rPr>
        <w:t xml:space="preserve"> </w:t>
      </w:r>
      <w:r w:rsidR="007C6BE9" w:rsidRPr="00827DBC">
        <w:rPr>
          <w:sz w:val="28"/>
          <w:szCs w:val="28"/>
        </w:rPr>
        <w:t>их</w:t>
      </w:r>
      <w:r w:rsidR="00827DBC">
        <w:rPr>
          <w:sz w:val="28"/>
          <w:szCs w:val="28"/>
        </w:rPr>
        <w:t xml:space="preserve"> </w:t>
      </w:r>
      <w:r w:rsidR="007C6BE9" w:rsidRPr="00827DBC">
        <w:rPr>
          <w:sz w:val="28"/>
          <w:szCs w:val="28"/>
        </w:rPr>
        <w:t>текущую</w:t>
      </w:r>
      <w:r w:rsidR="00827DBC">
        <w:rPr>
          <w:sz w:val="28"/>
          <w:szCs w:val="28"/>
        </w:rPr>
        <w:t xml:space="preserve"> </w:t>
      </w:r>
      <w:r w:rsidR="007C6BE9" w:rsidRPr="00827DBC">
        <w:rPr>
          <w:sz w:val="28"/>
          <w:szCs w:val="28"/>
        </w:rPr>
        <w:t>рыноч</w:t>
      </w:r>
      <w:r w:rsidRPr="00827DBC">
        <w:rPr>
          <w:sz w:val="28"/>
          <w:szCs w:val="28"/>
        </w:rPr>
        <w:t>ную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стоимость.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Коммерческие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меньшей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степени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подвержены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данному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фактору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сравнению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промышленными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предприятиями.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основных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средств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активах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составляет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4—5%,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промышленных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предприятий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составляет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две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трети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стоимости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активов.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большей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степени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подвержены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названному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фактору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стоимости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бизнеса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контрагентов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выдаче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краткосрочных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особенно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7C6BE9" w:rsidRPr="00827DBC">
        <w:rPr>
          <w:sz w:val="28"/>
          <w:szCs w:val="28"/>
        </w:rPr>
        <w:t>потечных</w:t>
      </w:r>
      <w:r w:rsidR="00827DBC">
        <w:rPr>
          <w:sz w:val="28"/>
          <w:szCs w:val="28"/>
        </w:rPr>
        <w:t xml:space="preserve"> </w:t>
      </w:r>
      <w:r w:rsidR="007C6BE9" w:rsidRPr="00827DBC">
        <w:rPr>
          <w:sz w:val="28"/>
          <w:szCs w:val="28"/>
        </w:rPr>
        <w:t>кредитов</w:t>
      </w:r>
      <w:r w:rsidR="00827DBC">
        <w:rPr>
          <w:sz w:val="28"/>
          <w:szCs w:val="28"/>
        </w:rPr>
        <w:t xml:space="preserve"> </w:t>
      </w:r>
      <w:r w:rsidR="007C6BE9" w:rsidRPr="00827DBC">
        <w:rPr>
          <w:sz w:val="28"/>
          <w:szCs w:val="28"/>
        </w:rPr>
        <w:t>или</w:t>
      </w:r>
      <w:r w:rsidR="00827DBC">
        <w:rPr>
          <w:sz w:val="28"/>
          <w:szCs w:val="28"/>
        </w:rPr>
        <w:t xml:space="preserve"> </w:t>
      </w:r>
      <w:r w:rsidR="007C6BE9" w:rsidRPr="00827DBC">
        <w:rPr>
          <w:sz w:val="28"/>
          <w:szCs w:val="28"/>
        </w:rPr>
        <w:t>кредитов</w:t>
      </w:r>
      <w:r w:rsidR="00827DBC">
        <w:rPr>
          <w:sz w:val="28"/>
          <w:szCs w:val="28"/>
        </w:rPr>
        <w:t xml:space="preserve"> </w:t>
      </w:r>
      <w:r w:rsidR="007C6BE9" w:rsidRPr="00827DBC">
        <w:rPr>
          <w:sz w:val="28"/>
          <w:szCs w:val="28"/>
        </w:rPr>
        <w:t>п</w:t>
      </w:r>
      <w:r w:rsidRPr="00827DBC">
        <w:rPr>
          <w:sz w:val="28"/>
          <w:szCs w:val="28"/>
        </w:rPr>
        <w:t>од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залог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недвижимости.</w:t>
      </w:r>
    </w:p>
    <w:p w:rsidR="00EC0335" w:rsidRPr="00827DBC" w:rsidRDefault="00EC0335" w:rsidP="00827DBC">
      <w:pPr>
        <w:tabs>
          <w:tab w:val="left" w:pos="709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834BD7" w:rsidRPr="00827DBC" w:rsidRDefault="001F76EB" w:rsidP="00827DBC">
      <w:pPr>
        <w:tabs>
          <w:tab w:val="left" w:pos="709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27DBC">
        <w:rPr>
          <w:b/>
          <w:sz w:val="28"/>
          <w:szCs w:val="28"/>
        </w:rPr>
        <w:t>1.2</w:t>
      </w:r>
      <w:r w:rsidR="00827DBC">
        <w:rPr>
          <w:b/>
          <w:sz w:val="28"/>
          <w:szCs w:val="28"/>
        </w:rPr>
        <w:t xml:space="preserve"> </w:t>
      </w:r>
      <w:r w:rsidR="00146147" w:rsidRPr="00827DBC">
        <w:rPr>
          <w:b/>
          <w:sz w:val="28"/>
          <w:szCs w:val="28"/>
        </w:rPr>
        <w:t>Способы</w:t>
      </w:r>
      <w:r w:rsidR="00827DBC">
        <w:rPr>
          <w:b/>
          <w:sz w:val="28"/>
          <w:szCs w:val="28"/>
        </w:rPr>
        <w:t xml:space="preserve"> </w:t>
      </w:r>
      <w:r w:rsidR="00146147" w:rsidRPr="00827DBC">
        <w:rPr>
          <w:b/>
          <w:sz w:val="28"/>
          <w:szCs w:val="28"/>
        </w:rPr>
        <w:t>оценки</w:t>
      </w:r>
      <w:r w:rsidR="00827DBC">
        <w:rPr>
          <w:b/>
          <w:sz w:val="28"/>
          <w:szCs w:val="28"/>
        </w:rPr>
        <w:t xml:space="preserve"> </w:t>
      </w:r>
      <w:r w:rsidR="00146147" w:rsidRPr="00827DBC">
        <w:rPr>
          <w:b/>
          <w:sz w:val="28"/>
          <w:szCs w:val="28"/>
        </w:rPr>
        <w:t>рыночных</w:t>
      </w:r>
      <w:r w:rsidR="00827DBC">
        <w:rPr>
          <w:b/>
          <w:sz w:val="28"/>
          <w:szCs w:val="28"/>
        </w:rPr>
        <w:t xml:space="preserve"> </w:t>
      </w:r>
      <w:r w:rsidR="00146147" w:rsidRPr="00827DBC">
        <w:rPr>
          <w:b/>
          <w:sz w:val="28"/>
          <w:szCs w:val="28"/>
        </w:rPr>
        <w:t>рисков</w:t>
      </w:r>
    </w:p>
    <w:p w:rsidR="00827DBC" w:rsidRDefault="00827DBC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</w:p>
    <w:p w:rsidR="00146147" w:rsidRPr="00827DBC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Потребность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универсальных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средствах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управления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банковской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деятельности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исторически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решается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путем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достаточности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капитала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банка.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этом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необходимо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обратить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внимание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двойственность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поставленной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задачи: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одной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стороны,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объем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структура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капитала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выступают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рычаги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управления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риском,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другой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мера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проявляется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общепринятой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практике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учета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капитала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нормативов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рейтинговых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коэффициентов,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используемых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регулирования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банковских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рисков.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решении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вопроса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достаточности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капитала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способа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ограничения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принимаемых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коммерческим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предложенная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Базельским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комитетом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методика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предусматривала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первоначально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только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кредитного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оказалось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недостаточным.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Поэтому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было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принято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решение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считать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достаточность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капитала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учетом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рисков,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принятием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решении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(Базель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II)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крупнейшие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западные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учитывают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операционные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риски.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связи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этим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возникла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необходимость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введения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единого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подхода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учету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норматива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достаточности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капитала.</w:t>
      </w:r>
    </w:p>
    <w:p w:rsidR="00146147" w:rsidRPr="00827DBC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Базельским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ком</w:t>
      </w:r>
      <w:r w:rsidR="00246E91" w:rsidRPr="00827DBC">
        <w:rPr>
          <w:sz w:val="28"/>
          <w:szCs w:val="28"/>
        </w:rPr>
        <w:t>итетом</w:t>
      </w:r>
      <w:r w:rsidR="00827DBC">
        <w:rPr>
          <w:sz w:val="28"/>
          <w:szCs w:val="28"/>
        </w:rPr>
        <w:t xml:space="preserve"> </w:t>
      </w:r>
      <w:r w:rsidR="00246E91" w:rsidRPr="00827DBC">
        <w:rPr>
          <w:sz w:val="28"/>
          <w:szCs w:val="28"/>
        </w:rPr>
        <w:t>п</w:t>
      </w:r>
      <w:r w:rsidRPr="00827DBC">
        <w:rPr>
          <w:sz w:val="28"/>
          <w:szCs w:val="28"/>
        </w:rPr>
        <w:t>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надзору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деятельностью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предложены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два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метода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рисков: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стандартная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методология,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использующая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блочный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подход,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отдельно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рассчитывается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специфический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(специальный)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общий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или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альтернативная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методология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(внутренние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модели</w:t>
      </w:r>
      <w:r w:rsidR="00827DBC">
        <w:rPr>
          <w:sz w:val="28"/>
          <w:szCs w:val="28"/>
        </w:rPr>
        <w:t xml:space="preserve"> </w:t>
      </w:r>
      <w:r w:rsidR="007C6BE9" w:rsidRPr="00827DBC">
        <w:rPr>
          <w:sz w:val="28"/>
          <w:szCs w:val="28"/>
        </w:rPr>
        <w:t>ба</w:t>
      </w:r>
      <w:r w:rsidRPr="00827DBC">
        <w:rPr>
          <w:sz w:val="28"/>
          <w:szCs w:val="28"/>
        </w:rPr>
        <w:t>нков),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может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применяться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только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соблюдении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определенных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условий,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разрешение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использование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дает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национальный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банк.</w:t>
      </w:r>
    </w:p>
    <w:p w:rsidR="00146147" w:rsidRPr="00827DBC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Альтернативный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метод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позволяет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банкам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производить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основе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своих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внутренних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моделей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соблюдении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следующих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семи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условии,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включают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наличие:</w:t>
      </w:r>
    </w:p>
    <w:p w:rsidR="00EC0335" w:rsidRPr="00827DBC" w:rsidRDefault="00146147" w:rsidP="00827DBC">
      <w:pPr>
        <w:numPr>
          <w:ilvl w:val="0"/>
          <w:numId w:val="1"/>
        </w:numPr>
        <w:tabs>
          <w:tab w:val="left" w:pos="709"/>
          <w:tab w:val="left" w:pos="1110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определенных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общих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критериев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относительно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адекватности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систем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управления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рисками,</w:t>
      </w:r>
    </w:p>
    <w:p w:rsidR="00146147" w:rsidRPr="00827DBC" w:rsidRDefault="00146147" w:rsidP="00827DBC">
      <w:pPr>
        <w:numPr>
          <w:ilvl w:val="0"/>
          <w:numId w:val="1"/>
        </w:numPr>
        <w:tabs>
          <w:tab w:val="left" w:pos="709"/>
          <w:tab w:val="left" w:pos="1110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качественных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стандартов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внутренней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использования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моделей,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частности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руководством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банка;</w:t>
      </w:r>
    </w:p>
    <w:p w:rsidR="00146147" w:rsidRPr="00827DBC" w:rsidRDefault="00146147" w:rsidP="00827DBC">
      <w:pPr>
        <w:numPr>
          <w:ilvl w:val="0"/>
          <w:numId w:val="1"/>
        </w:numPr>
        <w:tabs>
          <w:tab w:val="left" w:pos="709"/>
          <w:tab w:val="left" w:pos="1120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рекомендаций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уточнения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состава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факторов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т.е.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ставок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влияют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стоимость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банковских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позиции;</w:t>
      </w:r>
    </w:p>
    <w:p w:rsidR="00146147" w:rsidRPr="00827DBC" w:rsidRDefault="00146147" w:rsidP="00827DBC">
      <w:pPr>
        <w:numPr>
          <w:ilvl w:val="0"/>
          <w:numId w:val="1"/>
        </w:numPr>
        <w:tabs>
          <w:tab w:val="left" w:pos="709"/>
          <w:tab w:val="left" w:pos="113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количественных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стандартов,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устанавливающих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общие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минимальные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статистические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параметры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измерения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риска;</w:t>
      </w:r>
    </w:p>
    <w:p w:rsidR="00146147" w:rsidRPr="00827DBC" w:rsidRDefault="00146147" w:rsidP="00827DBC">
      <w:pPr>
        <w:numPr>
          <w:ilvl w:val="0"/>
          <w:numId w:val="1"/>
        </w:numPr>
        <w:tabs>
          <w:tab w:val="left" w:pos="709"/>
          <w:tab w:val="left" w:pos="1132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рекомендаций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стрессового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тестирования;</w:t>
      </w:r>
    </w:p>
    <w:p w:rsidR="00146147" w:rsidRPr="00827DBC" w:rsidRDefault="00146147" w:rsidP="00827DBC">
      <w:pPr>
        <w:numPr>
          <w:ilvl w:val="0"/>
          <w:numId w:val="1"/>
        </w:numPr>
        <w:tabs>
          <w:tab w:val="left" w:pos="709"/>
          <w:tab w:val="left" w:pos="1132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процедур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проверки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внешней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использования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моделей;</w:t>
      </w:r>
    </w:p>
    <w:p w:rsidR="00146147" w:rsidRPr="00827DBC" w:rsidRDefault="00146147" w:rsidP="00827DBC">
      <w:pPr>
        <w:numPr>
          <w:ilvl w:val="0"/>
          <w:numId w:val="1"/>
        </w:numPr>
        <w:tabs>
          <w:tab w:val="left" w:pos="709"/>
          <w:tab w:val="left" w:pos="1130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правил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банков,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использующих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комплект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моделей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стандартные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подходы.</w:t>
      </w:r>
    </w:p>
    <w:p w:rsidR="00146147" w:rsidRPr="00827DBC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Внутренние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модели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сосредоточены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преимущественно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общем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рыночном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риске</w:t>
      </w:r>
      <w:r w:rsidRPr="00827DBC">
        <w:rPr>
          <w:sz w:val="28"/>
          <w:szCs w:val="28"/>
        </w:rPr>
        <w:t>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подвергается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специфический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риск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(риск,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связанный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конкретными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эмитентами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долговых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долевых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бумаг)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этими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моделями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охватывается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должен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измеряться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через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отдельные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системы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кредитного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Кроме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того,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использующие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внутренние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модели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каждой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категории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должны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будут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последующем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включать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все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свои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операции,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настоящее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время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считаются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исключением,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перейти,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следовательно,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более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сложным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моделям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охватывающим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все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виды</w:t>
      </w:r>
      <w:r w:rsidR="00827DBC">
        <w:rPr>
          <w:sz w:val="28"/>
          <w:szCs w:val="28"/>
        </w:rPr>
        <w:t xml:space="preserve"> </w:t>
      </w:r>
      <w:r w:rsidR="007C6BE9" w:rsidRPr="00827DBC">
        <w:rPr>
          <w:sz w:val="28"/>
          <w:szCs w:val="28"/>
        </w:rPr>
        <w:t>рыночного</w:t>
      </w:r>
      <w:r w:rsidR="00827DBC">
        <w:rPr>
          <w:sz w:val="28"/>
          <w:szCs w:val="28"/>
        </w:rPr>
        <w:t xml:space="preserve"> </w:t>
      </w:r>
      <w:r w:rsidR="007C6BE9" w:rsidRPr="00827DBC">
        <w:rPr>
          <w:sz w:val="28"/>
          <w:szCs w:val="28"/>
        </w:rPr>
        <w:t>риска.</w:t>
      </w:r>
      <w:r w:rsidR="00827DBC">
        <w:rPr>
          <w:sz w:val="28"/>
          <w:szCs w:val="28"/>
        </w:rPr>
        <w:t xml:space="preserve"> </w:t>
      </w:r>
      <w:r w:rsidR="007C6BE9" w:rsidRPr="00827DBC">
        <w:rPr>
          <w:sz w:val="28"/>
          <w:szCs w:val="28"/>
        </w:rPr>
        <w:t>Однако</w:t>
      </w:r>
      <w:r w:rsidR="00827DBC">
        <w:rPr>
          <w:sz w:val="28"/>
          <w:szCs w:val="28"/>
        </w:rPr>
        <w:t xml:space="preserve"> </w:t>
      </w:r>
      <w:r w:rsidR="007C6BE9" w:rsidRPr="00827DBC">
        <w:rPr>
          <w:sz w:val="28"/>
          <w:szCs w:val="28"/>
        </w:rPr>
        <w:t>Базельский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комитет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исключает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возможности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того,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могут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столкнуться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такими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рисками,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предусматривается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внутренними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моделями</w:t>
      </w:r>
      <w:r w:rsidR="007C6BE9" w:rsidRPr="00827DBC">
        <w:rPr>
          <w:sz w:val="28"/>
          <w:szCs w:val="28"/>
        </w:rPr>
        <w:t>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этом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случае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банки</w:t>
      </w:r>
      <w:r w:rsidR="007C6BE9" w:rsidRPr="00827DBC">
        <w:rPr>
          <w:sz w:val="28"/>
          <w:szCs w:val="28"/>
        </w:rPr>
        <w:t>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чьи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модели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охватывают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всех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категории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будут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подвергнуты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стандартной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методологии.</w:t>
      </w:r>
    </w:p>
    <w:p w:rsidR="00146147" w:rsidRPr="00827DBC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Банк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России,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учитывая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недостаточный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опыт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отечественных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области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управления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рисками,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принял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решение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введении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единой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методики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Стандартного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метода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</w:t>
      </w:r>
      <w:r w:rsidR="005241E2" w:rsidRPr="00827DBC">
        <w:rPr>
          <w:sz w:val="28"/>
          <w:szCs w:val="28"/>
        </w:rPr>
        <w:t>мерения,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чт</w:t>
      </w:r>
      <w:r w:rsidRPr="00827DBC">
        <w:rPr>
          <w:sz w:val="28"/>
          <w:szCs w:val="28"/>
        </w:rPr>
        <w:t>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определено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Положением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14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ноября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2007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г.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№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313-Г1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«О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порядке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кредитными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организациями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риска».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Этим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Положением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предусматривается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ограниченным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числом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банков.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частности,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определено,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процентного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фондового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кредитные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организации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проводят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наличии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следующих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условий;</w:t>
      </w:r>
    </w:p>
    <w:p w:rsidR="00146147" w:rsidRPr="00827DBC" w:rsidRDefault="00146147" w:rsidP="00827DBC">
      <w:pPr>
        <w:numPr>
          <w:ilvl w:val="0"/>
          <w:numId w:val="1"/>
        </w:numPr>
        <w:tabs>
          <w:tab w:val="left" w:pos="709"/>
          <w:tab w:val="left" w:pos="1130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суммарная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текущих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(справедливых)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стоимостей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отчетную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дату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равна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превышает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5</w:t>
      </w:r>
      <w:r w:rsidR="005241E2" w:rsidRPr="00827DBC">
        <w:rPr>
          <w:sz w:val="28"/>
          <w:szCs w:val="28"/>
        </w:rPr>
        <w:t>%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банка,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либо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одну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отчетных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дат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превышала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6%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банка;</w:t>
      </w:r>
    </w:p>
    <w:p w:rsidR="00146147" w:rsidRPr="00827DBC" w:rsidRDefault="00146147" w:rsidP="00827DBC">
      <w:pPr>
        <w:numPr>
          <w:ilvl w:val="0"/>
          <w:numId w:val="1"/>
        </w:numPr>
        <w:tabs>
          <w:tab w:val="left" w:pos="709"/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суммарная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текущих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(справедливых)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стоимостей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отчетную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дату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составляет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более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200%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собственного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капитала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банка.</w:t>
      </w:r>
    </w:p>
    <w:p w:rsidR="00146147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Совокупный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размер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рыночног</w:t>
      </w:r>
      <w:r w:rsidR="008D2E0F" w:rsidRPr="00827DBC">
        <w:rPr>
          <w:sz w:val="28"/>
          <w:szCs w:val="28"/>
        </w:rPr>
        <w:t>о</w:t>
      </w:r>
      <w:r w:rsidR="00827DBC">
        <w:rPr>
          <w:sz w:val="28"/>
          <w:szCs w:val="28"/>
        </w:rPr>
        <w:t xml:space="preserve"> </w:t>
      </w:r>
      <w:r w:rsidR="008D2E0F"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="008D2E0F" w:rsidRPr="00827DBC">
        <w:rPr>
          <w:sz w:val="28"/>
          <w:szCs w:val="28"/>
        </w:rPr>
        <w:t>рассчитывается</w:t>
      </w:r>
      <w:r w:rsidR="00827DBC">
        <w:rPr>
          <w:sz w:val="28"/>
          <w:szCs w:val="28"/>
        </w:rPr>
        <w:t xml:space="preserve"> </w:t>
      </w:r>
      <w:r w:rsidR="008D2E0F"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="008D2E0F" w:rsidRPr="00827DBC">
        <w:rPr>
          <w:sz w:val="28"/>
          <w:szCs w:val="28"/>
        </w:rPr>
        <w:t>форму</w:t>
      </w:r>
      <w:r w:rsidRPr="00827DBC">
        <w:rPr>
          <w:sz w:val="28"/>
          <w:szCs w:val="28"/>
        </w:rPr>
        <w:t>ле</w:t>
      </w:r>
    </w:p>
    <w:p w:rsidR="00256DE9" w:rsidRPr="00827DBC" w:rsidRDefault="00256DE9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</w:p>
    <w:p w:rsidR="00146147" w:rsidRPr="00827DBC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РР</w:t>
      </w:r>
      <w:r w:rsidR="008D2E0F" w:rsidRPr="00827DBC">
        <w:rPr>
          <w:sz w:val="28"/>
          <w:szCs w:val="28"/>
        </w:rPr>
        <w:t>-</w:t>
      </w:r>
      <w:r w:rsidR="00827DBC">
        <w:rPr>
          <w:sz w:val="28"/>
          <w:szCs w:val="28"/>
        </w:rPr>
        <w:t xml:space="preserve"> </w:t>
      </w:r>
      <w:r w:rsidR="008D2E0F" w:rsidRPr="00827DBC">
        <w:rPr>
          <w:sz w:val="28"/>
          <w:szCs w:val="28"/>
        </w:rPr>
        <w:t>12.5</w:t>
      </w:r>
      <w:r w:rsidR="00827DBC">
        <w:rPr>
          <w:sz w:val="28"/>
          <w:szCs w:val="28"/>
        </w:rPr>
        <w:t xml:space="preserve"> </w:t>
      </w:r>
      <w:r w:rsidR="008D2E0F" w:rsidRPr="00827DBC">
        <w:rPr>
          <w:sz w:val="28"/>
          <w:szCs w:val="28"/>
        </w:rPr>
        <w:t>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(ПР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+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+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ВР),</w:t>
      </w:r>
    </w:p>
    <w:p w:rsidR="00256DE9" w:rsidRDefault="00256DE9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</w:p>
    <w:p w:rsidR="00146147" w:rsidRPr="00827DBC" w:rsidRDefault="005241E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где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РР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совокупная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величина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рыночных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рисков</w:t>
      </w:r>
    </w:p>
    <w:p w:rsidR="00146147" w:rsidRPr="00827DBC" w:rsidRDefault="00246E91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ПР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величина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рыночного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финансовым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инструментам,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чувствительным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к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изменениям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процентных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ставок;</w:t>
      </w:r>
    </w:p>
    <w:p w:rsidR="00146147" w:rsidRPr="00827DBC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ФР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инструментам,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чувствительным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изменению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текущей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(справедливой)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стоимости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долевые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бумаги:</w:t>
      </w:r>
    </w:p>
    <w:p w:rsidR="00146147" w:rsidRPr="00827DBC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ВР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размер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открытым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позициям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иностранных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валютах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драгоценных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металлах.</w:t>
      </w:r>
    </w:p>
    <w:p w:rsidR="007F7E10" w:rsidRPr="00827DBC" w:rsidRDefault="007F7E10" w:rsidP="00827DBC">
      <w:pPr>
        <w:tabs>
          <w:tab w:val="left" w:pos="709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64BDE" w:rsidRPr="00827DBC" w:rsidRDefault="00464BDE" w:rsidP="00827DBC">
      <w:pPr>
        <w:tabs>
          <w:tab w:val="left" w:pos="709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F76EB" w:rsidRPr="00827DBC" w:rsidRDefault="00827DBC" w:rsidP="00827DBC">
      <w:pPr>
        <w:tabs>
          <w:tab w:val="left" w:pos="709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F76EB" w:rsidRPr="00827DBC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="001F76EB" w:rsidRPr="00827DBC">
        <w:rPr>
          <w:b/>
          <w:bCs/>
          <w:sz w:val="28"/>
          <w:szCs w:val="28"/>
        </w:rPr>
        <w:t>Управление</w:t>
      </w:r>
      <w:r>
        <w:rPr>
          <w:b/>
          <w:bCs/>
          <w:sz w:val="28"/>
          <w:szCs w:val="28"/>
        </w:rPr>
        <w:t xml:space="preserve"> </w:t>
      </w:r>
      <w:r w:rsidR="001F76EB" w:rsidRPr="00827DBC">
        <w:rPr>
          <w:b/>
          <w:bCs/>
          <w:sz w:val="28"/>
          <w:szCs w:val="28"/>
        </w:rPr>
        <w:t>рыночными</w:t>
      </w:r>
      <w:r>
        <w:rPr>
          <w:b/>
          <w:bCs/>
          <w:sz w:val="28"/>
          <w:szCs w:val="28"/>
        </w:rPr>
        <w:t xml:space="preserve"> рисками</w:t>
      </w:r>
    </w:p>
    <w:p w:rsidR="00827DBC" w:rsidRDefault="00827DBC" w:rsidP="00827DBC">
      <w:pPr>
        <w:tabs>
          <w:tab w:val="left" w:pos="709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34BD7" w:rsidRPr="00827DBC" w:rsidRDefault="008D2E0F" w:rsidP="00827DBC">
      <w:pPr>
        <w:tabs>
          <w:tab w:val="left" w:pos="709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27DBC">
        <w:rPr>
          <w:b/>
          <w:bCs/>
          <w:sz w:val="28"/>
          <w:szCs w:val="28"/>
        </w:rPr>
        <w:t>2</w:t>
      </w:r>
      <w:r w:rsidR="001F76EB" w:rsidRPr="00827DBC">
        <w:rPr>
          <w:b/>
          <w:bCs/>
          <w:sz w:val="28"/>
          <w:szCs w:val="28"/>
        </w:rPr>
        <w:t>.1</w:t>
      </w:r>
      <w:r w:rsidR="00827DBC">
        <w:rPr>
          <w:b/>
          <w:bCs/>
          <w:sz w:val="28"/>
          <w:szCs w:val="28"/>
        </w:rPr>
        <w:t xml:space="preserve"> </w:t>
      </w:r>
      <w:r w:rsidR="001F76EB" w:rsidRPr="00827DBC">
        <w:rPr>
          <w:b/>
          <w:bCs/>
          <w:sz w:val="28"/>
          <w:szCs w:val="28"/>
        </w:rPr>
        <w:t>Расчет</w:t>
      </w:r>
      <w:r w:rsidR="00827DBC">
        <w:rPr>
          <w:b/>
          <w:bCs/>
          <w:sz w:val="28"/>
          <w:szCs w:val="28"/>
        </w:rPr>
        <w:t xml:space="preserve"> </w:t>
      </w:r>
      <w:r w:rsidR="001F76EB" w:rsidRPr="00827DBC">
        <w:rPr>
          <w:b/>
          <w:bCs/>
          <w:sz w:val="28"/>
          <w:szCs w:val="28"/>
        </w:rPr>
        <w:t>процентного</w:t>
      </w:r>
      <w:r w:rsidR="00827DBC">
        <w:rPr>
          <w:b/>
          <w:bCs/>
          <w:sz w:val="28"/>
          <w:szCs w:val="28"/>
        </w:rPr>
        <w:t xml:space="preserve"> риска</w:t>
      </w:r>
    </w:p>
    <w:p w:rsidR="00827DBC" w:rsidRDefault="00827DBC" w:rsidP="00827DBC">
      <w:pPr>
        <w:tabs>
          <w:tab w:val="left" w:pos="709"/>
        </w:tabs>
        <w:spacing w:line="360" w:lineRule="auto"/>
        <w:ind w:firstLine="709"/>
        <w:jc w:val="both"/>
        <w:rPr>
          <w:iCs/>
          <w:sz w:val="28"/>
          <w:szCs w:val="28"/>
        </w:rPr>
      </w:pPr>
    </w:p>
    <w:p w:rsidR="00146147" w:rsidRPr="00827DBC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iCs/>
          <w:sz w:val="28"/>
          <w:szCs w:val="28"/>
        </w:rPr>
        <w:t>Процентный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риск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возник</w:t>
      </w:r>
      <w:r w:rsidR="005241E2" w:rsidRPr="00827DBC">
        <w:rPr>
          <w:sz w:val="28"/>
          <w:szCs w:val="28"/>
        </w:rPr>
        <w:t>новения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финансовых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потерь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(убытков)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коммерческого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связи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изменением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процентных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ставок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инструментам,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чувствительным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изменению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процентных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ставок.</w:t>
      </w:r>
    </w:p>
    <w:p w:rsidR="00146147" w:rsidRPr="00827DBC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Расчет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процентного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производится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следующим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инструментам:</w:t>
      </w:r>
    </w:p>
    <w:p w:rsidR="00146147" w:rsidRPr="00827DBC" w:rsidRDefault="00146147" w:rsidP="00827DBC">
      <w:pPr>
        <w:numPr>
          <w:ilvl w:val="0"/>
          <w:numId w:val="1"/>
        </w:numPr>
        <w:tabs>
          <w:tab w:val="left" w:pos="709"/>
          <w:tab w:val="left" w:pos="1182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долговым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бумагам;</w:t>
      </w:r>
    </w:p>
    <w:p w:rsidR="00146147" w:rsidRPr="00827DBC" w:rsidRDefault="00146147" w:rsidP="00827DBC">
      <w:pPr>
        <w:numPr>
          <w:ilvl w:val="0"/>
          <w:numId w:val="1"/>
        </w:numPr>
        <w:tabs>
          <w:tab w:val="left" w:pos="709"/>
          <w:tab w:val="left" w:pos="1187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долевым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бумагам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правом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конверсии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долговые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бумаги;</w:t>
      </w:r>
    </w:p>
    <w:p w:rsidR="00146147" w:rsidRPr="00827DBC" w:rsidRDefault="00146147" w:rsidP="00827DBC">
      <w:pPr>
        <w:numPr>
          <w:ilvl w:val="0"/>
          <w:numId w:val="1"/>
        </w:numPr>
        <w:tabs>
          <w:tab w:val="left" w:pos="709"/>
          <w:tab w:val="left" w:pos="1165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неконвертируемым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привилегированным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акциям,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размер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дивиденда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определен;</w:t>
      </w:r>
    </w:p>
    <w:p w:rsidR="00146147" w:rsidRPr="00827DBC" w:rsidRDefault="00146147" w:rsidP="00827DBC">
      <w:pPr>
        <w:numPr>
          <w:ilvl w:val="0"/>
          <w:numId w:val="1"/>
        </w:numPr>
        <w:tabs>
          <w:tab w:val="left" w:pos="709"/>
          <w:tab w:val="left" w:pos="1198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производным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инструментам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(за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исключением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купленных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опционов),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базовым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являются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инструменты,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приносящие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процентный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доход,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индексы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бумаг,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чувствительных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изменению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процентных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ставок,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контракты,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условиям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соответствующие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требования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и/или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обязательства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рассчитываются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основе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процентных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ставок.</w:t>
      </w:r>
    </w:p>
    <w:p w:rsidR="00146147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Процентный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рассчитывается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двух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величин;</w:t>
      </w:r>
    </w:p>
    <w:p w:rsidR="00EF0B40" w:rsidRPr="00827DBC" w:rsidRDefault="00EF0B40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</w:p>
    <w:p w:rsidR="00146147" w:rsidRDefault="00246E91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ПР=</w:t>
      </w:r>
      <w:r w:rsidR="00146147" w:rsidRPr="00827DBC">
        <w:rPr>
          <w:sz w:val="28"/>
          <w:szCs w:val="28"/>
        </w:rPr>
        <w:t>СПР+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ОПР,</w:t>
      </w:r>
    </w:p>
    <w:p w:rsidR="00EF0B40" w:rsidRPr="00827DBC" w:rsidRDefault="00EF0B40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</w:p>
    <w:p w:rsidR="00146147" w:rsidRPr="00827DBC" w:rsidRDefault="00246E91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где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СП</w:t>
      </w:r>
      <w:r w:rsidR="00146147" w:rsidRPr="00827DBC">
        <w:rPr>
          <w:sz w:val="28"/>
          <w:szCs w:val="28"/>
        </w:rPr>
        <w:t>Р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специальный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(специфический)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процентный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риск,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т.е.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риск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неблагоприятного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изменения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текущем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(справедливой)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цены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финансового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инструмента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под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влиянием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факторов,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связанных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конкретными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эмитентами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долговых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или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долевых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ценных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бумаг,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а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также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сроков,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оставшихся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до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пога</w:t>
      </w:r>
      <w:r w:rsidR="00146147" w:rsidRPr="00827DBC">
        <w:rPr>
          <w:sz w:val="28"/>
          <w:szCs w:val="28"/>
        </w:rPr>
        <w:t>шения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финансовых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инструментов,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валюты,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которой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номинированы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финансовые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инструменты:</w:t>
      </w:r>
    </w:p>
    <w:p w:rsidR="00146147" w:rsidRPr="00827DBC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ОПР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общий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процентный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т.е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неблагоприятного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изменения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текущей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(справедливой)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инструмента,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связанный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рыночными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колебаниями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процентных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ставок.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специального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процентного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Pr="00827DBC">
        <w:rPr>
          <w:b/>
          <w:sz w:val="28"/>
          <w:szCs w:val="28"/>
        </w:rPr>
        <w:t>.</w:t>
      </w:r>
      <w:r w:rsidR="00827DBC">
        <w:rPr>
          <w:b/>
          <w:sz w:val="28"/>
          <w:szCs w:val="28"/>
        </w:rPr>
        <w:t xml:space="preserve"> </w:t>
      </w: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СИР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каждому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определяется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чистая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длинная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или</w:t>
      </w:r>
      <w:r w:rsidR="00827DBC">
        <w:rPr>
          <w:iCs/>
          <w:sz w:val="28"/>
          <w:szCs w:val="28"/>
        </w:rPr>
        <w:t xml:space="preserve"> </w:t>
      </w:r>
      <w:r w:rsidR="005241E2" w:rsidRPr="00827DBC">
        <w:rPr>
          <w:iCs/>
          <w:sz w:val="28"/>
          <w:szCs w:val="28"/>
        </w:rPr>
        <w:t>короткая</w:t>
      </w:r>
      <w:r w:rsidR="00827DBC">
        <w:rPr>
          <w:iCs/>
          <w:sz w:val="28"/>
          <w:szCs w:val="28"/>
        </w:rPr>
        <w:t xml:space="preserve"> </w:t>
      </w:r>
      <w:r w:rsidR="005241E2" w:rsidRPr="00827DBC">
        <w:rPr>
          <w:iCs/>
          <w:sz w:val="28"/>
          <w:szCs w:val="28"/>
        </w:rPr>
        <w:t>поз</w:t>
      </w:r>
      <w:r w:rsidRPr="00827DBC">
        <w:rPr>
          <w:iCs/>
          <w:sz w:val="28"/>
          <w:szCs w:val="28"/>
        </w:rPr>
        <w:t>иция.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П</w:t>
      </w:r>
      <w:r w:rsidRPr="00827DBC">
        <w:rPr>
          <w:sz w:val="28"/>
          <w:szCs w:val="28"/>
        </w:rPr>
        <w:t>риобретенные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бумаги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(актив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баланса)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составляют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длинную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позицию,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цен</w:t>
      </w:r>
      <w:r w:rsidRPr="00827DBC">
        <w:rPr>
          <w:sz w:val="28"/>
          <w:szCs w:val="28"/>
        </w:rPr>
        <w:t>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бумаги,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учтенные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п</w:t>
      </w:r>
      <w:r w:rsidRPr="00827DBC">
        <w:rPr>
          <w:sz w:val="28"/>
          <w:szCs w:val="28"/>
        </w:rPr>
        <w:t>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пассивной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стороне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баланса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короткую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позицию.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однородным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инструментам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производится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зачет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между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длинными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короткими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позициями.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Полученный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после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зачета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результат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будет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составлять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чистую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данному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инструменту.</w:t>
      </w:r>
    </w:p>
    <w:p w:rsidR="00146147" w:rsidRPr="00827DBC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величины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СИР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остатки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балансовых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счетов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п</w:t>
      </w:r>
      <w:r w:rsidRPr="00827DBC">
        <w:rPr>
          <w:sz w:val="28"/>
          <w:szCs w:val="28"/>
        </w:rPr>
        <w:t>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учету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бумаг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разбиваются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эмитентам</w:t>
      </w:r>
      <w:r w:rsidR="005241E2" w:rsidRPr="00827DBC">
        <w:rPr>
          <w:sz w:val="28"/>
          <w:szCs w:val="28"/>
        </w:rPr>
        <w:t>.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принимаются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также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данные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забалансовым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инструментам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этому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активу,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считается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чистая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совокупности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балансовым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забалансовым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операциям).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Например,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бумаг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баланса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1000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ед</w:t>
      </w:r>
      <w:r w:rsidR="005241E2" w:rsidRPr="00827DBC">
        <w:rPr>
          <w:sz w:val="28"/>
          <w:szCs w:val="28"/>
        </w:rPr>
        <w:t>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длинная.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этот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имеется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форвардный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контракт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продажу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короткая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800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ед.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Суммируя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длинную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короткую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позицию,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получаем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чистую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длинную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200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ед.</w:t>
      </w:r>
    </w:p>
    <w:p w:rsidR="00146147" w:rsidRPr="00827DBC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Полученные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взвешиваются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следующие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коэффициенты;</w:t>
      </w:r>
    </w:p>
    <w:p w:rsidR="00146147" w:rsidRPr="00827DBC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■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без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0%</w:t>
      </w:r>
    </w:p>
    <w:p w:rsidR="00146147" w:rsidRPr="00827DBC" w:rsidRDefault="00146147" w:rsidP="00827DBC">
      <w:pPr>
        <w:numPr>
          <w:ilvl w:val="0"/>
          <w:numId w:val="1"/>
        </w:numPr>
        <w:tabs>
          <w:tab w:val="left" w:pos="709"/>
          <w:tab w:val="left" w:pos="1105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финансовые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низким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(сроком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погашения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менее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6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месяцев)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0,25%;</w:t>
      </w:r>
    </w:p>
    <w:p w:rsidR="00146147" w:rsidRPr="00827DBC" w:rsidRDefault="00146147" w:rsidP="00827DBC">
      <w:pPr>
        <w:numPr>
          <w:ilvl w:val="0"/>
          <w:numId w:val="1"/>
        </w:numPr>
        <w:tabs>
          <w:tab w:val="left" w:pos="709"/>
          <w:tab w:val="left" w:pos="1107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финансовые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средним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1%;</w:t>
      </w:r>
    </w:p>
    <w:p w:rsidR="00146147" w:rsidRPr="00827DBC" w:rsidRDefault="00146147" w:rsidP="00827DBC">
      <w:pPr>
        <w:numPr>
          <w:ilvl w:val="0"/>
          <w:numId w:val="1"/>
        </w:numPr>
        <w:tabs>
          <w:tab w:val="left" w:pos="709"/>
          <w:tab w:val="left" w:pos="1112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финансовые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высоким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1,6%;</w:t>
      </w:r>
    </w:p>
    <w:p w:rsidR="00146147" w:rsidRPr="00827DBC" w:rsidRDefault="00146147" w:rsidP="00827DBC">
      <w:pPr>
        <w:numPr>
          <w:ilvl w:val="0"/>
          <w:numId w:val="1"/>
        </w:numPr>
        <w:tabs>
          <w:tab w:val="left" w:pos="709"/>
          <w:tab w:val="left" w:pos="1112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финансовые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</w:t>
      </w:r>
      <w:r w:rsidR="005241E2" w:rsidRPr="00827DBC">
        <w:rPr>
          <w:sz w:val="28"/>
          <w:szCs w:val="28"/>
        </w:rPr>
        <w:t>нты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очень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высоким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риском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8%</w:t>
      </w:r>
      <w:r w:rsidRPr="00827DBC">
        <w:rPr>
          <w:sz w:val="28"/>
          <w:szCs w:val="28"/>
        </w:rPr>
        <w:t>,</w:t>
      </w:r>
    </w:p>
    <w:p w:rsidR="00146147" w:rsidRPr="00827DBC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распределении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</w:t>
      </w:r>
      <w:r w:rsidR="008D2E0F" w:rsidRPr="00827DBC">
        <w:rPr>
          <w:sz w:val="28"/>
          <w:szCs w:val="28"/>
        </w:rPr>
        <w:t>ментов</w:t>
      </w:r>
      <w:r w:rsidR="00827DBC">
        <w:rPr>
          <w:sz w:val="28"/>
          <w:szCs w:val="28"/>
        </w:rPr>
        <w:t xml:space="preserve"> </w:t>
      </w:r>
      <w:r w:rsidR="008D2E0F" w:rsidRPr="00827DBC">
        <w:rPr>
          <w:sz w:val="28"/>
          <w:szCs w:val="28"/>
        </w:rPr>
        <w:t>п</w:t>
      </w:r>
      <w:r w:rsidR="005241E2" w:rsidRPr="00827DBC">
        <w:rPr>
          <w:sz w:val="28"/>
          <w:szCs w:val="28"/>
        </w:rPr>
        <w:t>о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группам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учитыва</w:t>
      </w:r>
      <w:r w:rsidRPr="00827DBC">
        <w:rPr>
          <w:sz w:val="28"/>
          <w:szCs w:val="28"/>
        </w:rPr>
        <w:t>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следующие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факторы: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страна-эмитент;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наличие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правительственных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гарантий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залога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государственных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бумаг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страны-эмитента;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обеспечение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активами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международных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банков;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срок,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оставшийся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до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погашения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обязательства;</w:t>
      </w:r>
      <w:r w:rsidR="00827DBC">
        <w:rPr>
          <w:sz w:val="28"/>
          <w:szCs w:val="28"/>
        </w:rPr>
        <w:t xml:space="preserve"> </w:t>
      </w:r>
      <w:r w:rsidR="005241E2" w:rsidRPr="00827DBC">
        <w:rPr>
          <w:sz w:val="28"/>
          <w:szCs w:val="28"/>
        </w:rPr>
        <w:t>на</w:t>
      </w:r>
      <w:r w:rsidRPr="00827DBC">
        <w:rPr>
          <w:sz w:val="28"/>
          <w:szCs w:val="28"/>
        </w:rPr>
        <w:t>личие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котировок,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включаемых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сводных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индексов.</w:t>
      </w:r>
    </w:p>
    <w:p w:rsidR="00146147" w:rsidRPr="00827DBC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Конвертируемые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(облигации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привилегированные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нравом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конверсии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обыкновенные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акции)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рассматриваются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долговые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обязательства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взвешиваются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коэффициент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соответствии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группой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риска.</w:t>
      </w:r>
    </w:p>
    <w:p w:rsidR="00146147" w:rsidRPr="00827DBC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Конвертируемые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включаются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специального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процентного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рассматриваются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фондовые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бумаги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одновременном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выполнении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следующих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условий:</w:t>
      </w:r>
    </w:p>
    <w:p w:rsidR="00146147" w:rsidRPr="00827DBC" w:rsidRDefault="00146147" w:rsidP="00827DBC">
      <w:pPr>
        <w:numPr>
          <w:ilvl w:val="0"/>
          <w:numId w:val="1"/>
        </w:numPr>
        <w:tabs>
          <w:tab w:val="left" w:pos="709"/>
          <w:tab w:val="left" w:pos="1100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первая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дата,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может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быть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произведена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конверсия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фондовые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ценности,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наступит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менее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через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3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месяца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менее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через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год,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если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первая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дата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уже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прошла;</w:t>
      </w:r>
    </w:p>
    <w:p w:rsidR="00146147" w:rsidRPr="00827DBC" w:rsidRDefault="003E4F05" w:rsidP="00827DBC">
      <w:pPr>
        <w:numPr>
          <w:ilvl w:val="0"/>
          <w:numId w:val="1"/>
        </w:numPr>
        <w:tabs>
          <w:tab w:val="left" w:pos="709"/>
          <w:tab w:val="left" w:pos="1105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доходность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составля</w:t>
      </w:r>
      <w:r w:rsidR="00146147" w:rsidRPr="00827DBC">
        <w:rPr>
          <w:sz w:val="28"/>
          <w:szCs w:val="28"/>
        </w:rPr>
        <w:t>ет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м</w:t>
      </w:r>
      <w:r w:rsidRPr="00827DBC">
        <w:rPr>
          <w:sz w:val="28"/>
          <w:szCs w:val="28"/>
        </w:rPr>
        <w:t>енее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10%.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Доходность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рассчитыва</w:t>
      </w:r>
      <w:r w:rsidR="00146147" w:rsidRPr="00827DBC">
        <w:rPr>
          <w:sz w:val="28"/>
          <w:szCs w:val="28"/>
        </w:rPr>
        <w:t>ется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процентах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как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отношение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разницы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между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текущей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(справедли</w:t>
      </w:r>
      <w:r w:rsidRPr="00827DBC">
        <w:rPr>
          <w:sz w:val="28"/>
          <w:szCs w:val="28"/>
        </w:rPr>
        <w:t>вой)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стоимостью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конвертируемой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ценной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бумаги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текущей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(справедливой)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стоимостью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базовой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акции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к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текущей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(справедливой)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стоимости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базовой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акции.</w:t>
      </w:r>
    </w:p>
    <w:p w:rsidR="00146147" w:rsidRPr="00827DBC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Расчет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специального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процентного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облигациям,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эмитированным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нерезидентами,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осуществляется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относительно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юридического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лица,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несущего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обязательства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погашению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данных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бумаг.</w:t>
      </w:r>
    </w:p>
    <w:p w:rsidR="00146147" w:rsidRPr="00827DBC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Величина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специального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(специфического)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процентного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(СПР)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будет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равна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общей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учетом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каждой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валюте.</w:t>
      </w:r>
    </w:p>
    <w:p w:rsidR="00146147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виде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формулы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можно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выразить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следующим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образом:</w:t>
      </w:r>
    </w:p>
    <w:p w:rsidR="00256DE9" w:rsidRPr="00827DBC" w:rsidRDefault="00256DE9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</w:p>
    <w:p w:rsidR="00384827" w:rsidRDefault="0038482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  <w:lang w:val="en-US"/>
        </w:rPr>
        <w:t>Na</w:t>
      </w:r>
      <w:r w:rsidR="00256DE9" w:rsidRPr="00DF7BB6">
        <w:rPr>
          <w:sz w:val="28"/>
          <w:szCs w:val="28"/>
          <w:lang w:val="en-US"/>
        </w:rPr>
        <w:tab/>
      </w:r>
      <w:r w:rsidR="00827DBC" w:rsidRPr="00DF7BB6">
        <w:rPr>
          <w:sz w:val="28"/>
          <w:szCs w:val="28"/>
          <w:lang w:val="en-US"/>
        </w:rPr>
        <w:t xml:space="preserve"> </w:t>
      </w:r>
      <w:r w:rsidR="00C65B27" w:rsidRPr="00827DBC">
        <w:rPr>
          <w:sz w:val="28"/>
          <w:szCs w:val="28"/>
          <w:lang w:val="en-US"/>
        </w:rPr>
        <w:t>N</w:t>
      </w:r>
      <w:r w:rsidR="00C65B27" w:rsidRPr="00DF7BB6">
        <w:rPr>
          <w:sz w:val="28"/>
          <w:szCs w:val="28"/>
          <w:lang w:val="en-US"/>
        </w:rPr>
        <w:t>1</w:t>
      </w:r>
    </w:p>
    <w:p w:rsidR="00EF0B40" w:rsidRPr="00EF0B40" w:rsidRDefault="00EF0B40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</w:p>
    <w:p w:rsidR="00384827" w:rsidRPr="00DF7BB6" w:rsidRDefault="00384827" w:rsidP="00827DBC">
      <w:pPr>
        <w:tabs>
          <w:tab w:val="left" w:pos="709"/>
          <w:tab w:val="left" w:pos="5238"/>
          <w:tab w:val="left" w:pos="6735"/>
        </w:tabs>
        <w:spacing w:line="360" w:lineRule="auto"/>
        <w:ind w:firstLine="709"/>
        <w:jc w:val="both"/>
        <w:rPr>
          <w:iCs/>
          <w:sz w:val="28"/>
          <w:szCs w:val="28"/>
          <w:lang w:val="en-US"/>
        </w:rPr>
      </w:pPr>
      <w:r w:rsidRPr="00827DBC">
        <w:rPr>
          <w:iCs/>
          <w:sz w:val="28"/>
          <w:szCs w:val="28"/>
          <w:lang w:val="en-US"/>
        </w:rPr>
        <w:t>ERSPR</w:t>
      </w:r>
      <w:r w:rsidRPr="00DF7BB6">
        <w:rPr>
          <w:iCs/>
          <w:sz w:val="28"/>
          <w:szCs w:val="28"/>
          <w:lang w:val="en-US"/>
        </w:rPr>
        <w:t>=∑[</w:t>
      </w:r>
      <w:r w:rsidRPr="00827DBC">
        <w:rPr>
          <w:iCs/>
          <w:sz w:val="28"/>
          <w:szCs w:val="28"/>
          <w:lang w:val="en-US"/>
        </w:rPr>
        <w:t>E</w:t>
      </w:r>
      <w:r w:rsidRPr="00DF7BB6">
        <w:rPr>
          <w:iCs/>
          <w:sz w:val="28"/>
          <w:szCs w:val="28"/>
          <w:lang w:val="en-US"/>
        </w:rPr>
        <w:t>(</w:t>
      </w:r>
      <w:r w:rsidRPr="00827DBC">
        <w:rPr>
          <w:iCs/>
          <w:sz w:val="28"/>
          <w:szCs w:val="28"/>
          <w:lang w:val="en-US"/>
        </w:rPr>
        <w:t>PAi</w:t>
      </w:r>
      <w:r w:rsidRPr="00DF7BB6">
        <w:rPr>
          <w:iCs/>
          <w:sz w:val="28"/>
          <w:szCs w:val="28"/>
          <w:lang w:val="en-US"/>
        </w:rPr>
        <w:t>)</w:t>
      </w:r>
      <w:r w:rsidRPr="00827DBC">
        <w:rPr>
          <w:iCs/>
          <w:sz w:val="28"/>
          <w:szCs w:val="28"/>
          <w:lang w:val="en-US"/>
        </w:rPr>
        <w:t>i</w:t>
      </w:r>
      <w:r w:rsidR="00827DBC" w:rsidRPr="00DF7BB6">
        <w:rPr>
          <w:iCs/>
          <w:sz w:val="28"/>
          <w:szCs w:val="28"/>
          <w:lang w:val="en-US"/>
        </w:rPr>
        <w:t xml:space="preserve"> </w:t>
      </w:r>
      <w:r w:rsidRPr="00827DBC">
        <w:rPr>
          <w:iCs/>
          <w:sz w:val="28"/>
          <w:szCs w:val="28"/>
          <w:lang w:val="en-US"/>
        </w:rPr>
        <w:t>x</w:t>
      </w:r>
      <w:r w:rsidR="00827DBC" w:rsidRPr="00DF7BB6">
        <w:rPr>
          <w:iCs/>
          <w:sz w:val="28"/>
          <w:szCs w:val="28"/>
          <w:lang w:val="en-US"/>
        </w:rPr>
        <w:t xml:space="preserve"> </w:t>
      </w:r>
      <w:r w:rsidRPr="00827DBC">
        <w:rPr>
          <w:iCs/>
          <w:sz w:val="28"/>
          <w:szCs w:val="28"/>
          <w:lang w:val="en-US"/>
        </w:rPr>
        <w:t>SRC</w:t>
      </w:r>
      <w:r w:rsidR="00C65B27" w:rsidRPr="00827DBC">
        <w:rPr>
          <w:iCs/>
          <w:sz w:val="28"/>
          <w:szCs w:val="28"/>
          <w:lang w:val="en-US"/>
        </w:rPr>
        <w:t>k</w:t>
      </w:r>
      <w:r w:rsidR="00C65B27" w:rsidRPr="00DF7BB6">
        <w:rPr>
          <w:iCs/>
          <w:sz w:val="28"/>
          <w:szCs w:val="28"/>
          <w:lang w:val="en-US"/>
        </w:rPr>
        <w:t>,</w:t>
      </w:r>
      <w:r w:rsidR="00C65B27" w:rsidRPr="00827DBC">
        <w:rPr>
          <w:iCs/>
          <w:sz w:val="28"/>
          <w:szCs w:val="28"/>
          <w:lang w:val="en-US"/>
        </w:rPr>
        <w:t>j</w:t>
      </w:r>
      <w:r w:rsidR="00C65B27" w:rsidRPr="00DF7BB6">
        <w:rPr>
          <w:iCs/>
          <w:sz w:val="28"/>
          <w:szCs w:val="28"/>
          <w:lang w:val="en-US"/>
        </w:rPr>
        <w:t>]+∑[</w:t>
      </w:r>
      <w:r w:rsidR="00C65B27" w:rsidRPr="00827DBC">
        <w:rPr>
          <w:iCs/>
          <w:sz w:val="28"/>
          <w:szCs w:val="28"/>
          <w:lang w:val="en-US"/>
        </w:rPr>
        <w:t>E</w:t>
      </w:r>
      <w:r w:rsidR="00C65B27" w:rsidRPr="00DF7BB6">
        <w:rPr>
          <w:iCs/>
          <w:sz w:val="28"/>
          <w:szCs w:val="28"/>
          <w:lang w:val="en-US"/>
        </w:rPr>
        <w:t>(</w:t>
      </w:r>
      <w:r w:rsidR="00C65B27" w:rsidRPr="00827DBC">
        <w:rPr>
          <w:iCs/>
          <w:sz w:val="28"/>
          <w:szCs w:val="28"/>
          <w:lang w:val="en-US"/>
        </w:rPr>
        <w:t>PLi</w:t>
      </w:r>
      <w:r w:rsidR="00C65B27" w:rsidRPr="00DF7BB6">
        <w:rPr>
          <w:iCs/>
          <w:sz w:val="28"/>
          <w:szCs w:val="28"/>
          <w:lang w:val="en-US"/>
        </w:rPr>
        <w:t>)</w:t>
      </w:r>
      <w:r w:rsidR="00C65B27" w:rsidRPr="00827DBC">
        <w:rPr>
          <w:iCs/>
          <w:sz w:val="28"/>
          <w:szCs w:val="28"/>
          <w:lang w:val="en-US"/>
        </w:rPr>
        <w:t>j</w:t>
      </w:r>
      <w:r w:rsidR="00827DBC" w:rsidRPr="00DF7BB6">
        <w:rPr>
          <w:iCs/>
          <w:sz w:val="28"/>
          <w:szCs w:val="28"/>
          <w:lang w:val="en-US"/>
        </w:rPr>
        <w:t xml:space="preserve"> </w:t>
      </w:r>
      <w:r w:rsidR="00C65B27" w:rsidRPr="00827DBC">
        <w:rPr>
          <w:iCs/>
          <w:sz w:val="28"/>
          <w:szCs w:val="28"/>
          <w:lang w:val="en-US"/>
        </w:rPr>
        <w:t>x</w:t>
      </w:r>
      <w:r w:rsidR="00827DBC" w:rsidRPr="00DF7BB6">
        <w:rPr>
          <w:iCs/>
          <w:sz w:val="28"/>
          <w:szCs w:val="28"/>
          <w:lang w:val="en-US"/>
        </w:rPr>
        <w:t xml:space="preserve"> </w:t>
      </w:r>
      <w:r w:rsidR="00C65B27" w:rsidRPr="00827DBC">
        <w:rPr>
          <w:iCs/>
          <w:sz w:val="28"/>
          <w:szCs w:val="28"/>
          <w:lang w:val="en-US"/>
        </w:rPr>
        <w:t>SRCk</w:t>
      </w:r>
      <w:r w:rsidR="00C65B27" w:rsidRPr="00DF7BB6">
        <w:rPr>
          <w:iCs/>
          <w:sz w:val="28"/>
          <w:szCs w:val="28"/>
          <w:lang w:val="en-US"/>
        </w:rPr>
        <w:t>,</w:t>
      </w:r>
      <w:r w:rsidR="00C65B27" w:rsidRPr="00827DBC">
        <w:rPr>
          <w:iCs/>
          <w:sz w:val="28"/>
          <w:szCs w:val="28"/>
          <w:lang w:val="en-US"/>
        </w:rPr>
        <w:t>j</w:t>
      </w:r>
      <w:r w:rsidR="00C65B27" w:rsidRPr="00DF7BB6">
        <w:rPr>
          <w:iCs/>
          <w:sz w:val="28"/>
          <w:szCs w:val="28"/>
          <w:lang w:val="en-US"/>
        </w:rPr>
        <w:t>]</w:t>
      </w:r>
    </w:p>
    <w:p w:rsidR="00146147" w:rsidRPr="00827DBC" w:rsidRDefault="00146147" w:rsidP="00827DBC">
      <w:pPr>
        <w:tabs>
          <w:tab w:val="left" w:pos="709"/>
          <w:tab w:val="left" w:pos="5238"/>
          <w:tab w:val="left" w:pos="6735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где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</w:t>
      </w:r>
      <w:r w:rsidR="00246E91" w:rsidRPr="00827DBC">
        <w:rPr>
          <w:sz w:val="28"/>
          <w:szCs w:val="28"/>
          <w:lang w:val="en-US"/>
        </w:rPr>
        <w:t>RSPR</w:t>
      </w:r>
      <w:r w:rsidRPr="00827DBC">
        <w:rPr>
          <w:sz w:val="28"/>
          <w:szCs w:val="28"/>
        </w:rPr>
        <w:t>|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специфический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риск;</w:t>
      </w:r>
    </w:p>
    <w:p w:rsidR="00246E91" w:rsidRPr="00827DBC" w:rsidRDefault="00246E91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iCs/>
          <w:sz w:val="28"/>
          <w:szCs w:val="28"/>
          <w:lang w:val="en-US"/>
        </w:rPr>
        <w:t>E</w:t>
      </w:r>
      <w:r w:rsidRPr="00827DBC">
        <w:rPr>
          <w:iCs/>
          <w:sz w:val="28"/>
          <w:szCs w:val="28"/>
        </w:rPr>
        <w:t>(</w:t>
      </w:r>
      <w:r w:rsidRPr="00827DBC">
        <w:rPr>
          <w:iCs/>
          <w:sz w:val="28"/>
          <w:szCs w:val="28"/>
          <w:lang w:val="en-US"/>
        </w:rPr>
        <w:t>PAi</w:t>
      </w:r>
      <w:r w:rsidRPr="00827DBC">
        <w:rPr>
          <w:iCs/>
          <w:sz w:val="28"/>
          <w:szCs w:val="28"/>
        </w:rPr>
        <w:t>)</w:t>
      </w:r>
      <w:r w:rsidRPr="00827DBC">
        <w:rPr>
          <w:iCs/>
          <w:sz w:val="28"/>
          <w:szCs w:val="28"/>
          <w:lang w:val="en-US"/>
        </w:rPr>
        <w:t>i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актив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из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группы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  <w:lang w:val="en-US"/>
        </w:rPr>
        <w:t>PAi</w:t>
      </w:r>
      <w:r w:rsidR="00827DBC">
        <w:rPr>
          <w:iCs/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срок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действ</w:t>
      </w:r>
      <w:r w:rsidRPr="00827DBC">
        <w:rPr>
          <w:sz w:val="28"/>
          <w:szCs w:val="28"/>
        </w:rPr>
        <w:t>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истекает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периоде</w:t>
      </w:r>
      <w:r w:rsidR="00827DBC">
        <w:rPr>
          <w:sz w:val="28"/>
          <w:szCs w:val="28"/>
        </w:rPr>
        <w:t xml:space="preserve"> </w:t>
      </w:r>
      <w:r w:rsidRPr="00827DBC">
        <w:rPr>
          <w:iCs/>
          <w:sz w:val="28"/>
          <w:szCs w:val="28"/>
          <w:lang w:val="en-US"/>
        </w:rPr>
        <w:t>i</w:t>
      </w:r>
      <w:r w:rsidR="00146147" w:rsidRPr="00827DBC">
        <w:rPr>
          <w:sz w:val="28"/>
          <w:szCs w:val="28"/>
        </w:rPr>
        <w:t>;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  <w:lang w:val="en-US"/>
        </w:rPr>
        <w:t>E</w:t>
      </w:r>
      <w:r w:rsidRPr="00827DBC">
        <w:rPr>
          <w:iCs/>
          <w:sz w:val="28"/>
          <w:szCs w:val="28"/>
        </w:rPr>
        <w:t>(</w:t>
      </w:r>
      <w:r w:rsidRPr="00827DBC">
        <w:rPr>
          <w:iCs/>
          <w:sz w:val="28"/>
          <w:szCs w:val="28"/>
          <w:lang w:val="en-US"/>
        </w:rPr>
        <w:t>PLi</w:t>
      </w:r>
      <w:r w:rsidRPr="00827DBC">
        <w:rPr>
          <w:iCs/>
          <w:sz w:val="28"/>
          <w:szCs w:val="28"/>
        </w:rPr>
        <w:t>)</w:t>
      </w:r>
      <w:r w:rsidRPr="00827DBC">
        <w:rPr>
          <w:iCs/>
          <w:sz w:val="28"/>
          <w:szCs w:val="28"/>
          <w:lang w:val="en-US"/>
        </w:rPr>
        <w:t>j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пассив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из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группы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  <w:lang w:val="en-US"/>
        </w:rPr>
        <w:t>PLi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срок</w:t>
      </w:r>
      <w:r w:rsidR="00827DBC">
        <w:rPr>
          <w:sz w:val="28"/>
          <w:szCs w:val="28"/>
        </w:rPr>
        <w:t xml:space="preserve"> </w:t>
      </w:r>
      <w:r w:rsidR="00146147" w:rsidRPr="00827DBC">
        <w:rPr>
          <w:sz w:val="28"/>
          <w:szCs w:val="28"/>
        </w:rPr>
        <w:t>действия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истекает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периоде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  <w:lang w:val="en-US"/>
        </w:rPr>
        <w:t>i</w:t>
      </w:r>
      <w:r w:rsidR="00146147" w:rsidRPr="00827DBC">
        <w:rPr>
          <w:sz w:val="28"/>
          <w:szCs w:val="28"/>
        </w:rPr>
        <w:t>,</w:t>
      </w:r>
    </w:p>
    <w:p w:rsidR="00146147" w:rsidRPr="00827DBC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iCs/>
          <w:sz w:val="28"/>
          <w:szCs w:val="28"/>
        </w:rPr>
        <w:t>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специфичен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риска;</w:t>
      </w:r>
      <w:r w:rsidR="00827DBC">
        <w:rPr>
          <w:sz w:val="28"/>
          <w:szCs w:val="28"/>
        </w:rPr>
        <w:t xml:space="preserve"> </w:t>
      </w:r>
      <w:r w:rsidR="00384827" w:rsidRPr="00827DBC">
        <w:rPr>
          <w:iCs/>
          <w:sz w:val="28"/>
          <w:szCs w:val="28"/>
          <w:lang w:val="en-US"/>
        </w:rPr>
        <w:t>SRC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коэффициент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специфического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риска.</w:t>
      </w:r>
    </w:p>
    <w:p w:rsidR="00146147" w:rsidRPr="00827DBC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Расчет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общего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процентного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включает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следующие</w:t>
      </w:r>
      <w:r w:rsidR="00827DBC">
        <w:rPr>
          <w:sz w:val="28"/>
          <w:szCs w:val="28"/>
        </w:rPr>
        <w:t xml:space="preserve"> </w:t>
      </w:r>
      <w:r w:rsidR="003E4F05" w:rsidRPr="00827DBC">
        <w:rPr>
          <w:sz w:val="28"/>
          <w:szCs w:val="28"/>
        </w:rPr>
        <w:t>этапы:</w:t>
      </w:r>
    </w:p>
    <w:p w:rsidR="00146147" w:rsidRPr="00827DBC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1.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Опред</w:t>
      </w:r>
      <w:r w:rsidR="008D2E0F" w:rsidRPr="00827DBC">
        <w:rPr>
          <w:sz w:val="28"/>
          <w:szCs w:val="28"/>
        </w:rPr>
        <w:t>еление</w:t>
      </w:r>
      <w:r w:rsidR="00827DBC">
        <w:rPr>
          <w:sz w:val="28"/>
          <w:szCs w:val="28"/>
        </w:rPr>
        <w:t xml:space="preserve"> </w:t>
      </w:r>
      <w:r w:rsidR="008D2E0F" w:rsidRPr="00827DBC">
        <w:rPr>
          <w:sz w:val="28"/>
          <w:szCs w:val="28"/>
        </w:rPr>
        <w:t>величины</w:t>
      </w:r>
      <w:r w:rsidR="00827DBC">
        <w:rPr>
          <w:sz w:val="28"/>
          <w:szCs w:val="28"/>
        </w:rPr>
        <w:t xml:space="preserve"> </w:t>
      </w:r>
      <w:r w:rsidR="008D2E0F" w:rsidRPr="00827DBC">
        <w:rPr>
          <w:sz w:val="28"/>
          <w:szCs w:val="28"/>
        </w:rPr>
        <w:t>чистой</w:t>
      </w:r>
      <w:r w:rsidR="00827DBC">
        <w:rPr>
          <w:sz w:val="28"/>
          <w:szCs w:val="28"/>
        </w:rPr>
        <w:t xml:space="preserve"> </w:t>
      </w:r>
      <w:r w:rsidR="008D2E0F"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="008D2E0F" w:rsidRPr="00827DBC">
        <w:rPr>
          <w:sz w:val="28"/>
          <w:szCs w:val="28"/>
        </w:rPr>
        <w:t>п</w:t>
      </w:r>
      <w:r w:rsidRPr="00827DBC">
        <w:rPr>
          <w:sz w:val="28"/>
          <w:szCs w:val="28"/>
        </w:rPr>
        <w:t>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инструментам</w:t>
      </w:r>
      <w:r w:rsidR="008D2E0F" w:rsidRPr="00827DBC">
        <w:rPr>
          <w:sz w:val="28"/>
          <w:szCs w:val="28"/>
        </w:rPr>
        <w:t>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чистой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переоцениваются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текущей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(справедливой)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стоимости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дату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риска.</w:t>
      </w:r>
    </w:p>
    <w:p w:rsidR="009433B2" w:rsidRPr="00827DBC" w:rsidRDefault="00146147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Если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эмиссия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производится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отдельными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частями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(траншами),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равновеликие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длинные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короткие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инструментам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одного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транша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чистой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могут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включаться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(за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исключением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финансовых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инструментов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очень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высоким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риском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наличии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следующих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условий:</w:t>
      </w:r>
    </w:p>
    <w:p w:rsidR="009433B2" w:rsidRPr="00827DBC" w:rsidRDefault="009433B2" w:rsidP="00827DBC">
      <w:pPr>
        <w:numPr>
          <w:ilvl w:val="0"/>
          <w:numId w:val="1"/>
        </w:numPr>
        <w:tabs>
          <w:tab w:val="left" w:pos="709"/>
          <w:tab w:val="left" w:pos="1120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финансовые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разных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траншей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одновременно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обращаются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организованных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торговых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площадках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течение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6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месяцев;</w:t>
      </w:r>
    </w:p>
    <w:p w:rsidR="009433B2" w:rsidRPr="00827DBC" w:rsidRDefault="009433B2" w:rsidP="00827DBC">
      <w:pPr>
        <w:numPr>
          <w:ilvl w:val="0"/>
          <w:numId w:val="1"/>
        </w:numPr>
        <w:tabs>
          <w:tab w:val="left" w:pos="709"/>
          <w:tab w:val="left" w:pos="1130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направление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изменений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текущих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(справедливых)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стоимостей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инструментам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разных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траншей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течение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вышеуказанного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периода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совпадает.</w:t>
      </w:r>
    </w:p>
    <w:p w:rsidR="009433B2" w:rsidRPr="00827DBC" w:rsidRDefault="003E4F05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Чистая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</w:t>
      </w:r>
      <w:r w:rsidR="009433B2" w:rsidRPr="00827DBC">
        <w:rPr>
          <w:sz w:val="28"/>
          <w:szCs w:val="28"/>
        </w:rPr>
        <w:t>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опционам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рассчитывается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как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разность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между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внебалансовыми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требованиями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обязательствами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одной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той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же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иностранной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валюте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одном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том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же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драгоценном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металле.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Требования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обязательства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расчет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включаются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сумме,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равной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произведению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стоимости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опционного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контракта,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определенной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договором,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коэффициент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дельта.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Опционные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контракты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премией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размере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до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0.001%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от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стоимости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базисного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актива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расчет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чистой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опционной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не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включаются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чистой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также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включаются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производным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инструментам,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состоящим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нескольких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активов,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лежащих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основе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(базовых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активов).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Расчет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чистой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свопам,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базовые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номинированы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разных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валютах,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производится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каждой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валюте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отдельно.</w:t>
      </w:r>
    </w:p>
    <w:p w:rsidR="009433B2" w:rsidRPr="00827DBC" w:rsidRDefault="009433B2" w:rsidP="00827DBC">
      <w:pPr>
        <w:numPr>
          <w:ilvl w:val="1"/>
          <w:numId w:val="1"/>
        </w:numPr>
        <w:tabs>
          <w:tab w:val="left" w:pos="709"/>
          <w:tab w:val="left" w:pos="1113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Распределение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чистых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различным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временным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интервалам.</w:t>
      </w:r>
    </w:p>
    <w:p w:rsidR="0085044E" w:rsidRPr="00827DBC" w:rsidRDefault="009433B2" w:rsidP="00827DBC">
      <w:pPr>
        <w:numPr>
          <w:ilvl w:val="0"/>
          <w:numId w:val="1"/>
        </w:numPr>
        <w:tabs>
          <w:tab w:val="left" w:pos="709"/>
          <w:tab w:val="left" w:pos="114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финансовые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инструменты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с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фиксированной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процентной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ставкой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распределяются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временным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интервалам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зависимости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от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срока,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оставшегося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до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даты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платежа;</w:t>
      </w:r>
    </w:p>
    <w:p w:rsidR="009433B2" w:rsidRPr="00827DBC" w:rsidRDefault="009433B2" w:rsidP="00827DBC">
      <w:pPr>
        <w:numPr>
          <w:ilvl w:val="0"/>
          <w:numId w:val="1"/>
        </w:numPr>
        <w:tabs>
          <w:tab w:val="left" w:pos="709"/>
          <w:tab w:val="left" w:pos="114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финансовые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плавающей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процентной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ставкой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распределяются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временным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интервалам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зависимости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от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срока,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оставшегося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до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пересмотра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процентной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ставки;</w:t>
      </w:r>
    </w:p>
    <w:p w:rsidR="009433B2" w:rsidRPr="00827DBC" w:rsidRDefault="009433B2" w:rsidP="00827DBC">
      <w:pPr>
        <w:numPr>
          <w:ilvl w:val="0"/>
          <w:numId w:val="1"/>
        </w:numPr>
        <w:tabs>
          <w:tab w:val="left" w:pos="709"/>
          <w:tab w:val="left" w:pos="1120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финансовые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инструменты,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срок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исполнения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находится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на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границе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двух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временных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интервалов,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распределяются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в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более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ранний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временной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интервал.</w:t>
      </w:r>
    </w:p>
    <w:p w:rsidR="009433B2" w:rsidRPr="00827DBC" w:rsidRDefault="009433B2" w:rsidP="00827DBC">
      <w:pPr>
        <w:numPr>
          <w:ilvl w:val="0"/>
          <w:numId w:val="2"/>
        </w:numPr>
        <w:tabs>
          <w:tab w:val="left" w:pos="709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Расчет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длинных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коротких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внутри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каждого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вре</w:t>
      </w:r>
      <w:r w:rsidR="003E4F05" w:rsidRPr="00827DBC">
        <w:rPr>
          <w:sz w:val="28"/>
          <w:szCs w:val="28"/>
        </w:rPr>
        <w:t>менного</w:t>
      </w:r>
      <w:r w:rsidR="00827DBC">
        <w:rPr>
          <w:sz w:val="28"/>
          <w:szCs w:val="28"/>
        </w:rPr>
        <w:t xml:space="preserve"> </w:t>
      </w:r>
      <w:r w:rsidR="003E4F05" w:rsidRPr="00827DBC">
        <w:rPr>
          <w:sz w:val="28"/>
          <w:szCs w:val="28"/>
        </w:rPr>
        <w:t>интервала.</w:t>
      </w:r>
      <w:r w:rsidR="00827DBC">
        <w:rPr>
          <w:sz w:val="28"/>
          <w:szCs w:val="28"/>
        </w:rPr>
        <w:t xml:space="preserve"> </w:t>
      </w:r>
      <w:r w:rsidR="003E4F05" w:rsidRPr="00827DBC">
        <w:rPr>
          <w:sz w:val="28"/>
          <w:szCs w:val="28"/>
        </w:rPr>
        <w:t>Внутри</w:t>
      </w:r>
      <w:r w:rsidR="00827DBC">
        <w:rPr>
          <w:sz w:val="28"/>
          <w:szCs w:val="28"/>
        </w:rPr>
        <w:t xml:space="preserve"> </w:t>
      </w:r>
      <w:r w:rsidR="003E4F05" w:rsidRPr="00827DBC">
        <w:rPr>
          <w:sz w:val="28"/>
          <w:szCs w:val="28"/>
        </w:rPr>
        <w:t>каждого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временного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интервала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суммируются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отдельно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все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длинные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все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короткие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показываются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чистые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Полученные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суммарные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длинные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короткие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чистые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каждого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временного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интервала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взвешиваются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коэффициент,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соответствующий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данному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интервалу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определяются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чистые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-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соответственно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-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длинные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короткие</w:t>
      </w:r>
    </w:p>
    <w:p w:rsidR="009433B2" w:rsidRPr="00827DBC" w:rsidRDefault="009433B2" w:rsidP="00827DBC">
      <w:pPr>
        <w:numPr>
          <w:ilvl w:val="0"/>
          <w:numId w:val="2"/>
        </w:numPr>
        <w:tabs>
          <w:tab w:val="left" w:pos="709"/>
          <w:tab w:val="left" w:pos="1082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Определение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каждому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временному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интервалу.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Короткие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компенсируются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длинными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взвешенными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позициями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наоборот.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Величина,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короткие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длинные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полностью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компенсируют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друг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друга,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составит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закрытую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позицию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по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каждому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временному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интервалу.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Длинное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короткое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сальдо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составит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открытую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позицию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данного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временного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интервала</w:t>
      </w:r>
    </w:p>
    <w:p w:rsidR="009433B2" w:rsidRPr="00827DBC" w:rsidRDefault="009433B2" w:rsidP="00827DBC">
      <w:pPr>
        <w:numPr>
          <w:ilvl w:val="0"/>
          <w:numId w:val="2"/>
        </w:numPr>
        <w:tabs>
          <w:tab w:val="left" w:pos="709"/>
          <w:tab w:val="left" w:pos="1130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Группировка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временных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интервалов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Временные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интервалы,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принимаемые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группируются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трем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зонам: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1-я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зона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включает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четыре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временных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интервала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12;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2-я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зона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включает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временных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интервала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года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4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лет: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3-я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зона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включает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шесть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временных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интервалов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свыше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4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лет.</w:t>
      </w:r>
    </w:p>
    <w:p w:rsidR="009433B2" w:rsidRPr="00827DBC" w:rsidRDefault="003E4F05" w:rsidP="00827DBC">
      <w:pPr>
        <w:numPr>
          <w:ilvl w:val="0"/>
          <w:numId w:val="2"/>
        </w:numPr>
        <w:tabs>
          <w:tab w:val="left" w:pos="709"/>
          <w:tab w:val="left" w:pos="1090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Определение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</w:t>
      </w:r>
      <w:r w:rsidR="009433B2" w:rsidRPr="00827DBC">
        <w:rPr>
          <w:sz w:val="28"/>
          <w:szCs w:val="28"/>
        </w:rPr>
        <w:t>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зонам.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Внутри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каждой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зоны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определяются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от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крытые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закрытые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взвешенные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позиции.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Сумма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открытых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взвешенных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коротких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позиций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компенсируется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суммой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открытых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взвешенных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длинных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позиций,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наоборот</w:t>
      </w:r>
      <w:r w:rsidRPr="00827DBC">
        <w:rPr>
          <w:sz w:val="28"/>
          <w:szCs w:val="28"/>
        </w:rPr>
        <w:t>.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Величина,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которую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открытые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коро</w:t>
      </w:r>
      <w:r w:rsidRPr="00827DBC">
        <w:rPr>
          <w:sz w:val="28"/>
          <w:szCs w:val="28"/>
        </w:rPr>
        <w:t>ткие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длинные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полностью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компенсируют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друг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друга,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составит</w:t>
      </w:r>
      <w:r w:rsidR="00827DBC">
        <w:rPr>
          <w:iCs/>
          <w:sz w:val="28"/>
          <w:szCs w:val="28"/>
        </w:rPr>
        <w:t xml:space="preserve"> </w:t>
      </w:r>
      <w:r w:rsidR="009433B2" w:rsidRPr="00827DBC">
        <w:rPr>
          <w:iCs/>
          <w:sz w:val="28"/>
          <w:szCs w:val="28"/>
        </w:rPr>
        <w:t>з</w:t>
      </w:r>
      <w:r w:rsidRPr="00827DBC">
        <w:rPr>
          <w:iCs/>
          <w:sz w:val="28"/>
          <w:szCs w:val="28"/>
        </w:rPr>
        <w:t>акрытую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взвешенную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позицию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зоны.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</w:t>
      </w:r>
      <w:r w:rsidR="009433B2" w:rsidRPr="00827DBC">
        <w:rPr>
          <w:sz w:val="28"/>
          <w:szCs w:val="28"/>
        </w:rPr>
        <w:t>инное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или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короткое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сальдо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составит</w:t>
      </w:r>
      <w:r w:rsidR="00827DBC">
        <w:rPr>
          <w:iCs/>
          <w:sz w:val="28"/>
          <w:szCs w:val="28"/>
        </w:rPr>
        <w:t xml:space="preserve"> </w:t>
      </w:r>
      <w:r w:rsidR="009433B2" w:rsidRPr="00827DBC">
        <w:rPr>
          <w:iCs/>
          <w:sz w:val="28"/>
          <w:szCs w:val="28"/>
        </w:rPr>
        <w:t>открытую</w:t>
      </w:r>
      <w:r w:rsidR="00827DBC">
        <w:rPr>
          <w:iCs/>
          <w:sz w:val="28"/>
          <w:szCs w:val="28"/>
        </w:rPr>
        <w:t xml:space="preserve"> </w:t>
      </w:r>
      <w:r w:rsidR="009433B2" w:rsidRPr="00827DBC">
        <w:rPr>
          <w:iCs/>
          <w:sz w:val="28"/>
          <w:szCs w:val="28"/>
        </w:rPr>
        <w:t>взвешенную</w:t>
      </w:r>
      <w:r w:rsidR="00827DBC">
        <w:rPr>
          <w:iCs/>
          <w:sz w:val="28"/>
          <w:szCs w:val="28"/>
        </w:rPr>
        <w:t xml:space="preserve"> </w:t>
      </w:r>
      <w:r w:rsidR="009433B2" w:rsidRPr="00827DBC">
        <w:rPr>
          <w:iCs/>
          <w:sz w:val="28"/>
          <w:szCs w:val="28"/>
        </w:rPr>
        <w:t>позицию</w:t>
      </w:r>
      <w:r w:rsidR="00827DBC">
        <w:rPr>
          <w:iCs/>
          <w:sz w:val="28"/>
          <w:szCs w:val="28"/>
        </w:rPr>
        <w:t xml:space="preserve"> </w:t>
      </w:r>
      <w:r w:rsidR="009433B2" w:rsidRPr="00827DBC">
        <w:rPr>
          <w:iCs/>
          <w:sz w:val="28"/>
          <w:szCs w:val="28"/>
        </w:rPr>
        <w:t>данной</w:t>
      </w:r>
      <w:r w:rsidR="00827DBC">
        <w:rPr>
          <w:iCs/>
          <w:sz w:val="28"/>
          <w:szCs w:val="28"/>
        </w:rPr>
        <w:t xml:space="preserve"> </w:t>
      </w:r>
      <w:r w:rsidR="009433B2" w:rsidRPr="00827DBC">
        <w:rPr>
          <w:iCs/>
          <w:sz w:val="28"/>
          <w:szCs w:val="28"/>
        </w:rPr>
        <w:t>зоны.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Если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зона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содержит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только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открытые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длинные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только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открытые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короткие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закрытая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</w:t>
      </w:r>
      <w:r w:rsidR="003E4F05" w:rsidRPr="00827DBC">
        <w:rPr>
          <w:sz w:val="28"/>
          <w:szCs w:val="28"/>
        </w:rPr>
        <w:t>ая</w:t>
      </w:r>
      <w:r w:rsidR="00827DBC">
        <w:rPr>
          <w:sz w:val="28"/>
          <w:szCs w:val="28"/>
        </w:rPr>
        <w:t xml:space="preserve"> </w:t>
      </w:r>
      <w:r w:rsidR="003E4F05" w:rsidRPr="00827DBC">
        <w:rPr>
          <w:sz w:val="28"/>
          <w:szCs w:val="28"/>
        </w:rPr>
        <w:t>позиция</w:t>
      </w:r>
      <w:r w:rsidR="00827DBC">
        <w:rPr>
          <w:sz w:val="28"/>
          <w:szCs w:val="28"/>
        </w:rPr>
        <w:t xml:space="preserve"> </w:t>
      </w:r>
      <w:r w:rsidR="003E4F05" w:rsidRPr="00827DBC">
        <w:rPr>
          <w:sz w:val="28"/>
          <w:szCs w:val="28"/>
        </w:rPr>
        <w:t>п</w:t>
      </w:r>
      <w:r w:rsidRPr="00827DBC">
        <w:rPr>
          <w:sz w:val="28"/>
          <w:szCs w:val="28"/>
        </w:rPr>
        <w:t>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зон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равна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0.</w:t>
      </w:r>
    </w:p>
    <w:p w:rsidR="009433B2" w:rsidRPr="00827DBC" w:rsidRDefault="009433B2" w:rsidP="00827DBC">
      <w:pPr>
        <w:numPr>
          <w:ilvl w:val="0"/>
          <w:numId w:val="2"/>
        </w:numPr>
        <w:tabs>
          <w:tab w:val="left" w:pos="709"/>
          <w:tab w:val="left" w:pos="1105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Определение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</w:t>
      </w:r>
      <w:r w:rsidR="008B752D" w:rsidRPr="00827DBC">
        <w:rPr>
          <w:sz w:val="28"/>
          <w:szCs w:val="28"/>
        </w:rPr>
        <w:t>ий</w:t>
      </w:r>
      <w:r w:rsidR="00827DBC">
        <w:rPr>
          <w:sz w:val="28"/>
          <w:szCs w:val="28"/>
        </w:rPr>
        <w:t xml:space="preserve"> </w:t>
      </w:r>
      <w:r w:rsidR="008B752D" w:rsidRPr="00827DBC">
        <w:rPr>
          <w:sz w:val="28"/>
          <w:szCs w:val="28"/>
        </w:rPr>
        <w:t>между</w:t>
      </w:r>
      <w:r w:rsidR="00827DBC">
        <w:rPr>
          <w:sz w:val="28"/>
          <w:szCs w:val="28"/>
        </w:rPr>
        <w:t xml:space="preserve"> </w:t>
      </w:r>
      <w:r w:rsidR="008B752D" w:rsidRPr="00827DBC">
        <w:rPr>
          <w:sz w:val="28"/>
          <w:szCs w:val="28"/>
        </w:rPr>
        <w:t>зонами.</w:t>
      </w:r>
      <w:r w:rsidR="00827DBC">
        <w:rPr>
          <w:sz w:val="28"/>
          <w:szCs w:val="28"/>
        </w:rPr>
        <w:t xml:space="preserve"> </w:t>
      </w:r>
      <w:r w:rsidR="008B752D" w:rsidRPr="00827DBC">
        <w:rPr>
          <w:sz w:val="28"/>
          <w:szCs w:val="28"/>
        </w:rPr>
        <w:t>После</w:t>
      </w:r>
      <w:r w:rsidR="00827DBC">
        <w:rPr>
          <w:sz w:val="28"/>
          <w:szCs w:val="28"/>
        </w:rPr>
        <w:t xml:space="preserve"> </w:t>
      </w:r>
      <w:r w:rsidR="008B752D" w:rsidRPr="00827DBC">
        <w:rPr>
          <w:sz w:val="28"/>
          <w:szCs w:val="28"/>
        </w:rPr>
        <w:t>расчета</w:t>
      </w:r>
      <w:r w:rsidR="00827DBC">
        <w:rPr>
          <w:sz w:val="28"/>
          <w:szCs w:val="28"/>
        </w:rPr>
        <w:t xml:space="preserve"> </w:t>
      </w:r>
      <w:r w:rsidR="008B752D" w:rsidRPr="00827DBC">
        <w:rPr>
          <w:sz w:val="28"/>
          <w:szCs w:val="28"/>
        </w:rPr>
        <w:t>о</w:t>
      </w:r>
      <w:r w:rsidRPr="00827DBC">
        <w:rPr>
          <w:sz w:val="28"/>
          <w:szCs w:val="28"/>
        </w:rPr>
        <w:t>ткрытых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закрытых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внутри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зон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определяются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откр</w:t>
      </w:r>
      <w:r w:rsidR="003E4F05" w:rsidRPr="00827DBC">
        <w:rPr>
          <w:sz w:val="28"/>
          <w:szCs w:val="28"/>
        </w:rPr>
        <w:t>ытые</w:t>
      </w:r>
      <w:r w:rsidR="00827DBC">
        <w:rPr>
          <w:sz w:val="28"/>
          <w:szCs w:val="28"/>
        </w:rPr>
        <w:t xml:space="preserve"> </w:t>
      </w:r>
      <w:r w:rsidR="003E4F05"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="003E4F05" w:rsidRPr="00827DBC">
        <w:rPr>
          <w:sz w:val="28"/>
          <w:szCs w:val="28"/>
        </w:rPr>
        <w:t>закрытые</w:t>
      </w:r>
      <w:r w:rsidR="00827DBC">
        <w:rPr>
          <w:sz w:val="28"/>
          <w:szCs w:val="28"/>
        </w:rPr>
        <w:t xml:space="preserve"> </w:t>
      </w:r>
      <w:r w:rsidR="003E4F05" w:rsidRPr="00827DBC">
        <w:rPr>
          <w:sz w:val="28"/>
          <w:szCs w:val="28"/>
        </w:rPr>
        <w:t>взвешенные</w:t>
      </w:r>
      <w:r w:rsidR="00827DBC">
        <w:rPr>
          <w:sz w:val="28"/>
          <w:szCs w:val="28"/>
        </w:rPr>
        <w:t xml:space="preserve"> </w:t>
      </w:r>
      <w:r w:rsidR="003E4F05" w:rsidRPr="00827DBC">
        <w:rPr>
          <w:sz w:val="28"/>
          <w:szCs w:val="28"/>
        </w:rPr>
        <w:t>пози</w:t>
      </w:r>
      <w:r w:rsidRPr="00827DBC">
        <w:rPr>
          <w:sz w:val="28"/>
          <w:szCs w:val="28"/>
        </w:rPr>
        <w:t>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между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зонами.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Открытая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длинная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(короткая)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зоны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компенсируется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открытой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короткой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(длинной),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</w:t>
      </w:r>
      <w:r w:rsidR="003E4F05" w:rsidRPr="00827DBC">
        <w:rPr>
          <w:sz w:val="28"/>
          <w:szCs w:val="28"/>
        </w:rPr>
        <w:t>.</w:t>
      </w:r>
      <w:r w:rsidRPr="00827DBC">
        <w:rPr>
          <w:sz w:val="28"/>
          <w:szCs w:val="28"/>
        </w:rPr>
        <w:t>е</w:t>
      </w:r>
      <w:r w:rsidR="003E4F05" w:rsidRPr="00827DBC">
        <w:rPr>
          <w:sz w:val="28"/>
          <w:szCs w:val="28"/>
        </w:rPr>
        <w:t>.</w:t>
      </w:r>
      <w:r w:rsidR="00827DBC">
        <w:rPr>
          <w:sz w:val="28"/>
          <w:szCs w:val="28"/>
        </w:rPr>
        <w:t xml:space="preserve"> </w:t>
      </w:r>
      <w:r w:rsidR="003E4F05" w:rsidRPr="00827DBC">
        <w:rPr>
          <w:sz w:val="28"/>
          <w:szCs w:val="28"/>
        </w:rPr>
        <w:t>противополож</w:t>
      </w:r>
      <w:r w:rsidRPr="00827DBC">
        <w:rPr>
          <w:sz w:val="28"/>
          <w:szCs w:val="28"/>
        </w:rPr>
        <w:t>ной,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зоны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2</w:t>
      </w:r>
      <w:r w:rsidR="003E4F05" w:rsidRPr="00827DBC">
        <w:rPr>
          <w:sz w:val="28"/>
          <w:szCs w:val="28"/>
        </w:rPr>
        <w:t>.</w:t>
      </w:r>
      <w:r w:rsidR="00827DBC">
        <w:rPr>
          <w:sz w:val="28"/>
          <w:szCs w:val="28"/>
        </w:rPr>
        <w:t xml:space="preserve"> </w:t>
      </w:r>
      <w:r w:rsidR="003E4F05" w:rsidRPr="00827DBC">
        <w:rPr>
          <w:sz w:val="28"/>
          <w:szCs w:val="28"/>
        </w:rPr>
        <w:t>Аналогично</w:t>
      </w:r>
      <w:r w:rsidR="00827DBC">
        <w:rPr>
          <w:sz w:val="28"/>
          <w:szCs w:val="28"/>
        </w:rPr>
        <w:t xml:space="preserve"> </w:t>
      </w:r>
      <w:r w:rsidR="003E4F05" w:rsidRPr="00827DBC">
        <w:rPr>
          <w:sz w:val="28"/>
          <w:szCs w:val="28"/>
        </w:rPr>
        <w:t>компенсируются</w:t>
      </w:r>
      <w:r w:rsidR="00827DBC">
        <w:rPr>
          <w:sz w:val="28"/>
          <w:szCs w:val="28"/>
        </w:rPr>
        <w:t xml:space="preserve"> </w:t>
      </w:r>
      <w:r w:rsidR="003E4F05"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="003E4F05" w:rsidRPr="00827DBC">
        <w:rPr>
          <w:sz w:val="28"/>
          <w:szCs w:val="28"/>
        </w:rPr>
        <w:t>зо</w:t>
      </w:r>
      <w:r w:rsidR="008E4728" w:rsidRPr="00827DBC">
        <w:rPr>
          <w:sz w:val="28"/>
          <w:szCs w:val="28"/>
        </w:rPr>
        <w:t>ны</w:t>
      </w:r>
      <w:r w:rsidR="00827DBC">
        <w:rPr>
          <w:sz w:val="28"/>
          <w:szCs w:val="28"/>
        </w:rPr>
        <w:t xml:space="preserve"> </w:t>
      </w:r>
      <w:r w:rsidR="008E4728" w:rsidRPr="00827DBC">
        <w:rPr>
          <w:sz w:val="28"/>
          <w:szCs w:val="28"/>
        </w:rPr>
        <w:t>2</w:t>
      </w:r>
      <w:r w:rsidR="00827DBC">
        <w:rPr>
          <w:sz w:val="28"/>
          <w:szCs w:val="28"/>
        </w:rPr>
        <w:t xml:space="preserve"> </w:t>
      </w:r>
      <w:r w:rsidR="008E4728"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="008E4728" w:rsidRPr="00827DBC">
        <w:rPr>
          <w:sz w:val="28"/>
          <w:szCs w:val="28"/>
        </w:rPr>
        <w:t>3.</w:t>
      </w:r>
      <w:r w:rsidR="00827DBC">
        <w:rPr>
          <w:sz w:val="28"/>
          <w:szCs w:val="28"/>
        </w:rPr>
        <w:t xml:space="preserve"> </w:t>
      </w:r>
      <w:r w:rsidR="008E4728" w:rsidRPr="00827DBC">
        <w:rPr>
          <w:sz w:val="28"/>
          <w:szCs w:val="28"/>
        </w:rPr>
        <w:t>Ес</w:t>
      </w:r>
      <w:r w:rsidRPr="00827DBC">
        <w:rPr>
          <w:sz w:val="28"/>
          <w:szCs w:val="28"/>
        </w:rPr>
        <w:t>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остались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открытыми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зоны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они</w:t>
      </w:r>
      <w:r w:rsidR="00827DBC">
        <w:rPr>
          <w:sz w:val="28"/>
          <w:szCs w:val="28"/>
        </w:rPr>
        <w:t xml:space="preserve"> </w:t>
      </w:r>
      <w:r w:rsidR="008E4728" w:rsidRPr="00827DBC">
        <w:rPr>
          <w:sz w:val="28"/>
          <w:szCs w:val="28"/>
        </w:rPr>
        <w:t>компенсируется</w:t>
      </w:r>
      <w:r w:rsidR="00827DBC">
        <w:rPr>
          <w:sz w:val="28"/>
          <w:szCs w:val="28"/>
        </w:rPr>
        <w:t xml:space="preserve"> </w:t>
      </w:r>
      <w:r w:rsidR="008E4728" w:rsidRPr="00827DBC">
        <w:rPr>
          <w:sz w:val="28"/>
          <w:szCs w:val="28"/>
        </w:rPr>
        <w:t>противоположными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позициями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зоны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3.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Величина,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открытые</w:t>
      </w:r>
      <w:r w:rsidR="00827DBC">
        <w:rPr>
          <w:sz w:val="28"/>
          <w:szCs w:val="28"/>
        </w:rPr>
        <w:t xml:space="preserve"> </w:t>
      </w:r>
      <w:r w:rsidR="008E4728"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="008E4728" w:rsidRPr="00827DBC">
        <w:rPr>
          <w:sz w:val="28"/>
          <w:szCs w:val="28"/>
        </w:rPr>
        <w:t>соответствующих</w:t>
      </w:r>
      <w:r w:rsidR="00827DBC">
        <w:rPr>
          <w:sz w:val="28"/>
          <w:szCs w:val="28"/>
        </w:rPr>
        <w:t xml:space="preserve"> </w:t>
      </w:r>
      <w:r w:rsidR="008E4728" w:rsidRPr="00827DBC">
        <w:rPr>
          <w:sz w:val="28"/>
          <w:szCs w:val="28"/>
        </w:rPr>
        <w:t>зон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компенсируют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друг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друга,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составит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закрытую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между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этими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зонами.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Все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открытые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(после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компенсации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внутри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между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зонами)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суммируются.</w:t>
      </w:r>
    </w:p>
    <w:p w:rsidR="009433B2" w:rsidRPr="00827DBC" w:rsidRDefault="00464BDE" w:rsidP="00827DBC">
      <w:pPr>
        <w:tabs>
          <w:tab w:val="left" w:pos="709"/>
          <w:tab w:val="left" w:pos="1105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8.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Расче</w:t>
      </w:r>
      <w:r w:rsidR="008E4728" w:rsidRPr="00827DBC">
        <w:rPr>
          <w:sz w:val="28"/>
          <w:szCs w:val="28"/>
        </w:rPr>
        <w:t>т</w:t>
      </w:r>
      <w:r w:rsidR="00827DBC">
        <w:rPr>
          <w:sz w:val="28"/>
          <w:szCs w:val="28"/>
        </w:rPr>
        <w:t xml:space="preserve"> </w:t>
      </w:r>
      <w:r w:rsidR="008E4728" w:rsidRPr="00827DBC">
        <w:rPr>
          <w:sz w:val="28"/>
          <w:szCs w:val="28"/>
        </w:rPr>
        <w:t>величины</w:t>
      </w:r>
      <w:r w:rsidR="00827DBC">
        <w:rPr>
          <w:sz w:val="28"/>
          <w:szCs w:val="28"/>
        </w:rPr>
        <w:t xml:space="preserve"> </w:t>
      </w:r>
      <w:r w:rsidR="008E4728" w:rsidRPr="00827DBC">
        <w:rPr>
          <w:sz w:val="28"/>
          <w:szCs w:val="28"/>
        </w:rPr>
        <w:t>общего</w:t>
      </w:r>
      <w:r w:rsidR="00827DBC">
        <w:rPr>
          <w:sz w:val="28"/>
          <w:szCs w:val="28"/>
        </w:rPr>
        <w:t xml:space="preserve"> </w:t>
      </w:r>
      <w:r w:rsidR="008E4728" w:rsidRPr="00827DBC">
        <w:rPr>
          <w:sz w:val="28"/>
          <w:szCs w:val="28"/>
        </w:rPr>
        <w:t>процентного</w:t>
      </w:r>
      <w:r w:rsidR="00827DBC">
        <w:rPr>
          <w:sz w:val="28"/>
          <w:szCs w:val="28"/>
        </w:rPr>
        <w:t xml:space="preserve"> </w:t>
      </w:r>
      <w:r w:rsidR="008E4728" w:rsidRPr="00827DBC">
        <w:rPr>
          <w:sz w:val="28"/>
          <w:szCs w:val="28"/>
        </w:rPr>
        <w:t>ри</w:t>
      </w:r>
      <w:r w:rsidR="009433B2" w:rsidRPr="00827DBC">
        <w:rPr>
          <w:sz w:val="28"/>
          <w:szCs w:val="28"/>
        </w:rPr>
        <w:t>ска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(ОПР)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как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суммы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следующих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показателей: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10%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закрытых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всех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временных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интервалов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(А);</w:t>
      </w:r>
    </w:p>
    <w:p w:rsidR="008E4728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40%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закрытой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зоны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(В);</w:t>
      </w:r>
    </w:p>
    <w:p w:rsidR="008E4728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30%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закрытой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зоны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2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(С):</w:t>
      </w:r>
    </w:p>
    <w:p w:rsidR="008E4728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30%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закры</w:t>
      </w:r>
      <w:r w:rsidR="00246E91" w:rsidRPr="00827DBC">
        <w:rPr>
          <w:sz w:val="28"/>
          <w:szCs w:val="28"/>
        </w:rPr>
        <w:t>той</w:t>
      </w:r>
      <w:r w:rsidR="00827DBC">
        <w:rPr>
          <w:sz w:val="28"/>
          <w:szCs w:val="28"/>
        </w:rPr>
        <w:t xml:space="preserve"> </w:t>
      </w:r>
      <w:r w:rsidR="00246E91" w:rsidRPr="00827DBC">
        <w:rPr>
          <w:sz w:val="28"/>
          <w:szCs w:val="28"/>
        </w:rPr>
        <w:t>взвешенной</w:t>
      </w:r>
      <w:r w:rsidR="00827DBC">
        <w:rPr>
          <w:sz w:val="28"/>
          <w:szCs w:val="28"/>
        </w:rPr>
        <w:t xml:space="preserve"> </w:t>
      </w:r>
      <w:r w:rsidR="00246E91"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="00246E91" w:rsidRPr="00827DBC">
        <w:rPr>
          <w:sz w:val="28"/>
          <w:szCs w:val="28"/>
        </w:rPr>
        <w:t>зоны</w:t>
      </w:r>
      <w:r w:rsidR="00827DBC">
        <w:rPr>
          <w:sz w:val="28"/>
          <w:szCs w:val="28"/>
        </w:rPr>
        <w:t xml:space="preserve"> </w:t>
      </w:r>
      <w:r w:rsidR="00246E91" w:rsidRPr="00827DBC">
        <w:rPr>
          <w:sz w:val="28"/>
          <w:szCs w:val="28"/>
        </w:rPr>
        <w:t>3</w:t>
      </w:r>
      <w:r w:rsidR="00827DBC">
        <w:rPr>
          <w:sz w:val="28"/>
          <w:szCs w:val="28"/>
        </w:rPr>
        <w:t xml:space="preserve"> </w:t>
      </w:r>
      <w:r w:rsidR="00246E91" w:rsidRPr="00827DBC">
        <w:rPr>
          <w:sz w:val="28"/>
          <w:szCs w:val="28"/>
        </w:rPr>
        <w:t>(</w:t>
      </w:r>
      <w:r w:rsidR="00246E91" w:rsidRPr="00827DBC">
        <w:rPr>
          <w:sz w:val="28"/>
          <w:szCs w:val="28"/>
          <w:lang w:val="en-US"/>
        </w:rPr>
        <w:t>D</w:t>
      </w:r>
      <w:r w:rsidRPr="00827DBC">
        <w:rPr>
          <w:sz w:val="28"/>
          <w:szCs w:val="28"/>
        </w:rPr>
        <w:t>);</w:t>
      </w:r>
    </w:p>
    <w:p w:rsidR="008E4728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40%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закрытой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между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зонами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2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(Е):</w:t>
      </w:r>
    </w:p>
    <w:p w:rsidR="008E4728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40%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закрытой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</w:t>
      </w:r>
      <w:r w:rsidR="00246E91" w:rsidRPr="00827DBC">
        <w:rPr>
          <w:sz w:val="28"/>
          <w:szCs w:val="28"/>
        </w:rPr>
        <w:t>ой</w:t>
      </w:r>
      <w:r w:rsidR="00827DBC">
        <w:rPr>
          <w:sz w:val="28"/>
          <w:szCs w:val="28"/>
        </w:rPr>
        <w:t xml:space="preserve"> </w:t>
      </w:r>
      <w:r w:rsidR="00246E91"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="00246E91" w:rsidRPr="00827DBC">
        <w:rPr>
          <w:sz w:val="28"/>
          <w:szCs w:val="28"/>
        </w:rPr>
        <w:t>между</w:t>
      </w:r>
      <w:r w:rsidR="00827DBC">
        <w:rPr>
          <w:sz w:val="28"/>
          <w:szCs w:val="28"/>
        </w:rPr>
        <w:t xml:space="preserve"> </w:t>
      </w:r>
      <w:r w:rsidR="00246E91" w:rsidRPr="00827DBC">
        <w:rPr>
          <w:sz w:val="28"/>
          <w:szCs w:val="28"/>
        </w:rPr>
        <w:t>зонами</w:t>
      </w:r>
      <w:r w:rsidR="00827DBC">
        <w:rPr>
          <w:sz w:val="28"/>
          <w:szCs w:val="28"/>
        </w:rPr>
        <w:t xml:space="preserve"> </w:t>
      </w:r>
      <w:r w:rsidR="00246E91" w:rsidRPr="00827DBC">
        <w:rPr>
          <w:sz w:val="28"/>
          <w:szCs w:val="28"/>
        </w:rPr>
        <w:t>2</w:t>
      </w:r>
      <w:r w:rsidR="00827DBC">
        <w:rPr>
          <w:sz w:val="28"/>
          <w:szCs w:val="28"/>
        </w:rPr>
        <w:t xml:space="preserve"> </w:t>
      </w:r>
      <w:r w:rsidR="00246E91"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="00246E91" w:rsidRPr="00827DBC">
        <w:rPr>
          <w:sz w:val="28"/>
          <w:szCs w:val="28"/>
        </w:rPr>
        <w:t>3</w:t>
      </w:r>
      <w:r w:rsidR="00827DBC">
        <w:rPr>
          <w:sz w:val="28"/>
          <w:szCs w:val="28"/>
        </w:rPr>
        <w:t xml:space="preserve"> </w:t>
      </w:r>
      <w:r w:rsidR="00246E91" w:rsidRPr="00827DBC">
        <w:rPr>
          <w:sz w:val="28"/>
          <w:szCs w:val="28"/>
        </w:rPr>
        <w:t>(</w:t>
      </w:r>
      <w:r w:rsidR="00246E91" w:rsidRPr="00827DBC">
        <w:rPr>
          <w:sz w:val="28"/>
          <w:szCs w:val="28"/>
          <w:lang w:val="en-US"/>
        </w:rPr>
        <w:t>F</w:t>
      </w:r>
      <w:r w:rsidRPr="00827DBC">
        <w:rPr>
          <w:sz w:val="28"/>
          <w:szCs w:val="28"/>
        </w:rPr>
        <w:t>);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150%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компенсированной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</w:t>
      </w:r>
      <w:r w:rsidR="008E4728" w:rsidRPr="00827DBC">
        <w:rPr>
          <w:sz w:val="28"/>
          <w:szCs w:val="28"/>
        </w:rPr>
        <w:t>ой</w:t>
      </w:r>
      <w:r w:rsidR="00827DBC">
        <w:rPr>
          <w:sz w:val="28"/>
          <w:szCs w:val="28"/>
        </w:rPr>
        <w:t xml:space="preserve"> </w:t>
      </w:r>
      <w:r w:rsidR="008E4728"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="008E4728" w:rsidRPr="00827DBC">
        <w:rPr>
          <w:sz w:val="28"/>
          <w:szCs w:val="28"/>
        </w:rPr>
        <w:t>между</w:t>
      </w:r>
      <w:r w:rsidR="00827DBC">
        <w:rPr>
          <w:sz w:val="28"/>
          <w:szCs w:val="28"/>
        </w:rPr>
        <w:t xml:space="preserve"> </w:t>
      </w:r>
      <w:r w:rsidR="008E4728" w:rsidRPr="00827DBC">
        <w:rPr>
          <w:sz w:val="28"/>
          <w:szCs w:val="28"/>
        </w:rPr>
        <w:t>всеми</w:t>
      </w:r>
      <w:r w:rsidR="00827DBC">
        <w:rPr>
          <w:sz w:val="28"/>
          <w:szCs w:val="28"/>
        </w:rPr>
        <w:t xml:space="preserve"> </w:t>
      </w:r>
      <w:r w:rsidR="008E4728" w:rsidRPr="00827DBC">
        <w:rPr>
          <w:sz w:val="28"/>
          <w:szCs w:val="28"/>
        </w:rPr>
        <w:t>зонами</w:t>
      </w:r>
      <w:r w:rsidR="00827DBC">
        <w:rPr>
          <w:sz w:val="28"/>
          <w:szCs w:val="28"/>
        </w:rPr>
        <w:t xml:space="preserve"> </w:t>
      </w:r>
      <w:r w:rsidR="008E4728" w:rsidRPr="00827DBC">
        <w:rPr>
          <w:sz w:val="28"/>
          <w:szCs w:val="28"/>
        </w:rPr>
        <w:t>(</w:t>
      </w:r>
      <w:r w:rsidR="008E4728" w:rsidRPr="00827DBC">
        <w:rPr>
          <w:sz w:val="28"/>
          <w:szCs w:val="28"/>
          <w:lang w:val="en-US"/>
        </w:rPr>
        <w:t>G</w:t>
      </w:r>
      <w:r w:rsidRPr="00827DBC">
        <w:rPr>
          <w:sz w:val="28"/>
          <w:szCs w:val="28"/>
        </w:rPr>
        <w:t>);</w:t>
      </w:r>
    </w:p>
    <w:p w:rsidR="00464BDE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100%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оставшихся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открытых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(Н).</w:t>
      </w:r>
    </w:p>
    <w:p w:rsidR="00827DBC" w:rsidRDefault="00827DBC" w:rsidP="00827DBC">
      <w:pPr>
        <w:tabs>
          <w:tab w:val="left" w:pos="709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F76EB" w:rsidRPr="00827DBC" w:rsidRDefault="00593B2A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b/>
          <w:bCs/>
          <w:sz w:val="28"/>
          <w:szCs w:val="28"/>
        </w:rPr>
        <w:t>2.2</w:t>
      </w:r>
      <w:r w:rsidR="00827DBC">
        <w:rPr>
          <w:b/>
          <w:bCs/>
          <w:sz w:val="28"/>
          <w:szCs w:val="28"/>
        </w:rPr>
        <w:t xml:space="preserve"> </w:t>
      </w:r>
      <w:r w:rsidR="001F76EB" w:rsidRPr="00827DBC">
        <w:rPr>
          <w:b/>
          <w:bCs/>
          <w:sz w:val="28"/>
          <w:szCs w:val="28"/>
        </w:rPr>
        <w:t>Расчет</w:t>
      </w:r>
      <w:r w:rsidR="00827DBC">
        <w:rPr>
          <w:b/>
          <w:bCs/>
          <w:sz w:val="28"/>
          <w:szCs w:val="28"/>
        </w:rPr>
        <w:t xml:space="preserve"> </w:t>
      </w:r>
      <w:r w:rsidR="001F76EB" w:rsidRPr="00827DBC">
        <w:rPr>
          <w:b/>
          <w:bCs/>
          <w:sz w:val="28"/>
          <w:szCs w:val="28"/>
        </w:rPr>
        <w:t>фондового</w:t>
      </w:r>
      <w:r w:rsidR="00827DBC">
        <w:rPr>
          <w:b/>
          <w:bCs/>
          <w:sz w:val="28"/>
          <w:szCs w:val="28"/>
        </w:rPr>
        <w:t xml:space="preserve"> </w:t>
      </w:r>
      <w:r w:rsidR="001F76EB" w:rsidRPr="00827DBC">
        <w:rPr>
          <w:b/>
          <w:bCs/>
          <w:sz w:val="28"/>
          <w:szCs w:val="28"/>
        </w:rPr>
        <w:t>риска</w:t>
      </w:r>
    </w:p>
    <w:p w:rsidR="00827DBC" w:rsidRDefault="00827DBC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</w:p>
    <w:p w:rsidR="009433B2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Под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фондовым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понимается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возникновения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потерь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(убытков)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коммерческого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связи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неблагоприятным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изменением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стоимости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фондовых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бумаг.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Размер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фондового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определяется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двух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величии:</w:t>
      </w:r>
    </w:p>
    <w:p w:rsidR="00256DE9" w:rsidRPr="00827DBC" w:rsidRDefault="00256DE9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ФР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=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СФР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+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ОФР.</w:t>
      </w:r>
    </w:p>
    <w:p w:rsidR="00256DE9" w:rsidRDefault="00256DE9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где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СФР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специальный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фондовый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-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неблагоприятного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изменения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текущей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(справедливой)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стоимости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под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влиянием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факторов,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связанных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эмитентом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бумаг,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ОФР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общий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фондовый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-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неблагоприятного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изменения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текущей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(справедливой)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стоимости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</w:t>
      </w:r>
      <w:r w:rsidR="00EE5EE0" w:rsidRPr="00827DBC">
        <w:rPr>
          <w:sz w:val="28"/>
          <w:szCs w:val="28"/>
        </w:rPr>
        <w:t>струмента</w:t>
      </w:r>
      <w:r w:rsidR="00827DBC">
        <w:rPr>
          <w:sz w:val="28"/>
          <w:szCs w:val="28"/>
        </w:rPr>
        <w:t xml:space="preserve"> </w:t>
      </w:r>
      <w:r w:rsidR="00EE5EE0"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="00EE5EE0" w:rsidRPr="00827DBC">
        <w:rPr>
          <w:sz w:val="28"/>
          <w:szCs w:val="28"/>
        </w:rPr>
        <w:t>связи</w:t>
      </w:r>
      <w:r w:rsidR="00827DBC">
        <w:rPr>
          <w:sz w:val="28"/>
          <w:szCs w:val="28"/>
        </w:rPr>
        <w:t xml:space="preserve"> </w:t>
      </w:r>
      <w:r w:rsidR="00EE5EE0"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="00EE5EE0" w:rsidRPr="00827DBC">
        <w:rPr>
          <w:sz w:val="28"/>
          <w:szCs w:val="28"/>
        </w:rPr>
        <w:t>изменением</w:t>
      </w:r>
      <w:r w:rsidR="00827DBC">
        <w:rPr>
          <w:sz w:val="28"/>
          <w:szCs w:val="28"/>
        </w:rPr>
        <w:t xml:space="preserve"> </w:t>
      </w:r>
      <w:r w:rsidR="00EE5EE0" w:rsidRPr="00827DBC">
        <w:rPr>
          <w:sz w:val="28"/>
          <w:szCs w:val="28"/>
        </w:rPr>
        <w:t>ц</w:t>
      </w:r>
      <w:r w:rsidRPr="00827DBC">
        <w:rPr>
          <w:sz w:val="28"/>
          <w:szCs w:val="28"/>
        </w:rPr>
        <w:t>ен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фондовом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рынке</w:t>
      </w:r>
      <w:r w:rsidR="00EE5EE0" w:rsidRPr="00827DBC">
        <w:rPr>
          <w:sz w:val="28"/>
          <w:szCs w:val="28"/>
        </w:rPr>
        <w:t>.</w:t>
      </w:r>
    </w:p>
    <w:p w:rsidR="008E4728" w:rsidRPr="00827DBC" w:rsidRDefault="001F76EB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Оценка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фондового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</w:t>
      </w:r>
      <w:r w:rsidR="009433B2" w:rsidRPr="00827DBC">
        <w:rPr>
          <w:sz w:val="28"/>
          <w:szCs w:val="28"/>
        </w:rPr>
        <w:t>ска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производится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коммерческим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банком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следующим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финансовым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инструментам: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■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обыкновенные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акции;</w:t>
      </w:r>
    </w:p>
    <w:p w:rsidR="009433B2" w:rsidRPr="00827DBC" w:rsidRDefault="00E73D90" w:rsidP="00827DBC">
      <w:pPr>
        <w:numPr>
          <w:ilvl w:val="0"/>
          <w:numId w:val="1"/>
        </w:numPr>
        <w:tabs>
          <w:tab w:val="left" w:pos="709"/>
          <w:tab w:val="left" w:pos="1132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д</w:t>
      </w:r>
      <w:r w:rsidR="009433B2" w:rsidRPr="00827DBC">
        <w:rPr>
          <w:sz w:val="28"/>
          <w:szCs w:val="28"/>
        </w:rPr>
        <w:t>епозитарные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расписки;</w:t>
      </w:r>
    </w:p>
    <w:p w:rsidR="009433B2" w:rsidRPr="00827DBC" w:rsidRDefault="009433B2" w:rsidP="00827DBC">
      <w:pPr>
        <w:numPr>
          <w:ilvl w:val="0"/>
          <w:numId w:val="1"/>
        </w:numPr>
        <w:tabs>
          <w:tab w:val="left" w:pos="709"/>
          <w:tab w:val="left" w:pos="1144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конвертируемые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облигации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конвертируемые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привилегированные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акции,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удовлетворяющи</w:t>
      </w:r>
      <w:r w:rsidRPr="00827DBC">
        <w:rPr>
          <w:sz w:val="28"/>
          <w:szCs w:val="28"/>
        </w:rPr>
        <w:t>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условиям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конверсии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обыкновенные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акции: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первая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дата,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может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быть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произведена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конверсия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фондовые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ценности,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наступит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менее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через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3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месяца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менее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через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год,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если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первая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дата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уже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прошла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доходность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инструмента,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рассчитываемая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разница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между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текущей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стоимостью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конвертируемой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бумаги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базисной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составляет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менее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10%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базисной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акции;</w:t>
      </w:r>
    </w:p>
    <w:p w:rsidR="009433B2" w:rsidRPr="00827DBC" w:rsidRDefault="009433B2" w:rsidP="00827DBC">
      <w:pPr>
        <w:numPr>
          <w:ilvl w:val="0"/>
          <w:numId w:val="1"/>
        </w:numPr>
        <w:tabs>
          <w:tab w:val="left" w:pos="709"/>
          <w:tab w:val="left" w:pos="1144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производные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инструменты,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базовым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являются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бумаги,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перечисленные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выше,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также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фондовый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Индекс.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Депозитарные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расписки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включаются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состав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страны,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резидентом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является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эмитент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акций,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лежащих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основе.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Производные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индекс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бумаг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сводный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фондовый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индекс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включаются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единая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(длинная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и/или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короткая)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позиция,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базирующаяся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стоимостей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бумаг,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входящих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состав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индекса.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фондового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первоначально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определяются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чистые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фондовым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инструментам,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уч</w:t>
      </w:r>
      <w:r w:rsidR="00E73D90" w:rsidRPr="00827DBC">
        <w:rPr>
          <w:sz w:val="28"/>
          <w:szCs w:val="28"/>
        </w:rPr>
        <w:t>итываемым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балансовым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внебал</w:t>
      </w:r>
      <w:r w:rsidRPr="00827DBC">
        <w:rPr>
          <w:sz w:val="28"/>
          <w:szCs w:val="28"/>
        </w:rPr>
        <w:t>ансовы</w:t>
      </w:r>
      <w:r w:rsidR="00E73D90" w:rsidRPr="00827DBC">
        <w:rPr>
          <w:sz w:val="28"/>
          <w:szCs w:val="28"/>
        </w:rPr>
        <w:t>м</w:t>
      </w:r>
      <w:r w:rsidR="00827DBC">
        <w:rPr>
          <w:sz w:val="28"/>
          <w:szCs w:val="28"/>
        </w:rPr>
        <w:t xml:space="preserve"> </w:t>
      </w:r>
      <w:r w:rsidR="00AF46D9" w:rsidRPr="00827DBC">
        <w:rPr>
          <w:sz w:val="28"/>
          <w:szCs w:val="28"/>
        </w:rPr>
        <w:t>счетам</w:t>
      </w:r>
      <w:r w:rsidR="008B752D" w:rsidRPr="00827DBC">
        <w:rPr>
          <w:sz w:val="28"/>
          <w:szCs w:val="28"/>
        </w:rPr>
        <w:t>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также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внебалансовым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счетам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учету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производных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инструментов,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базисным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являются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фондовые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ценности,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а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затем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группируются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п</w:t>
      </w:r>
      <w:r w:rsidRPr="00827DBC">
        <w:rPr>
          <w:sz w:val="28"/>
          <w:szCs w:val="28"/>
        </w:rPr>
        <w:t>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портфелям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каждой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страны.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следующем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этапе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рассчитываются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нетто-позиции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брутто-позиции.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iCs/>
          <w:sz w:val="28"/>
          <w:szCs w:val="28"/>
        </w:rPr>
        <w:t>Нет</w:t>
      </w:r>
      <w:r w:rsidRPr="00827DBC">
        <w:rPr>
          <w:iCs/>
          <w:sz w:val="28"/>
          <w:szCs w:val="28"/>
        </w:rPr>
        <w:t>то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-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позиция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по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портфелю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страны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определяется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</w:t>
      </w:r>
      <w:r w:rsidR="00E73D90" w:rsidRPr="00827DBC">
        <w:rPr>
          <w:sz w:val="28"/>
          <w:szCs w:val="28"/>
        </w:rPr>
        <w:t>к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разница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между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суммой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чистых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дл</w:t>
      </w:r>
      <w:r w:rsidRPr="00827DBC">
        <w:rPr>
          <w:sz w:val="28"/>
          <w:szCs w:val="28"/>
        </w:rPr>
        <w:t>инных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</w:t>
      </w:r>
      <w:r w:rsidR="00E73D90" w:rsidRPr="00827DBC">
        <w:rPr>
          <w:sz w:val="28"/>
          <w:szCs w:val="28"/>
        </w:rPr>
        <w:t>мой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чистых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коротких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позиций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(без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учет</w:t>
      </w:r>
      <w:r w:rsidRPr="00827DBC">
        <w:rPr>
          <w:sz w:val="28"/>
          <w:szCs w:val="28"/>
        </w:rPr>
        <w:t>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знака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позиций).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Брутто-позиция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страны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рассматривается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чистых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длинных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чистых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коротких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(без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учета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знака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позиции)</w:t>
      </w:r>
      <w:r w:rsidR="00E73D90" w:rsidRPr="00827DBC">
        <w:rPr>
          <w:sz w:val="28"/>
          <w:szCs w:val="28"/>
        </w:rPr>
        <w:t>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Например,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страны</w:t>
      </w:r>
      <w:r w:rsidR="00827DBC">
        <w:rPr>
          <w:iCs/>
          <w:sz w:val="28"/>
          <w:szCs w:val="28"/>
        </w:rPr>
        <w:t xml:space="preserve"> </w:t>
      </w:r>
      <w:r w:rsidR="00E73D90" w:rsidRPr="00827DBC">
        <w:rPr>
          <w:iCs/>
          <w:sz w:val="28"/>
          <w:szCs w:val="28"/>
        </w:rPr>
        <w:t>«</w:t>
      </w:r>
      <w:r w:rsidRPr="00827DBC">
        <w:rPr>
          <w:iCs/>
          <w:sz w:val="28"/>
          <w:szCs w:val="28"/>
        </w:rPr>
        <w:t>А</w:t>
      </w:r>
      <w:r w:rsidR="00E73D90" w:rsidRPr="00827DBC">
        <w:rPr>
          <w:iCs/>
          <w:sz w:val="28"/>
          <w:szCs w:val="28"/>
        </w:rPr>
        <w:t>»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представлен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следующими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позициями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инструментам: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длинная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чистая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инструменту</w:t>
      </w:r>
      <w:r w:rsidR="00827DBC">
        <w:rPr>
          <w:sz w:val="28"/>
          <w:szCs w:val="28"/>
        </w:rPr>
        <w:t xml:space="preserve"> </w:t>
      </w:r>
      <w:r w:rsidR="00DA6682" w:rsidRPr="00827DBC">
        <w:rPr>
          <w:sz w:val="28"/>
          <w:szCs w:val="28"/>
        </w:rPr>
        <w:t>№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(+</w:t>
      </w:r>
      <w:r w:rsidR="00E73D90" w:rsidRPr="00827DBC">
        <w:rPr>
          <w:sz w:val="28"/>
          <w:szCs w:val="28"/>
        </w:rPr>
        <w:t>20000</w:t>
      </w:r>
      <w:r w:rsidRPr="00827DBC">
        <w:rPr>
          <w:sz w:val="28"/>
          <w:szCs w:val="28"/>
        </w:rPr>
        <w:t>ед.);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длинная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чистая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</w:t>
      </w:r>
      <w:r w:rsidR="00DA6682" w:rsidRPr="00827DBC">
        <w:rPr>
          <w:sz w:val="28"/>
          <w:szCs w:val="28"/>
        </w:rPr>
        <w:t>о</w:t>
      </w:r>
      <w:r w:rsidR="00827DBC">
        <w:rPr>
          <w:sz w:val="28"/>
          <w:szCs w:val="28"/>
        </w:rPr>
        <w:t xml:space="preserve"> </w:t>
      </w:r>
      <w:r w:rsidR="00DA6682" w:rsidRPr="00827DBC">
        <w:rPr>
          <w:sz w:val="28"/>
          <w:szCs w:val="28"/>
        </w:rPr>
        <w:t>инструменту</w:t>
      </w:r>
      <w:r w:rsidR="00827DBC">
        <w:rPr>
          <w:sz w:val="28"/>
          <w:szCs w:val="28"/>
        </w:rPr>
        <w:t xml:space="preserve"> </w:t>
      </w:r>
      <w:r w:rsidR="00DA6682" w:rsidRPr="00827DBC">
        <w:rPr>
          <w:sz w:val="28"/>
          <w:szCs w:val="28"/>
        </w:rPr>
        <w:t>№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2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(+</w:t>
      </w:r>
      <w:r w:rsidR="00E73D90" w:rsidRPr="00827DBC">
        <w:rPr>
          <w:sz w:val="28"/>
          <w:szCs w:val="28"/>
        </w:rPr>
        <w:t>30000</w:t>
      </w:r>
      <w:r w:rsidRPr="00827DBC">
        <w:rPr>
          <w:sz w:val="28"/>
          <w:szCs w:val="28"/>
        </w:rPr>
        <w:t>ед</w:t>
      </w:r>
      <w:r w:rsidR="00E73D90" w:rsidRPr="00827DBC">
        <w:rPr>
          <w:sz w:val="28"/>
          <w:szCs w:val="28"/>
        </w:rPr>
        <w:t>.)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;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короткая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чистая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инструменту</w:t>
      </w:r>
      <w:r w:rsidR="00827DBC">
        <w:rPr>
          <w:sz w:val="28"/>
          <w:szCs w:val="28"/>
        </w:rPr>
        <w:t xml:space="preserve"> </w:t>
      </w:r>
      <w:r w:rsidR="00DA6682" w:rsidRPr="00827DBC">
        <w:rPr>
          <w:sz w:val="28"/>
          <w:szCs w:val="28"/>
        </w:rPr>
        <w:t>№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3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(-</w:t>
      </w:r>
      <w:r w:rsidR="00E73D90" w:rsidRPr="00827DBC">
        <w:rPr>
          <w:sz w:val="28"/>
          <w:szCs w:val="28"/>
        </w:rPr>
        <w:t>10000</w:t>
      </w:r>
      <w:r w:rsidRPr="00827DBC">
        <w:rPr>
          <w:sz w:val="28"/>
          <w:szCs w:val="28"/>
        </w:rPr>
        <w:t>ед.).</w:t>
      </w:r>
    </w:p>
    <w:p w:rsidR="009433B2" w:rsidRPr="00827DBC" w:rsidRDefault="00E73D90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bCs/>
          <w:sz w:val="28"/>
          <w:szCs w:val="28"/>
        </w:rPr>
        <w:t>Не</w:t>
      </w:r>
      <w:r w:rsidR="009433B2" w:rsidRPr="00827DBC">
        <w:rPr>
          <w:sz w:val="28"/>
          <w:szCs w:val="28"/>
        </w:rPr>
        <w:t>тто-позиция</w:t>
      </w:r>
      <w:r w:rsidR="00827DBC">
        <w:rPr>
          <w:b/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этом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случае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будет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составлять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40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000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ед.;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бру</w:t>
      </w:r>
      <w:r w:rsidRPr="00827DBC">
        <w:rPr>
          <w:sz w:val="28"/>
          <w:szCs w:val="28"/>
        </w:rPr>
        <w:t>тт</w:t>
      </w:r>
      <w:r w:rsidR="009433B2" w:rsidRPr="00827DBC">
        <w:rPr>
          <w:sz w:val="28"/>
          <w:szCs w:val="28"/>
        </w:rPr>
        <w:t>о-позиция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60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000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ед.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Все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инструментам,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выраженным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иностранной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валюте,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</w:t>
      </w:r>
      <w:r w:rsidR="00AF46D9" w:rsidRPr="00827DBC">
        <w:rPr>
          <w:sz w:val="28"/>
          <w:szCs w:val="28"/>
        </w:rPr>
        <w:t>нвертируются</w:t>
      </w:r>
      <w:r w:rsidR="00827DBC">
        <w:rPr>
          <w:sz w:val="28"/>
          <w:szCs w:val="28"/>
        </w:rPr>
        <w:t xml:space="preserve"> </w:t>
      </w:r>
      <w:r w:rsidR="00AF46D9"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="00AF46D9" w:rsidRPr="00827DBC">
        <w:rPr>
          <w:sz w:val="28"/>
          <w:szCs w:val="28"/>
        </w:rPr>
        <w:t>национальную</w:t>
      </w:r>
      <w:r w:rsidR="00827DBC">
        <w:rPr>
          <w:sz w:val="28"/>
          <w:szCs w:val="28"/>
        </w:rPr>
        <w:t xml:space="preserve"> </w:t>
      </w:r>
      <w:r w:rsidR="00AF46D9" w:rsidRPr="00827DBC">
        <w:rPr>
          <w:sz w:val="28"/>
          <w:szCs w:val="28"/>
        </w:rPr>
        <w:t>вал</w:t>
      </w:r>
      <w:r w:rsidRPr="00827DBC">
        <w:rPr>
          <w:sz w:val="28"/>
          <w:szCs w:val="28"/>
        </w:rPr>
        <w:t>юту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курсу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России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дат</w:t>
      </w:r>
      <w:r w:rsidR="00E73D90" w:rsidRPr="00827DBC">
        <w:rPr>
          <w:sz w:val="28"/>
          <w:szCs w:val="28"/>
        </w:rPr>
        <w:t>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составления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отчетности.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рамках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каждого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страны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производится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компенсация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(зачет)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рассчитывае</w:t>
      </w:r>
      <w:r w:rsidR="00E73D90" w:rsidRPr="00827DBC">
        <w:rPr>
          <w:sz w:val="28"/>
          <w:szCs w:val="28"/>
        </w:rPr>
        <w:t>тся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величина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остаточного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п</w:t>
      </w:r>
      <w:r w:rsidRPr="00827DBC">
        <w:rPr>
          <w:sz w:val="28"/>
          <w:szCs w:val="28"/>
        </w:rPr>
        <w:t>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опционным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позициям: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20%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компенсированной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опционной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дельта-эквиваленте,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если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опцион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торговался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организованном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биржевом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внебиржевом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рынках.</w:t>
      </w:r>
    </w:p>
    <w:p w:rsidR="009433B2" w:rsidRPr="00827DBC" w:rsidRDefault="00E73D90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40%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компенсированной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опц</w:t>
      </w:r>
      <w:r w:rsidR="00DA6682" w:rsidRPr="00827DBC">
        <w:rPr>
          <w:sz w:val="28"/>
          <w:szCs w:val="28"/>
        </w:rPr>
        <w:t>ионной</w:t>
      </w:r>
      <w:r w:rsidR="00827DBC">
        <w:rPr>
          <w:sz w:val="28"/>
          <w:szCs w:val="28"/>
        </w:rPr>
        <w:t xml:space="preserve"> </w:t>
      </w:r>
      <w:r w:rsidR="00DA6682"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="00DA6682"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="00DA6682" w:rsidRPr="00827DBC">
        <w:rPr>
          <w:sz w:val="28"/>
          <w:szCs w:val="28"/>
        </w:rPr>
        <w:t>дельта-эквивален</w:t>
      </w:r>
      <w:r w:rsidR="009433B2" w:rsidRPr="00827DBC">
        <w:rPr>
          <w:sz w:val="28"/>
          <w:szCs w:val="28"/>
        </w:rPr>
        <w:t>те,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если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опцион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торговался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неорганизованном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внебиржевом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рынке.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полученной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длинной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страны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добавляется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остаточного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всем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длинным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опционным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позициям,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короткой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всем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коротким.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расчета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специального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фондового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брутт</w:t>
      </w:r>
      <w:r w:rsidRPr="00827DBC">
        <w:rPr>
          <w:sz w:val="28"/>
          <w:szCs w:val="28"/>
        </w:rPr>
        <w:t>о-позиции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страны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взвешиваются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коэффициенты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2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4%.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Суммы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чистых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длинных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чистых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коротких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инструментам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имеющим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(0%),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0,25,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1.0,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1.6%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умножаются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коэффициент</w:t>
      </w:r>
      <w:r w:rsidR="00827DBC">
        <w:rPr>
          <w:b/>
          <w:bCs/>
          <w:iCs/>
          <w:sz w:val="28"/>
          <w:szCs w:val="28"/>
        </w:rPr>
        <w:t xml:space="preserve"> </w:t>
      </w:r>
      <w:r w:rsidR="00E73D90" w:rsidRPr="00827DBC">
        <w:rPr>
          <w:bCs/>
          <w:iCs/>
          <w:sz w:val="28"/>
          <w:szCs w:val="28"/>
        </w:rPr>
        <w:t>2%.</w:t>
      </w:r>
      <w:r w:rsidR="00E73D90" w:rsidRPr="00827DBC">
        <w:rPr>
          <w:sz w:val="28"/>
          <w:szCs w:val="28"/>
        </w:rPr>
        <w:t>Финансовые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инструмент</w:t>
      </w:r>
      <w:r w:rsidRPr="00827DBC">
        <w:rPr>
          <w:sz w:val="28"/>
          <w:szCs w:val="28"/>
        </w:rPr>
        <w:t>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указанным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выше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умножаются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коэффициент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2%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условии,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никакая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отдельных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превышает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5%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брутто-позиции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(совокупной)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страны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Этот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лимит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может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быть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увеличен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10</w:t>
      </w:r>
      <w:r w:rsidR="00E73D90" w:rsidRPr="00827DBC">
        <w:rPr>
          <w:sz w:val="28"/>
          <w:szCs w:val="28"/>
        </w:rPr>
        <w:t>%,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если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сумма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отдельных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позиций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не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превышает</w:t>
      </w:r>
      <w:r w:rsidR="00827DBC">
        <w:rPr>
          <w:sz w:val="28"/>
          <w:szCs w:val="28"/>
        </w:rPr>
        <w:t xml:space="preserve"> </w:t>
      </w:r>
      <w:r w:rsidR="00E73D90" w:rsidRPr="00827DBC">
        <w:rPr>
          <w:sz w:val="28"/>
          <w:szCs w:val="28"/>
        </w:rPr>
        <w:t>50%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брутто-позиции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страны.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Суммы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чистых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длинных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чистых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коротких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инструментам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очень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высоким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(8%)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бумаги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стран-эмитентов,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относящихся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«группе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развитых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стран»,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умножаются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коэффициент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4%.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Размер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СФР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будет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равен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брутто-позиций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каждому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страны</w:t>
      </w:r>
      <w:r w:rsidR="001F76EB" w:rsidRPr="00827DBC">
        <w:rPr>
          <w:sz w:val="28"/>
          <w:szCs w:val="28"/>
        </w:rPr>
        <w:t>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iCs/>
          <w:sz w:val="28"/>
          <w:szCs w:val="28"/>
        </w:rPr>
        <w:t>Общий</w:t>
      </w:r>
      <w:r w:rsidR="00827DBC">
        <w:rPr>
          <w:iCs/>
          <w:sz w:val="28"/>
          <w:szCs w:val="28"/>
        </w:rPr>
        <w:t xml:space="preserve"> </w:t>
      </w:r>
      <w:r w:rsidR="00226C9C" w:rsidRPr="00827DBC">
        <w:rPr>
          <w:iCs/>
          <w:sz w:val="28"/>
          <w:szCs w:val="28"/>
        </w:rPr>
        <w:t>фонд</w:t>
      </w:r>
      <w:r w:rsidRPr="00827DBC">
        <w:rPr>
          <w:iCs/>
          <w:sz w:val="28"/>
          <w:szCs w:val="28"/>
        </w:rPr>
        <w:t>овы</w:t>
      </w:r>
      <w:r w:rsidR="00226C9C" w:rsidRPr="00827DBC">
        <w:rPr>
          <w:iCs/>
          <w:sz w:val="28"/>
          <w:szCs w:val="28"/>
        </w:rPr>
        <w:t>й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рыночный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риск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разность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между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чистыми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длинными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позициями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чистыми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короткими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позициями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инструментам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(без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учета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знака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</w:t>
      </w:r>
      <w:r w:rsidR="00226C9C" w:rsidRPr="00827DBC">
        <w:rPr>
          <w:sz w:val="28"/>
          <w:szCs w:val="28"/>
        </w:rPr>
        <w:t>и),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взвешенная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коэффициент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ри</w:t>
      </w:r>
      <w:r w:rsidRPr="00827DBC">
        <w:rPr>
          <w:sz w:val="28"/>
          <w:szCs w:val="28"/>
        </w:rPr>
        <w:t>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8%.</w:t>
      </w:r>
    </w:p>
    <w:p w:rsidR="000F7C76" w:rsidRPr="00827DBC" w:rsidRDefault="000F7C76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</w:rPr>
      </w:pPr>
      <w:r w:rsidRPr="00827DBC">
        <w:rPr>
          <w:sz w:val="28"/>
          <w:szCs w:val="28"/>
        </w:rPr>
        <w:t>Например,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№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1: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нетто-позиция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40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000,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брутто-позиция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60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000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ед.,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№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2: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нетто-позиция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75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000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ед.,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брутто-позиция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120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000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ед.</w:t>
      </w:r>
    </w:p>
    <w:p w:rsidR="000F7C76" w:rsidRPr="00827DBC" w:rsidRDefault="000F7C76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Общий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фондовый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этим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портфелям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составит: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нетто-позиций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№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2.</w:t>
      </w:r>
    </w:p>
    <w:p w:rsidR="000F7C76" w:rsidRPr="00827DBC" w:rsidRDefault="000F7C76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Совокупная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нетто-позиций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=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40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000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+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75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000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=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115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000.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ОФР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будет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равна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совокупной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нетто-позиций,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8%.</w:t>
      </w:r>
    </w:p>
    <w:p w:rsidR="000F7C76" w:rsidRPr="00827DBC" w:rsidRDefault="000F7C76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</w:rPr>
      </w:pPr>
      <w:r w:rsidRPr="00827DBC">
        <w:rPr>
          <w:sz w:val="28"/>
          <w:szCs w:val="28"/>
        </w:rPr>
        <w:t>ОФР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=11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500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0,08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-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9200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ед.</w:t>
      </w:r>
    </w:p>
    <w:p w:rsidR="000F7C76" w:rsidRPr="00827DBC" w:rsidRDefault="000F7C76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Специфический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фондовый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равен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взвешенных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брутто-позиций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каждому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страны.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Если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предположить,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все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имеют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высокий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нашем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примере</w:t>
      </w:r>
    </w:p>
    <w:p w:rsidR="000F7C76" w:rsidRPr="00827DBC" w:rsidRDefault="000F7C76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</w:rPr>
      </w:pPr>
      <w:r w:rsidRPr="00827DBC">
        <w:rPr>
          <w:sz w:val="28"/>
          <w:szCs w:val="28"/>
        </w:rPr>
        <w:t>СФР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=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(60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000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+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120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000)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8%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-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14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400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ед.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фондового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будет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равна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=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9200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+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14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400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-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23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600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ед.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</w:t>
      </w:r>
      <w:r w:rsidR="00226C9C" w:rsidRPr="00827DBC">
        <w:rPr>
          <w:sz w:val="28"/>
          <w:szCs w:val="28"/>
        </w:rPr>
        <w:t>а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общего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фондового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(ОФР)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каждому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портфелю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стра</w:t>
      </w:r>
      <w:r w:rsidRPr="00827DBC">
        <w:rPr>
          <w:sz w:val="28"/>
          <w:szCs w:val="28"/>
        </w:rPr>
        <w:t>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определяется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нетто-позиция.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Все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</w:t>
      </w:r>
      <w:r w:rsidR="00226C9C" w:rsidRPr="00827DBC">
        <w:rPr>
          <w:sz w:val="28"/>
          <w:szCs w:val="28"/>
        </w:rPr>
        <w:t>олученные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нетто-позици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суммируются.</w:t>
      </w:r>
    </w:p>
    <w:p w:rsidR="00AF46D9" w:rsidRPr="00827DBC" w:rsidRDefault="00AF46D9" w:rsidP="00827DBC">
      <w:pPr>
        <w:tabs>
          <w:tab w:val="left" w:pos="709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6F697E" w:rsidRPr="00827DBC" w:rsidRDefault="00EF0B40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F76EB" w:rsidRPr="00827DBC">
        <w:rPr>
          <w:b/>
          <w:sz w:val="28"/>
          <w:szCs w:val="28"/>
        </w:rPr>
        <w:t>2.3</w:t>
      </w:r>
      <w:r w:rsidR="00827DBC">
        <w:rPr>
          <w:b/>
          <w:sz w:val="28"/>
          <w:szCs w:val="28"/>
        </w:rPr>
        <w:t xml:space="preserve"> </w:t>
      </w:r>
      <w:r w:rsidR="009433B2" w:rsidRPr="00827DBC">
        <w:rPr>
          <w:b/>
          <w:sz w:val="28"/>
          <w:szCs w:val="28"/>
        </w:rPr>
        <w:t>Расчет</w:t>
      </w:r>
      <w:r w:rsidR="00827DBC">
        <w:rPr>
          <w:b/>
          <w:sz w:val="28"/>
          <w:szCs w:val="28"/>
        </w:rPr>
        <w:t xml:space="preserve"> </w:t>
      </w:r>
      <w:r w:rsidR="009433B2" w:rsidRPr="00827DBC">
        <w:rPr>
          <w:b/>
          <w:sz w:val="28"/>
          <w:szCs w:val="28"/>
        </w:rPr>
        <w:t>валютного</w:t>
      </w:r>
      <w:r w:rsidR="00827DBC">
        <w:rPr>
          <w:b/>
          <w:sz w:val="28"/>
          <w:szCs w:val="28"/>
        </w:rPr>
        <w:t xml:space="preserve"> </w:t>
      </w:r>
      <w:r w:rsidR="009433B2" w:rsidRPr="00827DBC">
        <w:rPr>
          <w:b/>
          <w:sz w:val="28"/>
          <w:szCs w:val="28"/>
        </w:rPr>
        <w:t>риска</w:t>
      </w:r>
      <w:r w:rsidR="00827DBC">
        <w:rPr>
          <w:b/>
          <w:sz w:val="28"/>
          <w:szCs w:val="28"/>
        </w:rPr>
        <w:t xml:space="preserve"> </w:t>
      </w:r>
      <w:r w:rsidR="006F697E" w:rsidRPr="00827DBC">
        <w:rPr>
          <w:b/>
          <w:sz w:val="28"/>
          <w:szCs w:val="28"/>
        </w:rPr>
        <w:t>на</w:t>
      </w:r>
      <w:r w:rsidR="00827DBC">
        <w:rPr>
          <w:b/>
          <w:sz w:val="28"/>
          <w:szCs w:val="28"/>
        </w:rPr>
        <w:t xml:space="preserve"> </w:t>
      </w:r>
      <w:r w:rsidR="006F697E" w:rsidRPr="00827DBC">
        <w:rPr>
          <w:b/>
          <w:sz w:val="28"/>
          <w:szCs w:val="28"/>
        </w:rPr>
        <w:t>основе</w:t>
      </w:r>
      <w:r w:rsidR="00827DBC">
        <w:rPr>
          <w:b/>
          <w:sz w:val="28"/>
          <w:szCs w:val="28"/>
        </w:rPr>
        <w:t xml:space="preserve"> </w:t>
      </w:r>
      <w:r w:rsidR="006F697E" w:rsidRPr="00827DBC">
        <w:rPr>
          <w:b/>
          <w:bCs/>
          <w:sz w:val="28"/>
          <w:szCs w:val="28"/>
        </w:rPr>
        <w:t>метода</w:t>
      </w:r>
    </w:p>
    <w:p w:rsidR="00827DBC" w:rsidRDefault="00827DBC" w:rsidP="00827DBC">
      <w:pPr>
        <w:tabs>
          <w:tab w:val="left" w:pos="709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1F76EB" w:rsidRPr="00827DBC" w:rsidRDefault="006F697E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b/>
          <w:sz w:val="28"/>
          <w:szCs w:val="28"/>
          <w:lang w:val="en-US"/>
        </w:rPr>
        <w:t>Value</w:t>
      </w:r>
      <w:r w:rsidRPr="00827DBC">
        <w:rPr>
          <w:b/>
          <w:sz w:val="28"/>
          <w:szCs w:val="28"/>
        </w:rPr>
        <w:t>-</w:t>
      </w:r>
      <w:r w:rsidRPr="00827DBC">
        <w:rPr>
          <w:b/>
          <w:sz w:val="28"/>
          <w:szCs w:val="28"/>
          <w:lang w:val="en-US"/>
        </w:rPr>
        <w:t>at</w:t>
      </w:r>
      <w:r w:rsidRPr="00827DBC">
        <w:rPr>
          <w:b/>
          <w:sz w:val="28"/>
          <w:szCs w:val="28"/>
        </w:rPr>
        <w:t>-</w:t>
      </w:r>
      <w:r w:rsidRPr="00827DBC">
        <w:rPr>
          <w:b/>
          <w:sz w:val="28"/>
          <w:szCs w:val="28"/>
          <w:lang w:val="en-US"/>
        </w:rPr>
        <w:t>Risk</w:t>
      </w:r>
      <w:r w:rsidRPr="00827DBC">
        <w:rPr>
          <w:b/>
          <w:sz w:val="28"/>
          <w:szCs w:val="28"/>
        </w:rPr>
        <w:t>(</w:t>
      </w:r>
      <w:r w:rsidRPr="00827DBC">
        <w:rPr>
          <w:b/>
          <w:sz w:val="28"/>
          <w:szCs w:val="28"/>
          <w:lang w:val="en-US"/>
        </w:rPr>
        <w:t>V</w:t>
      </w:r>
      <w:r w:rsidRPr="00827DBC">
        <w:rPr>
          <w:b/>
          <w:sz w:val="28"/>
          <w:szCs w:val="28"/>
        </w:rPr>
        <w:t>а</w:t>
      </w:r>
      <w:r w:rsidRPr="00827DBC">
        <w:rPr>
          <w:b/>
          <w:sz w:val="28"/>
          <w:szCs w:val="28"/>
          <w:lang w:val="en-US"/>
        </w:rPr>
        <w:t>R</w:t>
      </w:r>
      <w:r w:rsidRPr="00827DBC">
        <w:rPr>
          <w:b/>
          <w:sz w:val="28"/>
          <w:szCs w:val="28"/>
        </w:rPr>
        <w:t>)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Валютный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-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возникновения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убытков,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связанный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изменением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курса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иностранных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валют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отношению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национальной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валюте.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Размер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валютного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(ВР)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принимается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если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дату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отношение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открытых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валютных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отдельных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иностранных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валютах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отдельных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драгоценных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металлах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собственному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капиталу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кредитной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организации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будет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равно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превысит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2%.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Величина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валютного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равна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открытых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валютных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отдельных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иностранных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валютах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отдельных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драгоценных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металлах.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определения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совокупного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необходимо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суммировать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полученные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результаты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процентному,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фондовому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валютному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умножить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полученную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12,5.</w:t>
      </w:r>
    </w:p>
    <w:p w:rsidR="006F697E" w:rsidRPr="00827DBC" w:rsidRDefault="006F697E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Эффективным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вариантом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решения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управления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валютным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является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применение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технологии</w:t>
      </w:r>
      <w:r w:rsidR="00827DBC">
        <w:rPr>
          <w:sz w:val="28"/>
          <w:szCs w:val="28"/>
        </w:rPr>
        <w:t xml:space="preserve"> </w:t>
      </w:r>
      <w:r w:rsidRPr="00714DEC">
        <w:rPr>
          <w:sz w:val="28"/>
          <w:szCs w:val="28"/>
        </w:rPr>
        <w:t>Value</w:t>
      </w:r>
      <w:r w:rsidR="00827DBC" w:rsidRPr="00714DEC">
        <w:rPr>
          <w:sz w:val="28"/>
          <w:szCs w:val="28"/>
        </w:rPr>
        <w:t xml:space="preserve"> </w:t>
      </w:r>
      <w:r w:rsidRPr="00714DEC">
        <w:rPr>
          <w:sz w:val="28"/>
          <w:szCs w:val="28"/>
        </w:rPr>
        <w:t>at</w:t>
      </w:r>
      <w:r w:rsidR="00827DBC" w:rsidRPr="00714DEC">
        <w:rPr>
          <w:sz w:val="28"/>
          <w:szCs w:val="28"/>
        </w:rPr>
        <w:t xml:space="preserve"> </w:t>
      </w:r>
      <w:r w:rsidRPr="00714DEC">
        <w:rPr>
          <w:sz w:val="28"/>
          <w:szCs w:val="28"/>
        </w:rPr>
        <w:t>Risk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(VaR).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практике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риск-менеджмента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существуют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другие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способы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Классический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способ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измерения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основан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использовании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метода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среднеквадратического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(стандартного)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отклонения,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поскольку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он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соответствует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определению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рыночного</w:t>
      </w:r>
      <w:r w:rsidR="00827DBC">
        <w:rPr>
          <w:b/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риска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sz w:val="28"/>
          <w:szCs w:val="28"/>
        </w:rPr>
        <w:t>как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риску,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связанному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отклонением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стоимости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исторической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(первоначальной)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стоимости.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Однако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этому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методу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присущ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ряд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</w:t>
      </w:r>
      <w:r w:rsidR="00226C9C" w:rsidRPr="00827DBC">
        <w:rPr>
          <w:sz w:val="28"/>
          <w:szCs w:val="28"/>
        </w:rPr>
        <w:t>достатков,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которые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ограничивают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возможность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его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применения.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Во-первых,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этом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методе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учитываются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положительные,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так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отрицательные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отклонения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ожидаемого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значения,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искажает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реальную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226C9C" w:rsidRPr="00827DBC">
        <w:rPr>
          <w:sz w:val="28"/>
          <w:szCs w:val="28"/>
        </w:rPr>
        <w:t>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Во-вторых,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распределении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вероятностей,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несоответствующем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нормаль</w:t>
      </w:r>
      <w:r w:rsidRPr="00827DBC">
        <w:rPr>
          <w:sz w:val="28"/>
          <w:szCs w:val="28"/>
        </w:rPr>
        <w:t>ному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(особенно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случаях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асимметричных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распределений,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характерно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опционов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подобных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инструментов),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искажается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В-третьих,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виде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стандартного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отклонения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практически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лишает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возможности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управлять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риском,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поскольку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отсутствует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показатель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возможных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денежных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потерь.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качестве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альтернативного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подхода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к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измерению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рыночного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ри</w:t>
      </w:r>
      <w:r w:rsidRPr="00827DBC">
        <w:rPr>
          <w:sz w:val="28"/>
          <w:szCs w:val="28"/>
        </w:rPr>
        <w:t>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был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предложен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метод,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получивший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название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  <w:lang w:val="en-US"/>
        </w:rPr>
        <w:t>Value</w:t>
      </w:r>
      <w:r w:rsidR="00226C9C" w:rsidRPr="00827DBC">
        <w:rPr>
          <w:sz w:val="28"/>
          <w:szCs w:val="28"/>
        </w:rPr>
        <w:t>-</w:t>
      </w:r>
      <w:r w:rsidR="00226C9C" w:rsidRPr="00827DBC">
        <w:rPr>
          <w:sz w:val="28"/>
          <w:szCs w:val="28"/>
          <w:lang w:val="en-US"/>
        </w:rPr>
        <w:t>at</w:t>
      </w:r>
      <w:r w:rsidR="00226C9C" w:rsidRPr="00827DBC">
        <w:rPr>
          <w:sz w:val="28"/>
          <w:szCs w:val="28"/>
        </w:rPr>
        <w:t>-</w:t>
      </w:r>
      <w:r w:rsidR="00226C9C" w:rsidRPr="00827DBC">
        <w:rPr>
          <w:sz w:val="28"/>
          <w:szCs w:val="28"/>
          <w:lang w:val="en-US"/>
        </w:rPr>
        <w:t>Risk</w:t>
      </w:r>
      <w:r w:rsidR="00226C9C" w:rsidRPr="00827DBC">
        <w:rPr>
          <w:sz w:val="28"/>
          <w:szCs w:val="28"/>
        </w:rPr>
        <w:t>(</w:t>
      </w:r>
      <w:r w:rsidR="00226C9C" w:rsidRPr="00827DBC">
        <w:rPr>
          <w:sz w:val="28"/>
          <w:szCs w:val="28"/>
          <w:lang w:val="en-US"/>
        </w:rPr>
        <w:t>V</w:t>
      </w:r>
      <w:r w:rsidR="00226C9C" w:rsidRPr="00827DBC">
        <w:rPr>
          <w:sz w:val="28"/>
          <w:szCs w:val="28"/>
        </w:rPr>
        <w:t>а</w:t>
      </w:r>
      <w:r w:rsidR="00226C9C" w:rsidRPr="00827DBC">
        <w:rPr>
          <w:sz w:val="28"/>
          <w:szCs w:val="28"/>
          <w:lang w:val="en-US"/>
        </w:rPr>
        <w:t>R</w:t>
      </w:r>
      <w:r w:rsidRPr="00827DBC">
        <w:rPr>
          <w:sz w:val="28"/>
          <w:szCs w:val="28"/>
        </w:rPr>
        <w:t>).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последние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годы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названный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метод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завоевал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широкую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популярность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мире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только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стандарт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рисков,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стандарт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представления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информации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совокупном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финансово</w:t>
      </w:r>
      <w:r w:rsidR="00226C9C" w:rsidRPr="00827DBC">
        <w:rPr>
          <w:sz w:val="28"/>
          <w:szCs w:val="28"/>
        </w:rPr>
        <w:t>го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института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целом.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</w:rPr>
        <w:t>Результат</w:t>
      </w:r>
      <w:r w:rsidRPr="00827DBC">
        <w:rPr>
          <w:sz w:val="28"/>
          <w:szCs w:val="28"/>
        </w:rPr>
        <w:t>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данным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способом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применяются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адекватного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размера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банковского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капитала.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современных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условиях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методика</w:t>
      </w:r>
      <w:r w:rsidR="00827DBC">
        <w:rPr>
          <w:sz w:val="28"/>
          <w:szCs w:val="28"/>
        </w:rPr>
        <w:t xml:space="preserve"> </w:t>
      </w:r>
      <w:r w:rsidR="00226C9C" w:rsidRPr="00827DBC">
        <w:rPr>
          <w:sz w:val="28"/>
          <w:szCs w:val="28"/>
          <w:lang w:val="en-US"/>
        </w:rPr>
        <w:t>V</w:t>
      </w:r>
      <w:r w:rsidR="00226C9C" w:rsidRPr="00827DBC">
        <w:rPr>
          <w:sz w:val="28"/>
          <w:szCs w:val="28"/>
        </w:rPr>
        <w:t>а</w:t>
      </w:r>
      <w:r w:rsidR="00226C9C" w:rsidRPr="00827DBC">
        <w:rPr>
          <w:sz w:val="28"/>
          <w:szCs w:val="28"/>
          <w:lang w:val="en-US"/>
        </w:rPr>
        <w:t>R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используется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между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народными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организациями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(Банк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международных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расчетов,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Банковская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федерация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Европейского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сообщества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др.)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достаточности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капитала.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Этот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метод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применяется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рядом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европейских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коммерческих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банков,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поскольку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позволяет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измерять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все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подвержен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упрощает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задачу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достаточности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капитала.</w:t>
      </w:r>
    </w:p>
    <w:p w:rsidR="009433B2" w:rsidRPr="00827DBC" w:rsidRDefault="00226C9C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  <w:lang w:val="en-US"/>
        </w:rPr>
        <w:t>V</w:t>
      </w:r>
      <w:r w:rsidRPr="00827DBC">
        <w:rPr>
          <w:sz w:val="28"/>
          <w:szCs w:val="28"/>
        </w:rPr>
        <w:t>а</w:t>
      </w:r>
      <w:r w:rsidRPr="00827DBC">
        <w:rPr>
          <w:sz w:val="28"/>
          <w:szCs w:val="28"/>
          <w:lang w:val="en-US"/>
        </w:rPr>
        <w:t>R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определяют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как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совокупность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методов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количественной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оценки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рыночного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виде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единого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параметра</w:t>
      </w:r>
      <w:r w:rsidRPr="00827DBC">
        <w:rPr>
          <w:sz w:val="28"/>
          <w:szCs w:val="28"/>
        </w:rPr>
        <w:t>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сущест</w:t>
      </w:r>
      <w:r w:rsidR="00952446" w:rsidRPr="00827DBC">
        <w:rPr>
          <w:sz w:val="28"/>
          <w:szCs w:val="28"/>
        </w:rPr>
        <w:t>ву,</w:t>
      </w:r>
      <w:r w:rsidR="00827DBC">
        <w:rPr>
          <w:sz w:val="28"/>
          <w:szCs w:val="28"/>
        </w:rPr>
        <w:t xml:space="preserve"> </w:t>
      </w:r>
      <w:r w:rsidR="00952446" w:rsidRPr="00827DBC">
        <w:rPr>
          <w:sz w:val="28"/>
          <w:szCs w:val="28"/>
        </w:rPr>
        <w:t>эта</w:t>
      </w:r>
      <w:r w:rsidR="00827DBC">
        <w:rPr>
          <w:sz w:val="28"/>
          <w:szCs w:val="28"/>
        </w:rPr>
        <w:t xml:space="preserve"> </w:t>
      </w:r>
      <w:r w:rsidR="00952446" w:rsidRPr="00827DBC">
        <w:rPr>
          <w:sz w:val="28"/>
          <w:szCs w:val="28"/>
        </w:rPr>
        <w:t>методика</w:t>
      </w:r>
      <w:r w:rsidR="00827DBC">
        <w:rPr>
          <w:sz w:val="28"/>
          <w:szCs w:val="28"/>
        </w:rPr>
        <w:t xml:space="preserve"> </w:t>
      </w:r>
      <w:r w:rsidR="00952446" w:rsidRPr="00827DBC">
        <w:rPr>
          <w:sz w:val="28"/>
          <w:szCs w:val="28"/>
        </w:rPr>
        <w:t>является</w:t>
      </w:r>
      <w:r w:rsidR="00827DBC">
        <w:rPr>
          <w:sz w:val="28"/>
          <w:szCs w:val="28"/>
        </w:rPr>
        <w:t xml:space="preserve"> </w:t>
      </w:r>
      <w:r w:rsidR="00952446" w:rsidRPr="00827DBC">
        <w:rPr>
          <w:sz w:val="28"/>
          <w:szCs w:val="28"/>
        </w:rPr>
        <w:t>развитием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классического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метода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измерения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="00834BD7" w:rsidRPr="00827DBC">
        <w:rPr>
          <w:sz w:val="28"/>
          <w:szCs w:val="28"/>
        </w:rPr>
        <w:t>основана</w:t>
      </w:r>
      <w:r w:rsidR="00827DBC">
        <w:rPr>
          <w:sz w:val="28"/>
          <w:szCs w:val="28"/>
        </w:rPr>
        <w:t xml:space="preserve"> </w:t>
      </w:r>
      <w:r w:rsidR="00834BD7"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="00834BD7" w:rsidRPr="00827DBC">
        <w:rPr>
          <w:sz w:val="28"/>
          <w:szCs w:val="28"/>
        </w:rPr>
        <w:t>вычислении</w:t>
      </w:r>
      <w:r w:rsidR="00827DBC">
        <w:rPr>
          <w:sz w:val="28"/>
          <w:szCs w:val="28"/>
        </w:rPr>
        <w:t xml:space="preserve"> </w:t>
      </w:r>
      <w:r w:rsidR="00834BD7" w:rsidRPr="00827DBC">
        <w:rPr>
          <w:sz w:val="28"/>
          <w:szCs w:val="28"/>
        </w:rPr>
        <w:t>средне-</w:t>
      </w:r>
      <w:r w:rsidR="009433B2" w:rsidRPr="00827DBC">
        <w:rPr>
          <w:sz w:val="28"/>
          <w:szCs w:val="28"/>
        </w:rPr>
        <w:t>квадратического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отклонения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от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среднего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значения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последующим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изменением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закона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нормального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распределения</w:t>
      </w:r>
      <w:r w:rsidR="00952446" w:rsidRPr="00827DBC">
        <w:rPr>
          <w:sz w:val="28"/>
          <w:szCs w:val="28"/>
        </w:rPr>
        <w:t>.</w:t>
      </w:r>
      <w:r w:rsidR="00827DBC">
        <w:rPr>
          <w:sz w:val="28"/>
          <w:szCs w:val="28"/>
        </w:rPr>
        <w:t xml:space="preserve"> </w:t>
      </w:r>
      <w:r w:rsidR="00952446" w:rsidRPr="00827DBC">
        <w:rPr>
          <w:sz w:val="28"/>
          <w:szCs w:val="28"/>
          <w:lang w:val="en-US"/>
        </w:rPr>
        <w:t>V</w:t>
      </w:r>
      <w:r w:rsidR="00952446" w:rsidRPr="00827DBC">
        <w:rPr>
          <w:sz w:val="28"/>
          <w:szCs w:val="28"/>
        </w:rPr>
        <w:t>а</w:t>
      </w:r>
      <w:r w:rsidR="00952446" w:rsidRPr="00827DBC">
        <w:rPr>
          <w:sz w:val="28"/>
          <w:szCs w:val="28"/>
          <w:lang w:val="en-US"/>
        </w:rPr>
        <w:t>R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-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это</w:t>
      </w:r>
      <w:r w:rsidR="00827DBC">
        <w:rPr>
          <w:sz w:val="28"/>
          <w:szCs w:val="28"/>
        </w:rPr>
        <w:t xml:space="preserve"> </w:t>
      </w:r>
      <w:r w:rsidR="00952446" w:rsidRPr="00827DBC">
        <w:rPr>
          <w:sz w:val="28"/>
          <w:szCs w:val="28"/>
        </w:rPr>
        <w:t>статистический</w:t>
      </w:r>
      <w:r w:rsidR="00827DBC">
        <w:rPr>
          <w:sz w:val="28"/>
          <w:szCs w:val="28"/>
        </w:rPr>
        <w:t xml:space="preserve"> </w:t>
      </w:r>
      <w:r w:rsidR="00952446" w:rsidRPr="00827DBC">
        <w:rPr>
          <w:sz w:val="28"/>
          <w:szCs w:val="28"/>
        </w:rPr>
        <w:t>подход,</w:t>
      </w:r>
      <w:r w:rsidR="00827DBC">
        <w:rPr>
          <w:sz w:val="28"/>
          <w:szCs w:val="28"/>
        </w:rPr>
        <w:t xml:space="preserve"> </w:t>
      </w:r>
      <w:r w:rsidR="00952446" w:rsidRPr="00827DBC">
        <w:rPr>
          <w:sz w:val="28"/>
          <w:szCs w:val="28"/>
        </w:rPr>
        <w:t>основан</w:t>
      </w:r>
      <w:r w:rsidR="009433B2" w:rsidRPr="00827DBC">
        <w:rPr>
          <w:sz w:val="28"/>
          <w:szCs w:val="28"/>
        </w:rPr>
        <w:t>ный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распределении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вероятностей,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связывающий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все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возможные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величины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изменений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рыночных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факторов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их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вероятностями.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Методология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оценки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рыночных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рисков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основе</w:t>
      </w:r>
      <w:r w:rsidR="00827DBC">
        <w:rPr>
          <w:sz w:val="28"/>
          <w:szCs w:val="28"/>
        </w:rPr>
        <w:t xml:space="preserve"> </w:t>
      </w:r>
      <w:r w:rsidR="00952446" w:rsidRPr="00827DBC">
        <w:rPr>
          <w:sz w:val="28"/>
          <w:szCs w:val="28"/>
          <w:lang w:val="en-US"/>
        </w:rPr>
        <w:t>V</w:t>
      </w:r>
      <w:r w:rsidR="00952446" w:rsidRPr="00827DBC">
        <w:rPr>
          <w:sz w:val="28"/>
          <w:szCs w:val="28"/>
        </w:rPr>
        <w:t>а</w:t>
      </w:r>
      <w:r w:rsidR="00952446" w:rsidRPr="00827DBC">
        <w:rPr>
          <w:sz w:val="28"/>
          <w:szCs w:val="28"/>
          <w:lang w:val="en-US"/>
        </w:rPr>
        <w:t>R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обладает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рядом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преимуществ,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потому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что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она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позволяет:</w:t>
      </w:r>
    </w:p>
    <w:p w:rsidR="009433B2" w:rsidRPr="00827DBC" w:rsidRDefault="009433B2" w:rsidP="00827DBC">
      <w:pPr>
        <w:numPr>
          <w:ilvl w:val="0"/>
          <w:numId w:val="1"/>
        </w:numPr>
        <w:tabs>
          <w:tab w:val="left" w:pos="709"/>
          <w:tab w:val="left" w:pos="1105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измерить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возможных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потерь,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соотнесенных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вероятностями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возникновения,</w:t>
      </w:r>
    </w:p>
    <w:p w:rsidR="009433B2" w:rsidRPr="00827DBC" w:rsidRDefault="009433B2" w:rsidP="00827DBC">
      <w:pPr>
        <w:numPr>
          <w:ilvl w:val="0"/>
          <w:numId w:val="1"/>
        </w:numPr>
        <w:tabs>
          <w:tab w:val="left" w:pos="709"/>
          <w:tab w:val="left" w:pos="1122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измерить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различных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рынках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универсальным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образом;</w:t>
      </w:r>
    </w:p>
    <w:p w:rsidR="009433B2" w:rsidRPr="00827DBC" w:rsidRDefault="009433B2" w:rsidP="00827DBC">
      <w:pPr>
        <w:numPr>
          <w:ilvl w:val="0"/>
          <w:numId w:val="1"/>
        </w:numPr>
        <w:tabs>
          <w:tab w:val="left" w:pos="709"/>
          <w:tab w:val="left" w:pos="1095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агрегировать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отдельных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единую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всего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портфеля,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учитывая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этом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инфо</w:t>
      </w:r>
      <w:r w:rsidR="00952446" w:rsidRPr="00827DBC">
        <w:rPr>
          <w:sz w:val="28"/>
          <w:szCs w:val="28"/>
        </w:rPr>
        <w:t>рмацию</w:t>
      </w:r>
      <w:r w:rsidR="00827DBC">
        <w:rPr>
          <w:sz w:val="28"/>
          <w:szCs w:val="28"/>
        </w:rPr>
        <w:t xml:space="preserve"> </w:t>
      </w:r>
      <w:r w:rsidR="00952446" w:rsidRPr="00827DBC">
        <w:rPr>
          <w:sz w:val="28"/>
          <w:szCs w:val="28"/>
        </w:rPr>
        <w:t>о</w:t>
      </w:r>
      <w:r w:rsidR="00827DBC">
        <w:rPr>
          <w:sz w:val="28"/>
          <w:szCs w:val="28"/>
        </w:rPr>
        <w:t xml:space="preserve"> </w:t>
      </w:r>
      <w:r w:rsidR="00952446" w:rsidRPr="00827DBC">
        <w:rPr>
          <w:sz w:val="28"/>
          <w:szCs w:val="28"/>
        </w:rPr>
        <w:t>числе</w:t>
      </w:r>
      <w:r w:rsidR="00827DBC">
        <w:rPr>
          <w:sz w:val="28"/>
          <w:szCs w:val="28"/>
        </w:rPr>
        <w:t xml:space="preserve"> </w:t>
      </w:r>
      <w:r w:rsidR="00952446" w:rsidRPr="00827DBC">
        <w:rPr>
          <w:sz w:val="28"/>
          <w:szCs w:val="28"/>
        </w:rPr>
        <w:t>позиций,</w:t>
      </w:r>
      <w:r w:rsidR="00827DBC">
        <w:rPr>
          <w:sz w:val="28"/>
          <w:szCs w:val="28"/>
        </w:rPr>
        <w:t xml:space="preserve"> </w:t>
      </w:r>
      <w:r w:rsidR="00952446" w:rsidRPr="00827DBC">
        <w:rPr>
          <w:sz w:val="28"/>
          <w:szCs w:val="28"/>
        </w:rPr>
        <w:t>волатильно</w:t>
      </w:r>
      <w:r w:rsidRPr="00827DBC">
        <w:rPr>
          <w:sz w:val="28"/>
          <w:szCs w:val="28"/>
        </w:rPr>
        <w:t>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рынке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периоде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поддержания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позиции.</w:t>
      </w:r>
    </w:p>
    <w:p w:rsidR="009433B2" w:rsidRDefault="00952446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  <w:lang w:val="en-US"/>
        </w:rPr>
        <w:t>V</w:t>
      </w:r>
      <w:r w:rsidRPr="00827DBC">
        <w:rPr>
          <w:sz w:val="28"/>
          <w:szCs w:val="28"/>
        </w:rPr>
        <w:t>а</w:t>
      </w:r>
      <w:r w:rsidRPr="00827DBC">
        <w:rPr>
          <w:sz w:val="28"/>
          <w:szCs w:val="28"/>
          <w:lang w:val="en-US"/>
        </w:rPr>
        <w:t>R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можно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определить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как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статистическую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оценку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максимальных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потерь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портфеля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финансовой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организации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заданном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распре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делении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рыночных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факторов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за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данный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период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времени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всех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случаях,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за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исключением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заданного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малого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процента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ситуаций</w:t>
      </w:r>
      <w:r w:rsidR="006F697E" w:rsidRPr="00827DBC">
        <w:rPr>
          <w:sz w:val="28"/>
          <w:szCs w:val="28"/>
        </w:rPr>
        <w:t>.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Это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может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быть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выражено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формулой</w:t>
      </w:r>
    </w:p>
    <w:p w:rsidR="00827DBC" w:rsidRPr="00827DBC" w:rsidRDefault="00827DBC" w:rsidP="00827DBC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9433B2" w:rsidRPr="00827DBC" w:rsidRDefault="00952446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  <w:lang w:val="en-US"/>
        </w:rPr>
        <w:t>V</w:t>
      </w:r>
      <w:r w:rsidRPr="00827DBC">
        <w:rPr>
          <w:sz w:val="28"/>
          <w:szCs w:val="28"/>
        </w:rPr>
        <w:t>а</w:t>
      </w:r>
      <w:r w:rsidRPr="00827DBC">
        <w:rPr>
          <w:sz w:val="28"/>
          <w:szCs w:val="28"/>
          <w:lang w:val="en-US"/>
        </w:rPr>
        <w:t>R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=</w:t>
      </w:r>
      <w:r w:rsidRPr="00827DBC">
        <w:rPr>
          <w:sz w:val="28"/>
          <w:szCs w:val="28"/>
          <w:lang w:val="en-US"/>
        </w:rPr>
        <w:t>S</w:t>
      </w:r>
      <w:r w:rsidR="00827DBC">
        <w:rPr>
          <w:sz w:val="28"/>
          <w:szCs w:val="28"/>
        </w:rPr>
        <w:t xml:space="preserve"> </w:t>
      </w:r>
      <w:r w:rsidR="006F697E" w:rsidRPr="00827DBC">
        <w:rPr>
          <w:sz w:val="28"/>
          <w:szCs w:val="28"/>
        </w:rPr>
        <w:t>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∆(</w:t>
      </w:r>
      <w:r w:rsidRPr="00827DBC">
        <w:rPr>
          <w:sz w:val="28"/>
          <w:szCs w:val="28"/>
          <w:lang w:val="en-US"/>
        </w:rPr>
        <w:t>t</w:t>
      </w:r>
      <w:r w:rsidR="009433B2" w:rsidRPr="00827DBC">
        <w:rPr>
          <w:sz w:val="28"/>
          <w:szCs w:val="28"/>
        </w:rPr>
        <w:t>),</w:t>
      </w:r>
    </w:p>
    <w:p w:rsidR="00827DBC" w:rsidRDefault="00827DBC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</w:p>
    <w:p w:rsidR="009433B2" w:rsidRPr="00827DBC" w:rsidRDefault="00952446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где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  <w:lang w:val="en-US"/>
        </w:rPr>
        <w:t>S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—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сумма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открытой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(сумма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актива).</w:t>
      </w:r>
    </w:p>
    <w:p w:rsidR="009433B2" w:rsidRPr="00827DBC" w:rsidRDefault="00952446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∆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</w:t>
      </w:r>
      <w:r w:rsidRPr="00827DBC">
        <w:rPr>
          <w:sz w:val="28"/>
          <w:szCs w:val="28"/>
          <w:lang w:val="en-US"/>
        </w:rPr>
        <w:t>t</w:t>
      </w:r>
      <w:r w:rsidR="009433B2" w:rsidRPr="00827DBC">
        <w:rPr>
          <w:sz w:val="28"/>
          <w:szCs w:val="28"/>
        </w:rPr>
        <w:t>)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-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максимальное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отклонение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курса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(рыночно</w:t>
      </w:r>
      <w:r w:rsidRPr="00827DBC">
        <w:rPr>
          <w:sz w:val="28"/>
          <w:szCs w:val="28"/>
        </w:rPr>
        <w:t>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актива)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неблагоприятную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</w:t>
      </w:r>
      <w:r w:rsidR="009433B2" w:rsidRPr="00827DBC">
        <w:rPr>
          <w:sz w:val="28"/>
          <w:szCs w:val="28"/>
        </w:rPr>
        <w:t>орону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за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расчетное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вр</w:t>
      </w:r>
      <w:r w:rsidRPr="00827DBC">
        <w:rPr>
          <w:sz w:val="28"/>
          <w:szCs w:val="28"/>
        </w:rPr>
        <w:t>емя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поддержания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  <w:lang w:val="en-US"/>
        </w:rPr>
        <w:t>t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</w:t>
      </w:r>
      <w:r w:rsidR="009433B2" w:rsidRPr="00827DBC">
        <w:rPr>
          <w:sz w:val="28"/>
          <w:szCs w:val="28"/>
        </w:rPr>
        <w:t>бранном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уровне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достоверности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дайной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оценки.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расчета</w:t>
      </w:r>
      <w:r w:rsidR="00827DBC">
        <w:rPr>
          <w:sz w:val="28"/>
          <w:szCs w:val="28"/>
        </w:rPr>
        <w:t xml:space="preserve"> </w:t>
      </w:r>
      <w:r w:rsidR="00952446" w:rsidRPr="00827DBC">
        <w:rPr>
          <w:sz w:val="28"/>
          <w:szCs w:val="28"/>
          <w:lang w:val="en-US"/>
        </w:rPr>
        <w:t>V</w:t>
      </w:r>
      <w:r w:rsidR="00952446" w:rsidRPr="00827DBC">
        <w:rPr>
          <w:sz w:val="28"/>
          <w:szCs w:val="28"/>
        </w:rPr>
        <w:t>а</w:t>
      </w:r>
      <w:r w:rsidR="00952446" w:rsidRPr="00827DBC">
        <w:rPr>
          <w:sz w:val="28"/>
          <w:szCs w:val="28"/>
          <w:lang w:val="en-US"/>
        </w:rPr>
        <w:t>R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необходимо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определить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ряд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базовых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элементов,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влияющих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величину,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относятся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вероятностное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распределение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факторов,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напрямую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влияющих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изменение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входящих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активов;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доверительный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уровень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</w:t>
      </w:r>
      <w:r w:rsidR="00952446" w:rsidRPr="00827DBC">
        <w:rPr>
          <w:sz w:val="28"/>
          <w:szCs w:val="28"/>
          <w:lang w:val="en-US"/>
        </w:rPr>
        <w:t>confidence</w:t>
      </w:r>
      <w:r w:rsidR="00827DBC">
        <w:rPr>
          <w:sz w:val="28"/>
          <w:szCs w:val="28"/>
        </w:rPr>
        <w:t xml:space="preserve"> </w:t>
      </w:r>
      <w:r w:rsidR="00952446" w:rsidRPr="00827DBC">
        <w:rPr>
          <w:sz w:val="28"/>
          <w:szCs w:val="28"/>
          <w:lang w:val="en-US"/>
        </w:rPr>
        <w:t>level</w:t>
      </w:r>
      <w:r w:rsidRPr="00827DBC">
        <w:rPr>
          <w:sz w:val="28"/>
          <w:szCs w:val="28"/>
        </w:rPr>
        <w:t>),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т.е.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вероятность,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потери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должны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превышать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  <w:lang w:val="en-US"/>
        </w:rPr>
        <w:t>V</w:t>
      </w:r>
      <w:r w:rsidR="007C3108" w:rsidRPr="00827DBC">
        <w:rPr>
          <w:sz w:val="28"/>
          <w:szCs w:val="28"/>
        </w:rPr>
        <w:t>а</w:t>
      </w:r>
      <w:r w:rsidR="007C3108" w:rsidRPr="00827DBC">
        <w:rPr>
          <w:sz w:val="28"/>
          <w:szCs w:val="28"/>
          <w:lang w:val="en-US"/>
        </w:rPr>
        <w:t>R</w:t>
      </w:r>
      <w:r w:rsidRPr="00827DBC">
        <w:rPr>
          <w:sz w:val="28"/>
          <w:szCs w:val="28"/>
        </w:rPr>
        <w:t>;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период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поддержания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</w:t>
      </w:r>
      <w:r w:rsidR="00952446" w:rsidRPr="00827DBC">
        <w:rPr>
          <w:sz w:val="28"/>
          <w:szCs w:val="28"/>
          <w:lang w:val="en-US"/>
        </w:rPr>
        <w:t>holding</w:t>
      </w:r>
      <w:r w:rsidR="00827DBC">
        <w:rPr>
          <w:sz w:val="28"/>
          <w:szCs w:val="28"/>
        </w:rPr>
        <w:t xml:space="preserve"> </w:t>
      </w:r>
      <w:r w:rsidR="00952446" w:rsidRPr="00827DBC">
        <w:rPr>
          <w:sz w:val="28"/>
          <w:szCs w:val="28"/>
          <w:lang w:val="en-US"/>
        </w:rPr>
        <w:t>period</w:t>
      </w:r>
      <w:r w:rsidR="00952446" w:rsidRPr="00827DBC">
        <w:rPr>
          <w:sz w:val="28"/>
          <w:szCs w:val="28"/>
        </w:rPr>
        <w:t>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оцениваются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потери.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некоторых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упрощающих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предположениях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установлено,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что</w:t>
      </w:r>
      <w:r w:rsidR="00827DBC">
        <w:rPr>
          <w:sz w:val="28"/>
          <w:szCs w:val="28"/>
        </w:rPr>
        <w:t xml:space="preserve"> </w:t>
      </w:r>
      <w:r w:rsidR="00952446" w:rsidRPr="00827DBC">
        <w:rPr>
          <w:sz w:val="28"/>
          <w:szCs w:val="28"/>
          <w:lang w:val="en-US"/>
        </w:rPr>
        <w:t>V</w:t>
      </w:r>
      <w:r w:rsidR="00952446" w:rsidRPr="00827DBC">
        <w:rPr>
          <w:sz w:val="28"/>
          <w:szCs w:val="28"/>
        </w:rPr>
        <w:t>а</w:t>
      </w:r>
      <w:r w:rsidR="00952446" w:rsidRPr="00827DBC">
        <w:rPr>
          <w:sz w:val="28"/>
          <w:szCs w:val="28"/>
          <w:lang w:val="en-US"/>
        </w:rPr>
        <w:t>R</w:t>
      </w:r>
      <w:r w:rsidR="00827DBC">
        <w:rPr>
          <w:sz w:val="28"/>
          <w:szCs w:val="28"/>
        </w:rPr>
        <w:t xml:space="preserve"> </w:t>
      </w:r>
      <w:r w:rsidR="00E2051E" w:rsidRPr="00827DBC">
        <w:rPr>
          <w:sz w:val="28"/>
          <w:szCs w:val="28"/>
        </w:rPr>
        <w:t>портфе</w:t>
      </w:r>
      <w:r w:rsidRPr="00827DBC">
        <w:rPr>
          <w:sz w:val="28"/>
          <w:szCs w:val="28"/>
        </w:rPr>
        <w:t>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пропорционален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квадратному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корню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периода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поддержания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позиций.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Поэтому,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рассчитав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однодневное</w:t>
      </w:r>
      <w:r w:rsidR="00827DBC">
        <w:rPr>
          <w:sz w:val="28"/>
          <w:szCs w:val="28"/>
        </w:rPr>
        <w:t xml:space="preserve"> </w:t>
      </w:r>
      <w:r w:rsidR="00E2051E" w:rsidRPr="00827DBC">
        <w:rPr>
          <w:sz w:val="28"/>
          <w:szCs w:val="28"/>
          <w:lang w:val="en-US"/>
        </w:rPr>
        <w:t>V</w:t>
      </w:r>
      <w:r w:rsidR="00E2051E" w:rsidRPr="00827DBC">
        <w:rPr>
          <w:sz w:val="28"/>
          <w:szCs w:val="28"/>
        </w:rPr>
        <w:t>а</w:t>
      </w:r>
      <w:r w:rsidR="00E2051E" w:rsidRPr="00827DBC">
        <w:rPr>
          <w:sz w:val="28"/>
          <w:szCs w:val="28"/>
          <w:lang w:val="en-US"/>
        </w:rPr>
        <w:t>R</w:t>
      </w:r>
      <w:r w:rsidRPr="00827DBC">
        <w:rPr>
          <w:sz w:val="28"/>
          <w:szCs w:val="28"/>
        </w:rPr>
        <w:t>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можно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вычислить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его</w:t>
      </w:r>
      <w:r w:rsidR="00827DBC">
        <w:rPr>
          <w:sz w:val="28"/>
          <w:szCs w:val="28"/>
        </w:rPr>
        <w:t xml:space="preserve"> </w:t>
      </w:r>
      <w:r w:rsidR="00E2051E" w:rsidRPr="00827DBC">
        <w:rPr>
          <w:sz w:val="28"/>
          <w:szCs w:val="28"/>
        </w:rPr>
        <w:t>значение</w:t>
      </w:r>
      <w:r w:rsidR="00827DBC">
        <w:rPr>
          <w:sz w:val="28"/>
          <w:szCs w:val="28"/>
        </w:rPr>
        <w:t xml:space="preserve"> </w:t>
      </w:r>
      <w:r w:rsidR="00E2051E"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="00E2051E" w:rsidRPr="00827DBC">
        <w:rPr>
          <w:sz w:val="28"/>
          <w:szCs w:val="28"/>
        </w:rPr>
        <w:t>другого</w:t>
      </w:r>
      <w:r w:rsidR="00827DBC">
        <w:rPr>
          <w:sz w:val="28"/>
          <w:szCs w:val="28"/>
        </w:rPr>
        <w:t xml:space="preserve"> </w:t>
      </w:r>
      <w:r w:rsidR="00E2051E" w:rsidRPr="00827DBC">
        <w:rPr>
          <w:sz w:val="28"/>
          <w:szCs w:val="28"/>
        </w:rPr>
        <w:t>периода.</w:t>
      </w:r>
      <w:r w:rsidR="00827DBC">
        <w:rPr>
          <w:sz w:val="28"/>
          <w:szCs w:val="28"/>
        </w:rPr>
        <w:t xml:space="preserve"> </w:t>
      </w:r>
      <w:r w:rsidR="00E2051E" w:rsidRPr="00827DBC">
        <w:rPr>
          <w:sz w:val="28"/>
          <w:szCs w:val="28"/>
        </w:rPr>
        <w:t>Нап</w:t>
      </w:r>
      <w:r w:rsidRPr="00827DBC">
        <w:rPr>
          <w:sz w:val="28"/>
          <w:szCs w:val="28"/>
        </w:rPr>
        <w:t>ример,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четырехдневное</w:t>
      </w:r>
      <w:r w:rsidR="00827DBC">
        <w:rPr>
          <w:sz w:val="28"/>
          <w:szCs w:val="28"/>
        </w:rPr>
        <w:t xml:space="preserve"> </w:t>
      </w:r>
      <w:r w:rsidR="00E2051E" w:rsidRPr="00827DBC">
        <w:rPr>
          <w:sz w:val="28"/>
          <w:szCs w:val="28"/>
          <w:lang w:val="en-US"/>
        </w:rPr>
        <w:t>V</w:t>
      </w:r>
      <w:r w:rsidR="00E2051E" w:rsidRPr="00827DBC">
        <w:rPr>
          <w:sz w:val="28"/>
          <w:szCs w:val="28"/>
        </w:rPr>
        <w:t>а</w:t>
      </w:r>
      <w:r w:rsidR="00E2051E" w:rsidRPr="00827DBC">
        <w:rPr>
          <w:sz w:val="28"/>
          <w:szCs w:val="28"/>
          <w:lang w:val="en-US"/>
        </w:rPr>
        <w:t>R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будет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2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раза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больше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однодневного.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Если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содержатся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сложные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прои</w:t>
      </w:r>
      <w:r w:rsidR="00E2051E" w:rsidRPr="00827DBC">
        <w:rPr>
          <w:sz w:val="28"/>
          <w:szCs w:val="28"/>
        </w:rPr>
        <w:t>зводные</w:t>
      </w:r>
      <w:r w:rsidR="00827DBC">
        <w:rPr>
          <w:sz w:val="28"/>
          <w:szCs w:val="28"/>
        </w:rPr>
        <w:t xml:space="preserve"> </w:t>
      </w:r>
      <w:r w:rsidR="00E2051E" w:rsidRPr="00827DBC">
        <w:rPr>
          <w:sz w:val="28"/>
          <w:szCs w:val="28"/>
        </w:rPr>
        <w:t>инструменты</w:t>
      </w:r>
      <w:r w:rsidR="00827DBC">
        <w:rPr>
          <w:sz w:val="28"/>
          <w:szCs w:val="28"/>
        </w:rPr>
        <w:t xml:space="preserve"> </w:t>
      </w:r>
      <w:r w:rsidR="00E2051E" w:rsidRPr="00827DBC">
        <w:rPr>
          <w:sz w:val="28"/>
          <w:szCs w:val="28"/>
        </w:rPr>
        <w:t>(например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опционы),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необходимо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выбрать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функцию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ценообразования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зависимости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параметров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рынка.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Последним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базовым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элементом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явля</w:t>
      </w:r>
      <w:r w:rsidR="00E2051E" w:rsidRPr="00827DBC">
        <w:rPr>
          <w:sz w:val="28"/>
          <w:szCs w:val="28"/>
        </w:rPr>
        <w:t>ется</w:t>
      </w:r>
      <w:r w:rsidR="00827DBC">
        <w:rPr>
          <w:sz w:val="28"/>
          <w:szCs w:val="28"/>
        </w:rPr>
        <w:t xml:space="preserve"> </w:t>
      </w:r>
      <w:r w:rsidR="00E2051E" w:rsidRPr="00827DBC">
        <w:rPr>
          <w:sz w:val="28"/>
          <w:szCs w:val="28"/>
        </w:rPr>
        <w:t>расчет</w:t>
      </w:r>
      <w:r w:rsidR="00827DBC">
        <w:rPr>
          <w:sz w:val="28"/>
          <w:szCs w:val="28"/>
        </w:rPr>
        <w:t xml:space="preserve"> </w:t>
      </w:r>
      <w:r w:rsidR="00E2051E" w:rsidRPr="00827DBC">
        <w:rPr>
          <w:sz w:val="28"/>
          <w:szCs w:val="28"/>
        </w:rPr>
        <w:t>корреляционных</w:t>
      </w:r>
      <w:r w:rsidR="00827DBC">
        <w:rPr>
          <w:sz w:val="28"/>
          <w:szCs w:val="28"/>
        </w:rPr>
        <w:t xml:space="preserve"> </w:t>
      </w:r>
      <w:r w:rsidR="00E2051E" w:rsidRPr="00827DBC">
        <w:rPr>
          <w:sz w:val="28"/>
          <w:szCs w:val="28"/>
        </w:rPr>
        <w:t>связ</w:t>
      </w:r>
      <w:r w:rsidRPr="00827DBC">
        <w:rPr>
          <w:sz w:val="28"/>
          <w:szCs w:val="28"/>
        </w:rPr>
        <w:t>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между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различными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рыночными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факторами.</w:t>
      </w:r>
    </w:p>
    <w:p w:rsidR="006F697E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Существует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основных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метода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вычисления</w:t>
      </w:r>
      <w:r w:rsidR="00827DBC">
        <w:rPr>
          <w:sz w:val="28"/>
          <w:szCs w:val="28"/>
        </w:rPr>
        <w:t xml:space="preserve"> </w:t>
      </w:r>
      <w:r w:rsidR="00E2051E" w:rsidRPr="00827DBC">
        <w:rPr>
          <w:sz w:val="28"/>
          <w:szCs w:val="28"/>
          <w:lang w:val="en-US"/>
        </w:rPr>
        <w:t>V</w:t>
      </w:r>
      <w:r w:rsidR="00E2051E" w:rsidRPr="00827DBC">
        <w:rPr>
          <w:sz w:val="28"/>
          <w:szCs w:val="28"/>
        </w:rPr>
        <w:t>а</w:t>
      </w:r>
      <w:r w:rsidR="00E2051E" w:rsidRPr="00827DBC">
        <w:rPr>
          <w:sz w:val="28"/>
          <w:szCs w:val="28"/>
          <w:lang w:val="en-US"/>
        </w:rPr>
        <w:t>R</w:t>
      </w:r>
      <w:r w:rsidR="006F697E" w:rsidRPr="00827DBC">
        <w:rPr>
          <w:sz w:val="28"/>
          <w:szCs w:val="28"/>
        </w:rPr>
        <w:t>:</w:t>
      </w:r>
    </w:p>
    <w:p w:rsidR="006F697E" w:rsidRPr="00827DBC" w:rsidRDefault="009433B2" w:rsidP="00827DBC">
      <w:pPr>
        <w:numPr>
          <w:ilvl w:val="0"/>
          <w:numId w:val="7"/>
        </w:numPr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аналитическ</w:t>
      </w:r>
      <w:r w:rsidR="007C3108" w:rsidRPr="00827DBC">
        <w:rPr>
          <w:sz w:val="28"/>
          <w:szCs w:val="28"/>
        </w:rPr>
        <w:t>ий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(метод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вариации-ковариации)</w:t>
      </w:r>
    </w:p>
    <w:p w:rsidR="006F697E" w:rsidRPr="00827DBC" w:rsidRDefault="007C3108" w:rsidP="00827DBC">
      <w:pPr>
        <w:numPr>
          <w:ilvl w:val="0"/>
          <w:numId w:val="7"/>
        </w:numPr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историческое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моделирование</w:t>
      </w:r>
    </w:p>
    <w:p w:rsidR="009433B2" w:rsidRPr="00827DBC" w:rsidRDefault="009433B2" w:rsidP="00827DBC">
      <w:pPr>
        <w:numPr>
          <w:ilvl w:val="0"/>
          <w:numId w:val="7"/>
        </w:numPr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статистическое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моделирование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(метод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Монте-Карло).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iCs/>
          <w:sz w:val="28"/>
          <w:szCs w:val="28"/>
        </w:rPr>
        <w:t>Аналитический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метод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требует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только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параметров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распределения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факторов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явном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</w:t>
      </w:r>
      <w:r w:rsidR="007C3108" w:rsidRPr="00827DBC">
        <w:rPr>
          <w:sz w:val="28"/>
          <w:szCs w:val="28"/>
        </w:rPr>
        <w:t>редположении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о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его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нормальности.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Оценив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стандартные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отклонения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логарифмов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изменений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каждого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входящего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активов,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вычисляется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них</w:t>
      </w:r>
      <w:r w:rsidR="00827DBC">
        <w:rPr>
          <w:sz w:val="28"/>
          <w:szCs w:val="28"/>
        </w:rPr>
        <w:t xml:space="preserve"> </w:t>
      </w:r>
      <w:r w:rsidR="00E2051E" w:rsidRPr="00827DBC">
        <w:rPr>
          <w:sz w:val="28"/>
          <w:szCs w:val="28"/>
          <w:lang w:val="en-US"/>
        </w:rPr>
        <w:t>V</w:t>
      </w:r>
      <w:r w:rsidR="00E2051E" w:rsidRPr="00827DBC">
        <w:rPr>
          <w:sz w:val="28"/>
          <w:szCs w:val="28"/>
        </w:rPr>
        <w:t>а</w:t>
      </w:r>
      <w:r w:rsidR="00E2051E" w:rsidRPr="00827DBC">
        <w:rPr>
          <w:sz w:val="28"/>
          <w:szCs w:val="28"/>
          <w:lang w:val="en-US"/>
        </w:rPr>
        <w:t>R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путем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умножения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стандартных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отклонении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соответствующий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доверительному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уровню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коэффициент.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Вычисление</w:t>
      </w:r>
      <w:r w:rsidR="00827DBC">
        <w:rPr>
          <w:sz w:val="28"/>
          <w:szCs w:val="28"/>
        </w:rPr>
        <w:t xml:space="preserve"> </w:t>
      </w:r>
      <w:r w:rsidR="00E2051E" w:rsidRPr="00827DBC">
        <w:rPr>
          <w:sz w:val="28"/>
          <w:szCs w:val="28"/>
          <w:lang w:val="en-US"/>
        </w:rPr>
        <w:t>V</w:t>
      </w:r>
      <w:r w:rsidR="00E2051E" w:rsidRPr="00827DBC">
        <w:rPr>
          <w:sz w:val="28"/>
          <w:szCs w:val="28"/>
        </w:rPr>
        <w:t>а</w:t>
      </w:r>
      <w:r w:rsidR="00E2051E" w:rsidRPr="00827DBC">
        <w:rPr>
          <w:sz w:val="28"/>
          <w:szCs w:val="28"/>
          <w:lang w:val="en-US"/>
        </w:rPr>
        <w:t>R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требует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знания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корреляционных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связей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между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активами.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Аналитический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метод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прост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применении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позволяет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быстро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вычислять</w:t>
      </w:r>
      <w:r w:rsidR="00827DBC">
        <w:rPr>
          <w:sz w:val="28"/>
          <w:szCs w:val="28"/>
        </w:rPr>
        <w:t xml:space="preserve"> </w:t>
      </w:r>
      <w:r w:rsidR="00E2051E" w:rsidRPr="00827DBC">
        <w:rPr>
          <w:sz w:val="28"/>
          <w:szCs w:val="28"/>
          <w:lang w:val="en-US"/>
        </w:rPr>
        <w:t>V</w:t>
      </w:r>
      <w:r w:rsidR="00E2051E" w:rsidRPr="00827DBC">
        <w:rPr>
          <w:sz w:val="28"/>
          <w:szCs w:val="28"/>
        </w:rPr>
        <w:t>а</w:t>
      </w:r>
      <w:r w:rsidR="00E2051E" w:rsidRPr="00827DBC">
        <w:rPr>
          <w:sz w:val="28"/>
          <w:szCs w:val="28"/>
          <w:lang w:val="en-US"/>
        </w:rPr>
        <w:t>R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практически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использованием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любых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компьютеров.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Однако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его</w:t>
      </w:r>
      <w:r w:rsidR="00827DBC">
        <w:rPr>
          <w:sz w:val="28"/>
          <w:szCs w:val="28"/>
        </w:rPr>
        <w:t xml:space="preserve"> </w:t>
      </w:r>
      <w:r w:rsidR="00E2051E" w:rsidRPr="00827DBC">
        <w:rPr>
          <w:sz w:val="28"/>
          <w:szCs w:val="28"/>
        </w:rPr>
        <w:t>Использовании</w:t>
      </w:r>
      <w:r w:rsidR="00827DBC">
        <w:rPr>
          <w:sz w:val="28"/>
          <w:szCs w:val="28"/>
        </w:rPr>
        <w:t xml:space="preserve"> </w:t>
      </w:r>
      <w:r w:rsidR="00E2051E"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="00E2051E" w:rsidRPr="00827DBC">
        <w:rPr>
          <w:sz w:val="28"/>
          <w:szCs w:val="28"/>
        </w:rPr>
        <w:t>весьма</w:t>
      </w:r>
      <w:r w:rsidR="00827DBC">
        <w:rPr>
          <w:sz w:val="28"/>
          <w:szCs w:val="28"/>
        </w:rPr>
        <w:t xml:space="preserve"> </w:t>
      </w:r>
      <w:r w:rsidR="00E2051E" w:rsidRPr="00827DBC">
        <w:rPr>
          <w:sz w:val="28"/>
          <w:szCs w:val="28"/>
        </w:rPr>
        <w:t>условное</w:t>
      </w:r>
      <w:r w:rsidR="00827DBC">
        <w:rPr>
          <w:sz w:val="28"/>
          <w:szCs w:val="28"/>
        </w:rPr>
        <w:t xml:space="preserve"> </w:t>
      </w:r>
      <w:r w:rsidR="00E2051E" w:rsidRPr="00827DBC">
        <w:rPr>
          <w:sz w:val="28"/>
          <w:szCs w:val="28"/>
        </w:rPr>
        <w:t>распределение</w:t>
      </w:r>
      <w:r w:rsidR="00827DBC">
        <w:rPr>
          <w:sz w:val="28"/>
          <w:szCs w:val="28"/>
        </w:rPr>
        <w:t xml:space="preserve"> </w:t>
      </w:r>
      <w:r w:rsidR="00E2051E" w:rsidRPr="00827DBC">
        <w:rPr>
          <w:sz w:val="28"/>
          <w:szCs w:val="28"/>
        </w:rPr>
        <w:t>о</w:t>
      </w:r>
      <w:r w:rsidR="00827DBC">
        <w:rPr>
          <w:sz w:val="28"/>
          <w:szCs w:val="28"/>
        </w:rPr>
        <w:t xml:space="preserve"> </w:t>
      </w:r>
      <w:r w:rsidR="00E2051E" w:rsidRPr="00827DBC">
        <w:rPr>
          <w:sz w:val="28"/>
          <w:szCs w:val="28"/>
        </w:rPr>
        <w:t>стационарном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нормальном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распределении,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делает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метод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мало</w:t>
      </w:r>
      <w:r w:rsidR="00E2051E" w:rsidRPr="00827DBC">
        <w:rPr>
          <w:sz w:val="28"/>
          <w:szCs w:val="28"/>
        </w:rPr>
        <w:t>пригодным.</w:t>
      </w:r>
    </w:p>
    <w:p w:rsidR="00120184" w:rsidRPr="00827DBC" w:rsidRDefault="00120184" w:rsidP="00827DBC">
      <w:pPr>
        <w:pStyle w:val="aa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Рассмотрим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пример:</w:t>
      </w:r>
    </w:p>
    <w:p w:rsidR="00120184" w:rsidRPr="00827DBC" w:rsidRDefault="00120184" w:rsidP="00827DBC">
      <w:pPr>
        <w:pStyle w:val="aa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Пусть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состоит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тысячи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купленных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фьючерсов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доллар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США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исполнением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январе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2009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г.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(текущая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6000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руб./долл.)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тысячи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проданных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фьючерсов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доллар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исполнением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феврале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же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года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(текущая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6040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руб./долл.).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Вычислим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VAR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доверительного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уровня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97,5%.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этого,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помимо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волатильностей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изменений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январского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февральского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фьючерса,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необходимо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оценить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корреляцию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между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ними.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Предположим,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стандартное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отклонение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логарифма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однодневных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изменений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январскому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фьючерсу</w:t>
      </w:r>
      <w:r w:rsidR="00827DBC">
        <w:rPr>
          <w:sz w:val="28"/>
          <w:szCs w:val="28"/>
        </w:rPr>
        <w:t xml:space="preserve"> </w:t>
      </w:r>
      <w:r w:rsidR="004949D5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5pt">
            <v:imagedata r:id="rId8" o:title=""/>
          </v:shape>
        </w:pict>
      </w:r>
      <w:r w:rsidRPr="00827DBC">
        <w:rPr>
          <w:sz w:val="28"/>
          <w:szCs w:val="28"/>
        </w:rPr>
        <w:t>=0,3%,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февральскому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--</w:t>
      </w:r>
      <w:r w:rsidR="00827DBC">
        <w:rPr>
          <w:sz w:val="28"/>
          <w:szCs w:val="28"/>
        </w:rPr>
        <w:t xml:space="preserve"> </w:t>
      </w:r>
      <w:r w:rsidR="004949D5">
        <w:rPr>
          <w:sz w:val="28"/>
          <w:szCs w:val="28"/>
        </w:rPr>
        <w:pict>
          <v:shape id="_x0000_i1026" type="#_x0000_t75" style="width:15pt;height:15pt">
            <v:imagedata r:id="rId9" o:title=""/>
          </v:shape>
        </w:pict>
      </w:r>
      <w:r w:rsidRPr="00827DBC">
        <w:rPr>
          <w:sz w:val="28"/>
          <w:szCs w:val="28"/>
        </w:rPr>
        <w:t>=0,4%.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Пусть,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кроме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того,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коэффициент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корреляции</w:t>
      </w:r>
      <w:r w:rsidR="00827DBC">
        <w:rPr>
          <w:sz w:val="28"/>
          <w:szCs w:val="28"/>
        </w:rPr>
        <w:t xml:space="preserve"> </w:t>
      </w:r>
      <w:r w:rsidR="004949D5">
        <w:rPr>
          <w:sz w:val="28"/>
          <w:szCs w:val="28"/>
        </w:rPr>
        <w:pict>
          <v:shape id="_x0000_i1027" type="#_x0000_t75" style="width:9pt;height:10.5pt">
            <v:imagedata r:id="rId10" o:title=""/>
          </v:shape>
        </w:pict>
      </w:r>
      <w:r w:rsidRPr="00827DBC">
        <w:rPr>
          <w:sz w:val="28"/>
          <w:szCs w:val="28"/>
        </w:rPr>
        <w:t>между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изменениями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двух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фьючерсов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равен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0,9.</w:t>
      </w:r>
    </w:p>
    <w:p w:rsidR="00120184" w:rsidRPr="00827DBC" w:rsidRDefault="00120184" w:rsidP="00827DBC">
      <w:pPr>
        <w:pStyle w:val="aa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вычисления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разобьем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два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подпортфеля: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один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состоит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1000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купленных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январских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фьючерсов,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второй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--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1000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проданных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февральских.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каждого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подпортфелей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можно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вычислить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VAR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уже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известной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формуле:</w:t>
      </w:r>
    </w:p>
    <w:p w:rsidR="00120184" w:rsidRPr="00827DBC" w:rsidRDefault="004949D5" w:rsidP="00827DBC">
      <w:pPr>
        <w:pStyle w:val="aa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6.25pt;height:15pt">
            <v:imagedata r:id="rId11" o:title=""/>
          </v:shape>
        </w:pict>
      </w:r>
      <w:r w:rsidR="00120184" w:rsidRPr="00827DBC">
        <w:rPr>
          <w:sz w:val="28"/>
          <w:szCs w:val="28"/>
        </w:rPr>
        <w:t>=</w:t>
      </w:r>
      <w:r w:rsidR="00827DBC">
        <w:rPr>
          <w:sz w:val="28"/>
          <w:szCs w:val="28"/>
        </w:rPr>
        <w:t xml:space="preserve"> </w:t>
      </w:r>
      <w:r w:rsidR="00120184" w:rsidRPr="00827DBC">
        <w:rPr>
          <w:sz w:val="28"/>
          <w:szCs w:val="28"/>
        </w:rPr>
        <w:t>1.96*</w:t>
      </w:r>
      <w:r>
        <w:rPr>
          <w:sz w:val="28"/>
          <w:szCs w:val="28"/>
        </w:rPr>
        <w:pict>
          <v:shape id="_x0000_i1029" type="#_x0000_t75" style="width:12.75pt;height:15pt">
            <v:imagedata r:id="rId8" o:title=""/>
          </v:shape>
        </w:pict>
      </w:r>
      <w:r w:rsidR="00120184" w:rsidRPr="00827DBC">
        <w:rPr>
          <w:sz w:val="28"/>
          <w:szCs w:val="28"/>
        </w:rPr>
        <w:t>*6</w:t>
      </w:r>
      <w:r w:rsidR="00827DBC">
        <w:rPr>
          <w:sz w:val="28"/>
          <w:szCs w:val="28"/>
        </w:rPr>
        <w:t xml:space="preserve"> </w:t>
      </w:r>
      <w:r w:rsidR="00120184" w:rsidRPr="00827DBC">
        <w:rPr>
          <w:sz w:val="28"/>
          <w:szCs w:val="28"/>
        </w:rPr>
        <w:t>000</w:t>
      </w:r>
      <w:r w:rsidR="00827DBC">
        <w:rPr>
          <w:sz w:val="28"/>
          <w:szCs w:val="28"/>
        </w:rPr>
        <w:t xml:space="preserve"> </w:t>
      </w:r>
      <w:r w:rsidR="00120184" w:rsidRPr="00827DBC">
        <w:rPr>
          <w:sz w:val="28"/>
          <w:szCs w:val="28"/>
        </w:rPr>
        <w:t>000</w:t>
      </w:r>
      <w:r w:rsidR="00827DBC">
        <w:rPr>
          <w:sz w:val="28"/>
          <w:szCs w:val="28"/>
        </w:rPr>
        <w:t xml:space="preserve"> </w:t>
      </w:r>
      <w:r w:rsidR="00120184" w:rsidRPr="00827DBC">
        <w:rPr>
          <w:sz w:val="28"/>
          <w:szCs w:val="28"/>
        </w:rPr>
        <w:t>000</w:t>
      </w:r>
      <w:r w:rsidR="00827DBC">
        <w:rPr>
          <w:sz w:val="28"/>
          <w:szCs w:val="28"/>
        </w:rPr>
        <w:t xml:space="preserve"> </w:t>
      </w:r>
      <w:r w:rsidR="00120184" w:rsidRPr="00827DBC">
        <w:rPr>
          <w:sz w:val="28"/>
          <w:szCs w:val="28"/>
        </w:rPr>
        <w:t>руб.</w:t>
      </w:r>
      <w:r w:rsidR="00827DBC">
        <w:rPr>
          <w:sz w:val="28"/>
          <w:szCs w:val="28"/>
        </w:rPr>
        <w:t xml:space="preserve"> </w:t>
      </w:r>
      <w:r w:rsidR="00120184" w:rsidRPr="00827DBC">
        <w:rPr>
          <w:sz w:val="28"/>
          <w:szCs w:val="28"/>
        </w:rPr>
        <w:t>=</w:t>
      </w:r>
      <w:r w:rsidR="00827DBC">
        <w:rPr>
          <w:sz w:val="28"/>
          <w:szCs w:val="28"/>
        </w:rPr>
        <w:t xml:space="preserve"> </w:t>
      </w:r>
      <w:r w:rsidR="00120184" w:rsidRPr="00827DBC">
        <w:rPr>
          <w:sz w:val="28"/>
          <w:szCs w:val="28"/>
        </w:rPr>
        <w:t>35</w:t>
      </w:r>
      <w:r w:rsidR="00827DBC">
        <w:rPr>
          <w:sz w:val="28"/>
          <w:szCs w:val="28"/>
        </w:rPr>
        <w:t xml:space="preserve"> </w:t>
      </w:r>
      <w:r w:rsidR="00120184" w:rsidRPr="00827DBC">
        <w:rPr>
          <w:sz w:val="28"/>
          <w:szCs w:val="28"/>
        </w:rPr>
        <w:t>280</w:t>
      </w:r>
      <w:r w:rsidR="00827DBC">
        <w:rPr>
          <w:sz w:val="28"/>
          <w:szCs w:val="28"/>
        </w:rPr>
        <w:t xml:space="preserve"> </w:t>
      </w:r>
      <w:r w:rsidR="00120184" w:rsidRPr="00827DBC">
        <w:rPr>
          <w:sz w:val="28"/>
          <w:szCs w:val="28"/>
        </w:rPr>
        <w:t>000</w:t>
      </w:r>
      <w:r w:rsidR="00827DBC">
        <w:rPr>
          <w:sz w:val="28"/>
          <w:szCs w:val="28"/>
        </w:rPr>
        <w:t xml:space="preserve"> </w:t>
      </w:r>
      <w:r w:rsidR="00120184" w:rsidRPr="00827DBC">
        <w:rPr>
          <w:sz w:val="28"/>
          <w:szCs w:val="28"/>
        </w:rPr>
        <w:t>руб.</w:t>
      </w:r>
    </w:p>
    <w:p w:rsidR="00120184" w:rsidRPr="00827DBC" w:rsidRDefault="004949D5" w:rsidP="00827DBC">
      <w:pPr>
        <w:pStyle w:val="aa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26.25pt;height:15pt">
            <v:imagedata r:id="rId12" o:title=""/>
          </v:shape>
        </w:pict>
      </w:r>
      <w:r w:rsidR="00120184" w:rsidRPr="00827DBC">
        <w:rPr>
          <w:sz w:val="28"/>
          <w:szCs w:val="28"/>
        </w:rPr>
        <w:t>=1.96*</w:t>
      </w:r>
      <w:r>
        <w:rPr>
          <w:sz w:val="28"/>
          <w:szCs w:val="28"/>
        </w:rPr>
        <w:pict>
          <v:shape id="_x0000_i1031" type="#_x0000_t75" style="width:15pt;height:15pt">
            <v:imagedata r:id="rId9" o:title=""/>
          </v:shape>
        </w:pict>
      </w:r>
      <w:r w:rsidR="00120184" w:rsidRPr="00827DBC">
        <w:rPr>
          <w:sz w:val="28"/>
          <w:szCs w:val="28"/>
        </w:rPr>
        <w:t>*6</w:t>
      </w:r>
      <w:r w:rsidR="00827DBC">
        <w:rPr>
          <w:sz w:val="28"/>
          <w:szCs w:val="28"/>
        </w:rPr>
        <w:t xml:space="preserve"> </w:t>
      </w:r>
      <w:r w:rsidR="00120184" w:rsidRPr="00827DBC">
        <w:rPr>
          <w:sz w:val="28"/>
          <w:szCs w:val="28"/>
        </w:rPr>
        <w:t>040</w:t>
      </w:r>
      <w:r w:rsidR="00827DBC">
        <w:rPr>
          <w:sz w:val="28"/>
          <w:szCs w:val="28"/>
        </w:rPr>
        <w:t xml:space="preserve"> </w:t>
      </w:r>
      <w:r w:rsidR="00120184" w:rsidRPr="00827DBC">
        <w:rPr>
          <w:sz w:val="28"/>
          <w:szCs w:val="28"/>
        </w:rPr>
        <w:t>000</w:t>
      </w:r>
      <w:r w:rsidR="00827DBC">
        <w:rPr>
          <w:sz w:val="28"/>
          <w:szCs w:val="28"/>
        </w:rPr>
        <w:t xml:space="preserve"> </w:t>
      </w:r>
      <w:r w:rsidR="00120184" w:rsidRPr="00827DBC">
        <w:rPr>
          <w:sz w:val="28"/>
          <w:szCs w:val="28"/>
        </w:rPr>
        <w:t>000</w:t>
      </w:r>
      <w:r w:rsidR="00827DBC">
        <w:rPr>
          <w:sz w:val="28"/>
          <w:szCs w:val="28"/>
        </w:rPr>
        <w:t xml:space="preserve"> </w:t>
      </w:r>
      <w:r w:rsidR="00120184" w:rsidRPr="00827DBC">
        <w:rPr>
          <w:sz w:val="28"/>
          <w:szCs w:val="28"/>
        </w:rPr>
        <w:t>руб.</w:t>
      </w:r>
      <w:r w:rsidR="00827DBC">
        <w:rPr>
          <w:sz w:val="28"/>
          <w:szCs w:val="28"/>
        </w:rPr>
        <w:t xml:space="preserve"> </w:t>
      </w:r>
      <w:r w:rsidR="00120184" w:rsidRPr="00827DBC">
        <w:rPr>
          <w:sz w:val="28"/>
          <w:szCs w:val="28"/>
        </w:rPr>
        <w:t>=</w:t>
      </w:r>
      <w:r w:rsidR="00827DBC">
        <w:rPr>
          <w:sz w:val="28"/>
          <w:szCs w:val="28"/>
        </w:rPr>
        <w:t xml:space="preserve"> </w:t>
      </w:r>
      <w:r w:rsidR="00120184" w:rsidRPr="00827DBC">
        <w:rPr>
          <w:sz w:val="28"/>
          <w:szCs w:val="28"/>
        </w:rPr>
        <w:t>47</w:t>
      </w:r>
      <w:r w:rsidR="00827DBC">
        <w:rPr>
          <w:sz w:val="28"/>
          <w:szCs w:val="28"/>
        </w:rPr>
        <w:t xml:space="preserve"> </w:t>
      </w:r>
      <w:r w:rsidR="00120184" w:rsidRPr="00827DBC">
        <w:rPr>
          <w:sz w:val="28"/>
          <w:szCs w:val="28"/>
        </w:rPr>
        <w:t>040</w:t>
      </w:r>
      <w:r w:rsidR="00827DBC">
        <w:rPr>
          <w:sz w:val="28"/>
          <w:szCs w:val="28"/>
        </w:rPr>
        <w:t xml:space="preserve"> </w:t>
      </w:r>
      <w:r w:rsidR="00120184" w:rsidRPr="00827DBC">
        <w:rPr>
          <w:sz w:val="28"/>
          <w:szCs w:val="28"/>
        </w:rPr>
        <w:t>000</w:t>
      </w:r>
      <w:r w:rsidR="00827DBC">
        <w:rPr>
          <w:sz w:val="28"/>
          <w:szCs w:val="28"/>
        </w:rPr>
        <w:t xml:space="preserve"> </w:t>
      </w:r>
      <w:r w:rsidR="00120184" w:rsidRPr="00827DBC">
        <w:rPr>
          <w:sz w:val="28"/>
          <w:szCs w:val="28"/>
        </w:rPr>
        <w:t>руб.</w:t>
      </w:r>
    </w:p>
    <w:p w:rsidR="00120184" w:rsidRPr="00827DBC" w:rsidRDefault="00120184" w:rsidP="00827DBC">
      <w:pPr>
        <w:pStyle w:val="aa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Учитывая,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одном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подпортфелей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содержатся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купленные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фьючерсы,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другом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--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проданные,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можем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заключить,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изменения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двух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подпортфелей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коррелируют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коэффициентом</w:t>
      </w:r>
      <w:r w:rsidR="00827DBC">
        <w:rPr>
          <w:sz w:val="28"/>
          <w:szCs w:val="28"/>
        </w:rPr>
        <w:t xml:space="preserve"> </w:t>
      </w:r>
      <w:r w:rsidR="004949D5">
        <w:rPr>
          <w:sz w:val="28"/>
          <w:szCs w:val="28"/>
        </w:rPr>
        <w:pict>
          <v:shape id="_x0000_i1032" type="#_x0000_t75" style="width:17.25pt;height:10.5pt">
            <v:imagedata r:id="rId13" o:title=""/>
          </v:shape>
        </w:pict>
      </w:r>
      <w:r w:rsidRPr="00827DBC">
        <w:rPr>
          <w:sz w:val="28"/>
          <w:szCs w:val="28"/>
        </w:rPr>
        <w:t>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Поэтому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результирующее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значение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VAR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всего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может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быть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вычислено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формуле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стандартного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отклонения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двух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нормально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распределенных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случайных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корреляцией</w:t>
      </w:r>
      <w:r w:rsidR="00827DBC">
        <w:rPr>
          <w:sz w:val="28"/>
          <w:szCs w:val="28"/>
        </w:rPr>
        <w:t xml:space="preserve"> </w:t>
      </w:r>
      <w:r w:rsidR="004949D5">
        <w:rPr>
          <w:sz w:val="28"/>
          <w:szCs w:val="28"/>
        </w:rPr>
        <w:pict>
          <v:shape id="_x0000_i1033" type="#_x0000_t75" style="width:17.25pt;height:10.5pt">
            <v:imagedata r:id="rId13" o:title=""/>
          </v:shape>
        </w:pict>
      </w:r>
      <w:r w:rsidRPr="00827DBC">
        <w:rPr>
          <w:sz w:val="28"/>
          <w:szCs w:val="28"/>
        </w:rPr>
        <w:t>:</w:t>
      </w:r>
    </w:p>
    <w:p w:rsidR="00120184" w:rsidRPr="00827DBC" w:rsidRDefault="004949D5" w:rsidP="00827DBC">
      <w:pPr>
        <w:pStyle w:val="aa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8"/>
        </w:rPr>
        <w:pict>
          <v:shape id="_x0000_i1034" type="#_x0000_t75" style="width:186pt;height:19.5pt">
            <v:imagedata r:id="rId14" o:title=""/>
          </v:shape>
        </w:pict>
      </w:r>
      <w:r w:rsidR="00120184" w:rsidRPr="00827DBC">
        <w:rPr>
          <w:sz w:val="28"/>
          <w:szCs w:val="28"/>
        </w:rPr>
        <w:t>=21</w:t>
      </w:r>
      <w:r w:rsidR="00827DBC">
        <w:rPr>
          <w:sz w:val="28"/>
          <w:szCs w:val="28"/>
        </w:rPr>
        <w:t xml:space="preserve"> </w:t>
      </w:r>
      <w:r w:rsidR="00120184" w:rsidRPr="00827DBC">
        <w:rPr>
          <w:sz w:val="28"/>
          <w:szCs w:val="28"/>
        </w:rPr>
        <w:t>680</w:t>
      </w:r>
      <w:r w:rsidR="00827DBC">
        <w:rPr>
          <w:sz w:val="28"/>
          <w:szCs w:val="28"/>
        </w:rPr>
        <w:t xml:space="preserve"> </w:t>
      </w:r>
      <w:r w:rsidR="00120184" w:rsidRPr="00827DBC">
        <w:rPr>
          <w:sz w:val="28"/>
          <w:szCs w:val="28"/>
        </w:rPr>
        <w:t>000</w:t>
      </w:r>
      <w:r w:rsidR="00827DBC">
        <w:rPr>
          <w:sz w:val="28"/>
          <w:szCs w:val="28"/>
        </w:rPr>
        <w:t xml:space="preserve"> </w:t>
      </w:r>
      <w:r w:rsidR="00120184" w:rsidRPr="00827DBC">
        <w:rPr>
          <w:sz w:val="28"/>
          <w:szCs w:val="28"/>
        </w:rPr>
        <w:t>руб.</w:t>
      </w:r>
    </w:p>
    <w:p w:rsidR="00120184" w:rsidRPr="00827DBC" w:rsidRDefault="00120184" w:rsidP="00827DBC">
      <w:pPr>
        <w:pStyle w:val="aa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Данный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пример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хорошо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иллюстрирует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влияние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высокой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корреляции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возможных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потерь.</w:t>
      </w:r>
    </w:p>
    <w:p w:rsidR="009433B2" w:rsidRPr="00827DBC" w:rsidRDefault="00E2051E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Историческое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моделирование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является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непараметрическим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методом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основано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понятном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предположении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стационарности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рынка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ближайшем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будущем</w:t>
      </w:r>
      <w:r w:rsidR="004707A3" w:rsidRPr="00827DBC">
        <w:rPr>
          <w:sz w:val="28"/>
          <w:szCs w:val="28"/>
        </w:rPr>
        <w:t>.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Выбирается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</w:t>
      </w:r>
      <w:r w:rsidR="004707A3" w:rsidRPr="00827DBC">
        <w:rPr>
          <w:sz w:val="28"/>
          <w:szCs w:val="28"/>
        </w:rPr>
        <w:t>ериод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времени,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например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100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торго</w:t>
      </w:r>
      <w:r w:rsidR="009433B2" w:rsidRPr="00827DBC">
        <w:rPr>
          <w:sz w:val="28"/>
          <w:szCs w:val="28"/>
        </w:rPr>
        <w:t>вых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дней,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за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который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отслеживаются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</w:t>
      </w:r>
      <w:r w:rsidR="004707A3" w:rsidRPr="00827DBC">
        <w:rPr>
          <w:sz w:val="28"/>
          <w:szCs w:val="28"/>
        </w:rPr>
        <w:t>тносительные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изменения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ц</w:t>
      </w:r>
      <w:r w:rsidR="009433B2" w:rsidRPr="00827DBC">
        <w:rPr>
          <w:sz w:val="28"/>
          <w:szCs w:val="28"/>
        </w:rPr>
        <w:t>ен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всех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входящих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сегодняшний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портф</w:t>
      </w:r>
      <w:r w:rsidR="004707A3" w:rsidRPr="00827DBC">
        <w:rPr>
          <w:sz w:val="28"/>
          <w:szCs w:val="28"/>
        </w:rPr>
        <w:t>ель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активов</w:t>
      </w:r>
      <w:r w:rsidR="004707A3" w:rsidRPr="00827DBC">
        <w:rPr>
          <w:sz w:val="28"/>
          <w:szCs w:val="28"/>
        </w:rPr>
        <w:t>.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Далее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дл</w:t>
      </w:r>
      <w:r w:rsidR="009433B2" w:rsidRPr="00827DBC">
        <w:rPr>
          <w:sz w:val="28"/>
          <w:szCs w:val="28"/>
        </w:rPr>
        <w:t>я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каждого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из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этих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изменении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вычисляется,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насколько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изменилась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бы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цена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се</w:t>
      </w:r>
      <w:r w:rsidR="004707A3" w:rsidRPr="00827DBC">
        <w:rPr>
          <w:sz w:val="28"/>
          <w:szCs w:val="28"/>
        </w:rPr>
        <w:t>го</w:t>
      </w:r>
      <w:r w:rsidR="009433B2" w:rsidRPr="00827DBC">
        <w:rPr>
          <w:sz w:val="28"/>
          <w:szCs w:val="28"/>
        </w:rPr>
        <w:t>дняшнего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портфеля,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после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чего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полученные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100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чисел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сортируются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убыванию.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Взятое,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обратным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знаком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число,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соответствующее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выбранному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доверительному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уровню,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(например,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уровня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99%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следует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взять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число,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соответствующее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номеру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99)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будет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представлять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собой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  <w:lang w:val="en-US"/>
        </w:rPr>
        <w:t>V</w:t>
      </w:r>
      <w:r w:rsidR="004707A3" w:rsidRPr="00827DBC">
        <w:rPr>
          <w:sz w:val="28"/>
          <w:szCs w:val="28"/>
        </w:rPr>
        <w:t>а</w:t>
      </w:r>
      <w:r w:rsidR="004707A3" w:rsidRPr="00827DBC">
        <w:rPr>
          <w:sz w:val="28"/>
          <w:szCs w:val="28"/>
          <w:lang w:val="en-US"/>
        </w:rPr>
        <w:t>R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портфеля.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Данные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метод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имеет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следующее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преимущество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-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не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требует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серьезных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упрощающих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предположений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способен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улавливать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неординарные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события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рынке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Однако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он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не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лишен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недостатков,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основным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из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которых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является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исключительная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неустойчивость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по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отношению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к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выбору</w:t>
      </w:r>
      <w:r w:rsidR="00827DBC">
        <w:rPr>
          <w:sz w:val="28"/>
          <w:szCs w:val="28"/>
        </w:rPr>
        <w:t xml:space="preserve"> </w:t>
      </w:r>
      <w:r w:rsidR="009433B2" w:rsidRPr="00827DBC">
        <w:rPr>
          <w:sz w:val="28"/>
          <w:szCs w:val="28"/>
        </w:rPr>
        <w:t>предыстории</w:t>
      </w:r>
      <w:r w:rsidR="00827DBC">
        <w:rPr>
          <w:sz w:val="28"/>
          <w:szCs w:val="28"/>
        </w:rPr>
        <w:t>.</w:t>
      </w:r>
    </w:p>
    <w:p w:rsidR="00B10D93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iCs/>
          <w:sz w:val="28"/>
          <w:szCs w:val="28"/>
        </w:rPr>
        <w:t>Статистическое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моделирование</w:t>
      </w:r>
      <w:r w:rsidR="00827DBC">
        <w:rPr>
          <w:sz w:val="28"/>
          <w:szCs w:val="28"/>
        </w:rPr>
        <w:t xml:space="preserve"> </w:t>
      </w:r>
      <w:r w:rsidR="006F697E" w:rsidRPr="00827DBC">
        <w:rPr>
          <w:sz w:val="28"/>
          <w:szCs w:val="28"/>
        </w:rPr>
        <w:t>(метод</w:t>
      </w:r>
      <w:r w:rsidR="00827DBC">
        <w:rPr>
          <w:sz w:val="28"/>
          <w:szCs w:val="28"/>
        </w:rPr>
        <w:t xml:space="preserve"> </w:t>
      </w:r>
      <w:r w:rsidR="006F697E" w:rsidRPr="00827DBC">
        <w:rPr>
          <w:sz w:val="28"/>
          <w:szCs w:val="28"/>
        </w:rPr>
        <w:t>Мон</w:t>
      </w:r>
      <w:r w:rsidRPr="00827DBC">
        <w:rPr>
          <w:sz w:val="28"/>
          <w:szCs w:val="28"/>
        </w:rPr>
        <w:t>те</w:t>
      </w:r>
      <w:r w:rsidR="006F697E" w:rsidRPr="00827DBC">
        <w:rPr>
          <w:sz w:val="28"/>
          <w:szCs w:val="28"/>
        </w:rPr>
        <w:t>-</w:t>
      </w:r>
      <w:r w:rsidRPr="00827DBC">
        <w:rPr>
          <w:sz w:val="28"/>
          <w:szCs w:val="28"/>
        </w:rPr>
        <w:t>Карло)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Этот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метод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основан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моделировании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случайных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процессов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заданными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характеристиками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отличие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исторического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моделирования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методе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Мойте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Карло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изменения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генерируется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псевдослучайным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образом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соответствии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заданными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параметрами.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этом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имитируемое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распределение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может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быть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любым,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число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сценариев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сколь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угодно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большим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(до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нескольких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десятк</w:t>
      </w:r>
      <w:r w:rsidR="004707A3" w:rsidRPr="00827DBC">
        <w:rPr>
          <w:sz w:val="28"/>
          <w:szCs w:val="28"/>
        </w:rPr>
        <w:t>ов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тысяч)</w:t>
      </w:r>
      <w:r w:rsidR="008B752D" w:rsidRPr="00827DBC">
        <w:rPr>
          <w:sz w:val="28"/>
          <w:szCs w:val="28"/>
        </w:rPr>
        <w:t>.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остальном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метод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анал</w:t>
      </w:r>
      <w:r w:rsidRPr="00827DBC">
        <w:rPr>
          <w:sz w:val="28"/>
          <w:szCs w:val="28"/>
        </w:rPr>
        <w:t>огичен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историческому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моделированию</w:t>
      </w:r>
      <w:r w:rsidR="00120184" w:rsidRPr="00827DBC">
        <w:rPr>
          <w:sz w:val="28"/>
          <w:szCs w:val="28"/>
        </w:rPr>
        <w:t>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Метод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Монте-Карло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характеризуется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высокой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точность</w:t>
      </w:r>
      <w:r w:rsidR="004707A3" w:rsidRPr="00827DBC">
        <w:rPr>
          <w:sz w:val="28"/>
          <w:szCs w:val="28"/>
        </w:rPr>
        <w:t>ю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пригоден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практически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любых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портфел</w:t>
      </w:r>
      <w:r w:rsidRPr="00827DBC">
        <w:rPr>
          <w:sz w:val="28"/>
          <w:szCs w:val="28"/>
        </w:rPr>
        <w:t>ей,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применение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требует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определенной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математической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подготовки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достаточных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вычислительных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ресурсов.</w:t>
      </w:r>
    </w:p>
    <w:p w:rsidR="009433B2" w:rsidRPr="00827DBC" w:rsidRDefault="009433B2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Использование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методики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  <w:lang w:val="en-US"/>
        </w:rPr>
        <w:t>V</w:t>
      </w:r>
      <w:r w:rsidR="004707A3" w:rsidRPr="00827DBC">
        <w:rPr>
          <w:sz w:val="28"/>
          <w:szCs w:val="28"/>
        </w:rPr>
        <w:t>а</w:t>
      </w:r>
      <w:r w:rsidR="004707A3" w:rsidRPr="00827DBC">
        <w:rPr>
          <w:sz w:val="28"/>
          <w:szCs w:val="28"/>
          <w:lang w:val="en-US"/>
        </w:rPr>
        <w:t>R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коммерческими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банками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оце</w:t>
      </w:r>
      <w:r w:rsidR="004707A3" w:rsidRPr="00827DBC">
        <w:rPr>
          <w:sz w:val="28"/>
          <w:szCs w:val="28"/>
        </w:rPr>
        <w:t>нки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рыночного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Базельским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комитетом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рассматрива</w:t>
      </w:r>
      <w:r w:rsidR="004707A3" w:rsidRPr="00827DBC">
        <w:rPr>
          <w:sz w:val="28"/>
          <w:szCs w:val="28"/>
        </w:rPr>
        <w:t>ется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как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применение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альтернатив</w:t>
      </w:r>
      <w:r w:rsidRPr="00827DBC">
        <w:rPr>
          <w:sz w:val="28"/>
          <w:szCs w:val="28"/>
        </w:rPr>
        <w:t>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методов</w:t>
      </w:r>
      <w:r w:rsidR="004707A3" w:rsidRPr="00827DBC">
        <w:rPr>
          <w:sz w:val="28"/>
          <w:szCs w:val="28"/>
        </w:rPr>
        <w:t>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Поск</w:t>
      </w:r>
      <w:r w:rsidR="004707A3" w:rsidRPr="00827DBC">
        <w:rPr>
          <w:sz w:val="28"/>
          <w:szCs w:val="28"/>
        </w:rPr>
        <w:t>ольку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она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также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не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ли</w:t>
      </w:r>
      <w:r w:rsidRPr="00827DBC">
        <w:rPr>
          <w:sz w:val="28"/>
          <w:szCs w:val="28"/>
        </w:rPr>
        <w:t>шена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определенных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недостатков,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то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за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центральными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</w:t>
      </w:r>
      <w:r w:rsidR="004707A3" w:rsidRPr="00827DBC">
        <w:rPr>
          <w:sz w:val="28"/>
          <w:szCs w:val="28"/>
        </w:rPr>
        <w:t>анками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сохраняется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право</w:t>
      </w:r>
      <w:r w:rsidR="00827DBC">
        <w:rPr>
          <w:sz w:val="28"/>
          <w:szCs w:val="28"/>
        </w:rPr>
        <w:t xml:space="preserve"> </w:t>
      </w:r>
      <w:r w:rsidR="004707A3" w:rsidRPr="00827DBC">
        <w:rPr>
          <w:sz w:val="28"/>
          <w:szCs w:val="28"/>
        </w:rPr>
        <w:t>контрол</w:t>
      </w:r>
      <w:r w:rsidR="006F697E" w:rsidRPr="00827DBC">
        <w:rPr>
          <w:sz w:val="28"/>
          <w:szCs w:val="28"/>
        </w:rPr>
        <w:t>я</w:t>
      </w:r>
      <w:r w:rsidR="00827DBC">
        <w:rPr>
          <w:sz w:val="28"/>
          <w:szCs w:val="28"/>
        </w:rPr>
        <w:t xml:space="preserve"> </w:t>
      </w:r>
      <w:r w:rsidR="006F697E" w:rsidRPr="00827DBC">
        <w:rPr>
          <w:sz w:val="28"/>
          <w:szCs w:val="28"/>
        </w:rPr>
        <w:t>за</w:t>
      </w:r>
      <w:r w:rsidR="00827DBC">
        <w:rPr>
          <w:sz w:val="28"/>
          <w:szCs w:val="28"/>
        </w:rPr>
        <w:t xml:space="preserve"> </w:t>
      </w:r>
      <w:r w:rsidR="006F697E" w:rsidRPr="00827DBC">
        <w:rPr>
          <w:sz w:val="28"/>
          <w:szCs w:val="28"/>
        </w:rPr>
        <w:t>достоверностью</w:t>
      </w:r>
      <w:r w:rsidR="00827DBC">
        <w:rPr>
          <w:sz w:val="28"/>
          <w:szCs w:val="28"/>
        </w:rPr>
        <w:t xml:space="preserve"> </w:t>
      </w:r>
      <w:r w:rsidR="006F697E" w:rsidRPr="00827DBC">
        <w:rPr>
          <w:sz w:val="28"/>
          <w:szCs w:val="28"/>
        </w:rPr>
        <w:t>расчета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основе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предложенного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стандартного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метода.</w:t>
      </w:r>
    </w:p>
    <w:p w:rsidR="00B406A0" w:rsidRPr="00827DBC" w:rsidRDefault="00B406A0" w:rsidP="00827DBC">
      <w:pPr>
        <w:tabs>
          <w:tab w:val="left" w:pos="709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827DBC">
        <w:rPr>
          <w:bCs/>
          <w:sz w:val="28"/>
          <w:szCs w:val="28"/>
        </w:rPr>
        <w:t>Приведем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пример:</w:t>
      </w:r>
    </w:p>
    <w:p w:rsidR="00B406A0" w:rsidRPr="00827DBC" w:rsidRDefault="00B406A0" w:rsidP="00827DBC">
      <w:pPr>
        <w:tabs>
          <w:tab w:val="left" w:pos="709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827DBC">
        <w:rPr>
          <w:bCs/>
          <w:sz w:val="28"/>
          <w:szCs w:val="28"/>
        </w:rPr>
        <w:t>Пусть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дневное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значение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VAR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для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данного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портфеля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есть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$2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миллиона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при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95%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доверительном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уровне.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Такое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значение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VAR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означает,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что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при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отсутствии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резких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изменений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в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рыночных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условиях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однодневный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убыток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превысит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$2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миллиона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в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5%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случаев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(или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1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раз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в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месяц,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если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исходить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из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того,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что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в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месяце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20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рабочих</w:t>
      </w:r>
      <w:r w:rsidR="00827DBC">
        <w:rPr>
          <w:bCs/>
          <w:sz w:val="28"/>
          <w:szCs w:val="28"/>
        </w:rPr>
        <w:t xml:space="preserve"> </w:t>
      </w:r>
      <w:r w:rsidRPr="00827DBC">
        <w:rPr>
          <w:bCs/>
          <w:sz w:val="28"/>
          <w:szCs w:val="28"/>
        </w:rPr>
        <w:t>дней).</w:t>
      </w:r>
    </w:p>
    <w:p w:rsidR="007C3108" w:rsidRPr="00827DBC" w:rsidRDefault="007C3108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Рассмотрим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пример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портфеля,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состоящего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“индекса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FTSE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100”</w:t>
      </w:r>
      <w:bookmarkStart w:id="0" w:name="_ftnref2"/>
      <w:bookmarkEnd w:id="0"/>
      <w:r w:rsidRPr="00827DBC">
        <w:rPr>
          <w:sz w:val="28"/>
          <w:szCs w:val="28"/>
        </w:rPr>
        <w:t>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точки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зрения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инвестора,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базовой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валютой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является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доллар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США.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Таким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образом,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состоит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двух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“активов”: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фондового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индекса,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деноминированного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фунтах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стерлингов,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обменного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курса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$/£.</w:t>
      </w:r>
    </w:p>
    <w:p w:rsidR="007C3108" w:rsidRPr="00827DBC" w:rsidRDefault="007C3108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Пусть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текущее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значение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обменного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курса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есть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1.629$/£.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Тогда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капитал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инвестиционного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долларах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США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есть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1’000’000/1.629=$613’874.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Таким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образом,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значение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1-месячного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VAR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фондового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индекса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95%-ом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доверительном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уровне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есть:</w:t>
      </w:r>
    </w:p>
    <w:p w:rsidR="007C3108" w:rsidRPr="00827DBC" w:rsidRDefault="007C3108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VAR</w:t>
      </w:r>
      <w:r w:rsidR="00827DBC">
        <w:rPr>
          <w:sz w:val="28"/>
          <w:szCs w:val="28"/>
        </w:rPr>
        <w:t xml:space="preserve"> </w:t>
      </w:r>
      <w:r w:rsidR="00E1008B" w:rsidRPr="00827DBC">
        <w:rPr>
          <w:sz w:val="28"/>
          <w:szCs w:val="28"/>
          <w:lang w:val="en-US"/>
        </w:rPr>
        <w:t>eq</w:t>
      </w:r>
      <w:r w:rsidRPr="00827DBC">
        <w:rPr>
          <w:sz w:val="28"/>
          <w:szCs w:val="28"/>
        </w:rPr>
        <w:t>=$613’874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*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(0.0076-1.65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*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0.045)=$40’915</w:t>
      </w:r>
    </w:p>
    <w:p w:rsidR="007C3108" w:rsidRPr="00827DBC" w:rsidRDefault="007C3108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Оценками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стандартного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отклонения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среднего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обменного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курса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$/£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интервале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времени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01/88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–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01/95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являются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0.0368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–0.001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соответственно.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Таким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образом,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1-месячное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значение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VAR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обменного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курса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$/£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есть:</w:t>
      </w:r>
    </w:p>
    <w:p w:rsidR="007C3108" w:rsidRPr="00827DBC" w:rsidRDefault="007C3108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VAR</w:t>
      </w:r>
      <w:r w:rsidR="00827DBC">
        <w:rPr>
          <w:sz w:val="28"/>
          <w:szCs w:val="28"/>
        </w:rPr>
        <w:t xml:space="preserve"> </w:t>
      </w:r>
      <w:r w:rsidR="00E1008B" w:rsidRPr="00827DBC">
        <w:rPr>
          <w:sz w:val="28"/>
          <w:szCs w:val="28"/>
          <w:lang w:val="en-US"/>
        </w:rPr>
        <w:t>for</w:t>
      </w:r>
      <w:r w:rsidRPr="00827DBC">
        <w:rPr>
          <w:sz w:val="28"/>
          <w:szCs w:val="28"/>
        </w:rPr>
        <w:t>=$613’874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*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(-0.001-1.65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*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0.0368)=$37’888</w:t>
      </w:r>
    </w:p>
    <w:p w:rsidR="00331790" w:rsidRDefault="007C3108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Теперь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состоянии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вычислить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суммарный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VAR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портфеля,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используя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вариация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двух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активов,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имеющих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совместное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нормальное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распределение,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равняется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сумме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вариаций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каждого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двойной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корреляции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между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этими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активами,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умноженной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стандартные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отклонения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активов:</w:t>
      </w:r>
    </w:p>
    <w:p w:rsidR="00EF0B40" w:rsidRPr="00827DBC" w:rsidRDefault="00EF0B40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</w:p>
    <w:p w:rsidR="00E1008B" w:rsidRDefault="007C3108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  <w:lang w:val="en-US"/>
        </w:rPr>
        <w:t>(VAR</w:t>
      </w:r>
      <w:r w:rsidR="00E1008B" w:rsidRPr="00827DBC">
        <w:rPr>
          <w:sz w:val="28"/>
          <w:szCs w:val="28"/>
          <w:lang w:val="en-US"/>
        </w:rPr>
        <w:t>por</w:t>
      </w:r>
      <w:r w:rsidRPr="00827DBC">
        <w:rPr>
          <w:sz w:val="28"/>
          <w:szCs w:val="28"/>
          <w:lang w:val="en-US"/>
        </w:rPr>
        <w:t>)</w:t>
      </w:r>
      <w:r w:rsidR="00827DBC">
        <w:rPr>
          <w:sz w:val="28"/>
          <w:szCs w:val="28"/>
          <w:lang w:val="en-US"/>
        </w:rPr>
        <w:t xml:space="preserve"> </w:t>
      </w:r>
      <w:r w:rsidR="00E1008B" w:rsidRPr="00827DBC">
        <w:rPr>
          <w:sz w:val="28"/>
          <w:szCs w:val="28"/>
          <w:lang w:val="en-US"/>
        </w:rPr>
        <w:t>2</w:t>
      </w:r>
      <w:r w:rsidRPr="00827DBC">
        <w:rPr>
          <w:sz w:val="28"/>
          <w:szCs w:val="28"/>
          <w:lang w:val="en-US"/>
        </w:rPr>
        <w:t>=(VAR</w:t>
      </w:r>
      <w:r w:rsidR="00E1008B" w:rsidRPr="00827DBC">
        <w:rPr>
          <w:sz w:val="28"/>
          <w:szCs w:val="28"/>
          <w:lang w:val="en-US"/>
        </w:rPr>
        <w:t>eq</w:t>
      </w:r>
      <w:r w:rsidRPr="00827DBC">
        <w:rPr>
          <w:sz w:val="28"/>
          <w:szCs w:val="28"/>
          <w:lang w:val="en-US"/>
        </w:rPr>
        <w:t>)</w:t>
      </w:r>
      <w:r w:rsidR="00827DBC">
        <w:rPr>
          <w:sz w:val="28"/>
          <w:szCs w:val="28"/>
          <w:lang w:val="en-US"/>
        </w:rPr>
        <w:t xml:space="preserve"> </w:t>
      </w:r>
      <w:r w:rsidR="00E1008B" w:rsidRPr="00827DBC">
        <w:rPr>
          <w:sz w:val="28"/>
          <w:szCs w:val="28"/>
          <w:lang w:val="en-US"/>
        </w:rPr>
        <w:t>2</w:t>
      </w:r>
      <w:r w:rsidRPr="00827DBC">
        <w:rPr>
          <w:sz w:val="28"/>
          <w:szCs w:val="28"/>
          <w:lang w:val="en-US"/>
        </w:rPr>
        <w:t>+(VAR</w:t>
      </w:r>
      <w:r w:rsidR="00E1008B" w:rsidRPr="00827DBC">
        <w:rPr>
          <w:sz w:val="28"/>
          <w:szCs w:val="28"/>
          <w:lang w:val="en-US"/>
        </w:rPr>
        <w:t>for</w:t>
      </w:r>
      <w:r w:rsidRPr="00827DBC">
        <w:rPr>
          <w:sz w:val="28"/>
          <w:szCs w:val="28"/>
          <w:lang w:val="en-US"/>
        </w:rPr>
        <w:t>)</w:t>
      </w:r>
      <w:r w:rsidR="00827DBC">
        <w:rPr>
          <w:sz w:val="28"/>
          <w:szCs w:val="28"/>
          <w:lang w:val="en-US"/>
        </w:rPr>
        <w:t xml:space="preserve"> </w:t>
      </w:r>
      <w:r w:rsidR="00E1008B" w:rsidRPr="00827DBC">
        <w:rPr>
          <w:sz w:val="28"/>
          <w:szCs w:val="28"/>
          <w:lang w:val="en-US"/>
        </w:rPr>
        <w:t>2</w:t>
      </w:r>
      <w:r w:rsidR="00B406A0" w:rsidRPr="00827DBC">
        <w:rPr>
          <w:sz w:val="28"/>
          <w:szCs w:val="28"/>
          <w:lang w:val="en-US"/>
        </w:rPr>
        <w:t>+2</w:t>
      </w:r>
      <w:r w:rsidR="00827DBC">
        <w:rPr>
          <w:sz w:val="28"/>
          <w:szCs w:val="28"/>
          <w:lang w:val="en-US"/>
        </w:rPr>
        <w:t xml:space="preserve"> </w:t>
      </w:r>
      <w:r w:rsidR="00B406A0" w:rsidRPr="00827DBC">
        <w:rPr>
          <w:sz w:val="28"/>
          <w:szCs w:val="28"/>
        </w:rPr>
        <w:t>х</w:t>
      </w:r>
      <w:r w:rsidR="00827DBC">
        <w:rPr>
          <w:sz w:val="28"/>
          <w:szCs w:val="28"/>
          <w:lang w:val="en-US"/>
        </w:rPr>
        <w:t xml:space="preserve"> </w:t>
      </w:r>
      <w:r w:rsidR="00E1008B" w:rsidRPr="00827DBC">
        <w:rPr>
          <w:sz w:val="28"/>
          <w:szCs w:val="28"/>
          <w:lang w:val="en-US"/>
        </w:rPr>
        <w:t>P</w:t>
      </w:r>
      <w:r w:rsidR="00827DBC">
        <w:rPr>
          <w:sz w:val="28"/>
          <w:szCs w:val="28"/>
          <w:lang w:val="en-US"/>
        </w:rPr>
        <w:t xml:space="preserve"> </w:t>
      </w:r>
      <w:r w:rsidR="00B406A0" w:rsidRPr="00827DBC">
        <w:rPr>
          <w:sz w:val="28"/>
          <w:szCs w:val="28"/>
        </w:rPr>
        <w:t>х</w:t>
      </w:r>
      <w:r w:rsidR="00827DBC">
        <w:rPr>
          <w:sz w:val="28"/>
          <w:szCs w:val="28"/>
          <w:lang w:val="en-US"/>
        </w:rPr>
        <w:t xml:space="preserve"> </w:t>
      </w:r>
      <w:r w:rsidRPr="00827DBC">
        <w:rPr>
          <w:sz w:val="28"/>
          <w:szCs w:val="28"/>
          <w:lang w:val="en-US"/>
        </w:rPr>
        <w:t>VAR</w:t>
      </w:r>
      <w:r w:rsidR="00E1008B" w:rsidRPr="00827DBC">
        <w:rPr>
          <w:sz w:val="28"/>
          <w:szCs w:val="28"/>
          <w:lang w:val="en-US"/>
        </w:rPr>
        <w:t>eq</w:t>
      </w:r>
      <w:r w:rsidR="00827DBC">
        <w:rPr>
          <w:sz w:val="28"/>
          <w:szCs w:val="28"/>
          <w:lang w:val="en-US"/>
        </w:rPr>
        <w:t xml:space="preserve"> </w:t>
      </w:r>
      <w:r w:rsidR="00B406A0" w:rsidRPr="00827DBC">
        <w:rPr>
          <w:sz w:val="28"/>
          <w:szCs w:val="28"/>
        </w:rPr>
        <w:t>х</w:t>
      </w:r>
      <w:r w:rsidR="00827DBC">
        <w:rPr>
          <w:sz w:val="28"/>
          <w:szCs w:val="28"/>
          <w:lang w:val="en-US"/>
        </w:rPr>
        <w:t xml:space="preserve"> </w:t>
      </w:r>
      <w:r w:rsidRPr="00827DBC">
        <w:rPr>
          <w:sz w:val="28"/>
          <w:szCs w:val="28"/>
          <w:lang w:val="en-US"/>
        </w:rPr>
        <w:t>VAR</w:t>
      </w:r>
      <w:r w:rsidR="00E1008B" w:rsidRPr="00827DBC">
        <w:rPr>
          <w:sz w:val="28"/>
          <w:szCs w:val="28"/>
          <w:lang w:val="en-US"/>
        </w:rPr>
        <w:t>for</w:t>
      </w:r>
      <w:r w:rsidRPr="00827DBC">
        <w:rPr>
          <w:sz w:val="28"/>
          <w:szCs w:val="28"/>
          <w:lang w:val="en-US"/>
        </w:rPr>
        <w:t>,</w:t>
      </w:r>
    </w:p>
    <w:p w:rsidR="00EF0B40" w:rsidRPr="00EF0B40" w:rsidRDefault="00EF0B40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</w:p>
    <w:p w:rsidR="00331790" w:rsidRDefault="00E1008B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г</w:t>
      </w:r>
      <w:r w:rsidR="007C3108" w:rsidRPr="00827DBC">
        <w:rPr>
          <w:sz w:val="28"/>
          <w:szCs w:val="28"/>
        </w:rPr>
        <w:t>де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  <w:lang w:val="en-US"/>
        </w:rPr>
        <w:t>P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есть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коэффициент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корреляции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между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ставками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роста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индекса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FTSE-100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обменного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курса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$/£.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Оценкой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  <w:lang w:val="en-US"/>
        </w:rPr>
        <w:t>P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является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–0.2136,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т.е.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индекс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FTSE-100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курс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$/£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обратно</w:t>
      </w:r>
      <w:r w:rsidR="00827DBC">
        <w:rPr>
          <w:sz w:val="28"/>
          <w:szCs w:val="28"/>
        </w:rPr>
        <w:t xml:space="preserve"> </w:t>
      </w:r>
      <w:r w:rsidR="00EF5A24" w:rsidRPr="00827DBC">
        <w:rPr>
          <w:sz w:val="28"/>
          <w:szCs w:val="28"/>
        </w:rPr>
        <w:t>коррелированны</w:t>
      </w:r>
      <w:r w:rsidR="007C3108" w:rsidRPr="00827DBC">
        <w:rPr>
          <w:sz w:val="28"/>
          <w:szCs w:val="28"/>
        </w:rPr>
        <w:t>.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Таким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образом,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1-месячный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VAR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портфеля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95%-ом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доверительном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уровне</w:t>
      </w:r>
      <w:r w:rsidR="00827DBC">
        <w:rPr>
          <w:sz w:val="28"/>
          <w:szCs w:val="28"/>
        </w:rPr>
        <w:t xml:space="preserve"> </w:t>
      </w:r>
      <w:r w:rsidR="007C3108" w:rsidRPr="00827DBC">
        <w:rPr>
          <w:sz w:val="28"/>
          <w:szCs w:val="28"/>
        </w:rPr>
        <w:t>есть</w:t>
      </w:r>
    </w:p>
    <w:p w:rsidR="00827DBC" w:rsidRPr="00827DBC" w:rsidRDefault="00827DBC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</w:p>
    <w:p w:rsidR="007C3108" w:rsidRPr="00827DBC" w:rsidRDefault="007C3108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VAR</w:t>
      </w:r>
      <w:r w:rsidR="00E1008B" w:rsidRPr="00827DBC">
        <w:rPr>
          <w:sz w:val="28"/>
          <w:szCs w:val="28"/>
          <w:lang w:val="en-US"/>
        </w:rPr>
        <w:t>for</w:t>
      </w:r>
      <w:r w:rsidRPr="00827DBC">
        <w:rPr>
          <w:sz w:val="28"/>
          <w:szCs w:val="28"/>
        </w:rPr>
        <w:t>=</w:t>
      </w:r>
      <w:r w:rsidR="00827DBC" w:rsidRPr="00827DBC">
        <w:rPr>
          <w:sz w:val="28"/>
          <w:szCs w:val="28"/>
        </w:rPr>
        <w:t xml:space="preserve"> </w:t>
      </w:r>
      <w:r w:rsidR="004949D5">
        <w:rPr>
          <w:sz w:val="28"/>
          <w:szCs w:val="32"/>
        </w:rPr>
        <w:pict>
          <v:shape id="_x0000_i1035" type="#_x0000_t75" style="width:314.25pt;height:15.75pt">
            <v:imagedata r:id="rId15" o:title="" chromakey="white" gain="2.5" blacklevel="-13107f"/>
          </v:shape>
        </w:pict>
      </w:r>
      <w:r w:rsidR="00827DBC" w:rsidRP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=</w:t>
      </w:r>
      <w:r w:rsidR="00827DBC" w:rsidRPr="00827DBC">
        <w:rPr>
          <w:sz w:val="28"/>
          <w:szCs w:val="28"/>
        </w:rPr>
        <w:t xml:space="preserve"> </w:t>
      </w:r>
      <w:r w:rsidR="00EF5A24" w:rsidRPr="00827DBC">
        <w:rPr>
          <w:sz w:val="28"/>
          <w:szCs w:val="28"/>
        </w:rPr>
        <w:t>$49</w:t>
      </w:r>
      <w:r w:rsidRPr="00827DBC">
        <w:rPr>
          <w:sz w:val="28"/>
          <w:szCs w:val="28"/>
        </w:rPr>
        <w:t>470.</w:t>
      </w:r>
    </w:p>
    <w:p w:rsidR="00827DBC" w:rsidRDefault="00827DBC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</w:p>
    <w:p w:rsidR="00B406A0" w:rsidRPr="00827DBC" w:rsidRDefault="007C3108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Таким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образом,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можно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ожидать,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потери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составят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более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8%-ов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начального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капитала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5-ти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100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месяцев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будущем.</w:t>
      </w:r>
    </w:p>
    <w:p w:rsidR="007C3108" w:rsidRPr="00827DBC" w:rsidRDefault="00B406A0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Хотелось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отметить,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методология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  <w:lang w:val="en-US"/>
        </w:rPr>
        <w:t>VAR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является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панацеей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потерь.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всего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лишь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помогает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компаниям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представить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являются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они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подвержены,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теми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рисками,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они</w:t>
      </w:r>
      <w:r w:rsidR="00827DBC">
        <w:rPr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хотели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бы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на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себя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принять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или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думают,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что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они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на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себя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приняли</w:t>
      </w:r>
      <w:r w:rsidRPr="00827DBC">
        <w:rPr>
          <w:sz w:val="28"/>
          <w:szCs w:val="28"/>
        </w:rPr>
        <w:t>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  <w:lang w:val="en-US"/>
        </w:rPr>
        <w:t>VAR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может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сказать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управляющему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компании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“сколько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нужно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взять”,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может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только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сказать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“сколько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уже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взято”.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  <w:lang w:val="en-US"/>
        </w:rPr>
        <w:t>VAR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может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должен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использоваться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взамен,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дополнение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другим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методам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анализа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таким,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например,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как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  <w:lang w:val="en-US"/>
        </w:rPr>
        <w:t>Shortfall</w:t>
      </w:r>
      <w:r w:rsidRPr="00827DBC">
        <w:rPr>
          <w:iCs/>
          <w:sz w:val="28"/>
          <w:szCs w:val="28"/>
        </w:rPr>
        <w:t>-</w:t>
      </w:r>
      <w:r w:rsidRPr="00827DBC">
        <w:rPr>
          <w:iCs/>
          <w:sz w:val="28"/>
          <w:szCs w:val="28"/>
          <w:lang w:val="en-US"/>
        </w:rPr>
        <w:t>at</w:t>
      </w:r>
      <w:r w:rsidRPr="00827DBC">
        <w:rPr>
          <w:iCs/>
          <w:sz w:val="28"/>
          <w:szCs w:val="28"/>
        </w:rPr>
        <w:t>-</w:t>
      </w:r>
      <w:r w:rsidRPr="00827DBC">
        <w:rPr>
          <w:iCs/>
          <w:sz w:val="28"/>
          <w:szCs w:val="28"/>
          <w:lang w:val="en-US"/>
        </w:rPr>
        <w:t>Risk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sz w:val="28"/>
          <w:szCs w:val="28"/>
        </w:rPr>
        <w:t>(</w:t>
      </w:r>
      <w:r w:rsidRPr="00827DBC">
        <w:rPr>
          <w:sz w:val="28"/>
          <w:szCs w:val="28"/>
          <w:lang w:val="en-US"/>
        </w:rPr>
        <w:t>SAR</w:t>
      </w:r>
      <w:r w:rsidRPr="00827DBC">
        <w:rPr>
          <w:sz w:val="28"/>
          <w:szCs w:val="28"/>
        </w:rPr>
        <w:t>,</w:t>
      </w:r>
      <w:r w:rsidR="00827DBC">
        <w:rPr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Средняя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Величина</w:t>
      </w:r>
      <w:r w:rsidR="00827DBC">
        <w:rPr>
          <w:iCs/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Убытка</w:t>
      </w:r>
      <w:r w:rsidRPr="00827DBC">
        <w:rPr>
          <w:sz w:val="28"/>
          <w:szCs w:val="28"/>
        </w:rPr>
        <w:t>),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когда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интересуются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только</w:t>
      </w:r>
      <w:r w:rsidR="00827DBC">
        <w:rPr>
          <w:sz w:val="28"/>
          <w:szCs w:val="28"/>
        </w:rPr>
        <w:t xml:space="preserve"> </w:t>
      </w:r>
      <w:r w:rsidRPr="00827DBC">
        <w:rPr>
          <w:iCs/>
          <w:sz w:val="28"/>
          <w:szCs w:val="28"/>
        </w:rPr>
        <w:t>граничной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величиной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капитала,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ниже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следует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ожидать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убыток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определенной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долей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вероятности,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размером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этого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убытка.</w:t>
      </w:r>
    </w:p>
    <w:p w:rsidR="0057604E" w:rsidRDefault="00827DBC" w:rsidP="00827DBC">
      <w:pPr>
        <w:tabs>
          <w:tab w:val="left" w:pos="709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7604E" w:rsidRPr="00827DBC">
        <w:rPr>
          <w:b/>
          <w:sz w:val="28"/>
          <w:szCs w:val="28"/>
        </w:rPr>
        <w:t>Заключение</w:t>
      </w:r>
    </w:p>
    <w:p w:rsidR="00827DBC" w:rsidRPr="00827DBC" w:rsidRDefault="00827DBC" w:rsidP="00827DBC">
      <w:pPr>
        <w:tabs>
          <w:tab w:val="left" w:pos="709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57604E" w:rsidRPr="00827DBC" w:rsidRDefault="0057604E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="00AF46D9" w:rsidRPr="00827DBC">
        <w:rPr>
          <w:sz w:val="28"/>
          <w:szCs w:val="28"/>
        </w:rPr>
        <w:t>заключении</w:t>
      </w:r>
      <w:r w:rsidR="00827DBC">
        <w:rPr>
          <w:sz w:val="28"/>
          <w:szCs w:val="28"/>
        </w:rPr>
        <w:t xml:space="preserve"> </w:t>
      </w:r>
      <w:r w:rsidR="00AF46D9" w:rsidRPr="00827DBC">
        <w:rPr>
          <w:sz w:val="28"/>
          <w:szCs w:val="28"/>
        </w:rPr>
        <w:t>хотелось</w:t>
      </w:r>
      <w:r w:rsidR="00827DBC">
        <w:rPr>
          <w:sz w:val="28"/>
          <w:szCs w:val="28"/>
        </w:rPr>
        <w:t xml:space="preserve"> </w:t>
      </w:r>
      <w:r w:rsidR="00AF46D9" w:rsidRPr="00827DBC">
        <w:rPr>
          <w:sz w:val="28"/>
          <w:szCs w:val="28"/>
        </w:rPr>
        <w:t>бы</w:t>
      </w:r>
      <w:r w:rsidR="00827DBC">
        <w:rPr>
          <w:sz w:val="28"/>
          <w:szCs w:val="28"/>
        </w:rPr>
        <w:t xml:space="preserve"> </w:t>
      </w:r>
      <w:r w:rsidR="00AF46D9" w:rsidRPr="00827DBC">
        <w:rPr>
          <w:sz w:val="28"/>
          <w:szCs w:val="28"/>
        </w:rPr>
        <w:t>сказать</w:t>
      </w:r>
      <w:r w:rsidRPr="00827DBC">
        <w:rPr>
          <w:sz w:val="28"/>
          <w:szCs w:val="28"/>
        </w:rPr>
        <w:t>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операциям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финансовыми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активами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наибольшей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степени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свойственна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рисковость,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степень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связана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доходностью: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выше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ожидаемая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доходность,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тем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выше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получения.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Основными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показателями,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характеризующими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степень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риска,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являются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дисперсия,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среднеквадратическое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отклонение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коэффициент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ковариации.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Взаимосвязь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между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доходностью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прямо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пропорциональна.</w:t>
      </w:r>
    </w:p>
    <w:p w:rsidR="0057604E" w:rsidRPr="00827DBC" w:rsidRDefault="0057604E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Инвесторы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стремятся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распределить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свои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вложения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некоторую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совокупность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различных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видов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деятельности,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надеясь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компенсировать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возможные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убытки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одних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операций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более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высокими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доходами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других.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процессе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формирования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управления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такая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совокупность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рассматривается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самостоятельный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объект,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который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называется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инвестиционным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портфелем.</w:t>
      </w:r>
    </w:p>
    <w:p w:rsidR="0057604E" w:rsidRPr="00827DBC" w:rsidRDefault="0057604E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Портфельный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состоит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двух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различных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компонент.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Первая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компонента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–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связанный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только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изменчивостью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(дисперсиями)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доходностей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отдельных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несистематический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присущий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отдельным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активам.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Вторая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составляющая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определяет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систематический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(рыночный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риск),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обусловленный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взаимосвязью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(корреляцией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ковариацией)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изменений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доходностей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активов,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включенных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портфель.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ростом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числа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независимых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активов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портфеле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его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собственный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будет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снижаться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конечном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счете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станет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несущественным.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называется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эффектом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диверсификации.</w:t>
      </w:r>
    </w:p>
    <w:p w:rsidR="00840AF3" w:rsidRPr="00827DBC" w:rsidRDefault="00840AF3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данной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курсовой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работе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мы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увид</w:t>
      </w:r>
      <w:r w:rsidR="009B61C8" w:rsidRPr="00827DBC">
        <w:rPr>
          <w:sz w:val="28"/>
          <w:szCs w:val="28"/>
        </w:rPr>
        <w:t>ели</w:t>
      </w:r>
      <w:r w:rsidR="00827DBC">
        <w:rPr>
          <w:sz w:val="28"/>
          <w:szCs w:val="28"/>
        </w:rPr>
        <w:t xml:space="preserve"> </w:t>
      </w:r>
      <w:r w:rsidR="009B61C8" w:rsidRPr="00827DBC">
        <w:rPr>
          <w:sz w:val="28"/>
          <w:szCs w:val="28"/>
        </w:rPr>
        <w:t>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примерах,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как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рассчитываются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рыночные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риски.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была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изучена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специфика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рисков.</w:t>
      </w:r>
    </w:p>
    <w:p w:rsidR="00840AF3" w:rsidRPr="00827DBC" w:rsidRDefault="00840AF3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Цели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</w:t>
      </w:r>
      <w:r w:rsidR="00827DBC">
        <w:rPr>
          <w:sz w:val="28"/>
          <w:szCs w:val="28"/>
        </w:rPr>
        <w:t xml:space="preserve"> </w:t>
      </w:r>
      <w:r w:rsidR="009B61C8" w:rsidRPr="00827DBC">
        <w:rPr>
          <w:sz w:val="28"/>
          <w:szCs w:val="28"/>
        </w:rPr>
        <w:t>задачи,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поставленные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данной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курсовой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работе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были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выполнены.</w:t>
      </w:r>
    </w:p>
    <w:p w:rsidR="00840AF3" w:rsidRPr="00827DBC" w:rsidRDefault="00840AF3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Практическое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значение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состоит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том,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что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данная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курсовая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работа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может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использоваться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при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изучении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финансового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банковского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менеджмента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в</w:t>
      </w:r>
      <w:r w:rsidR="00827DBC">
        <w:rPr>
          <w:sz w:val="28"/>
          <w:szCs w:val="28"/>
        </w:rPr>
        <w:t xml:space="preserve"> </w:t>
      </w:r>
      <w:r w:rsidR="009B61C8" w:rsidRPr="00827DBC">
        <w:rPr>
          <w:sz w:val="28"/>
          <w:szCs w:val="28"/>
        </w:rPr>
        <w:t>колледжах</w:t>
      </w:r>
      <w:r w:rsidR="00827DBC">
        <w:rPr>
          <w:sz w:val="28"/>
          <w:szCs w:val="28"/>
        </w:rPr>
        <w:t xml:space="preserve"> </w:t>
      </w:r>
      <w:r w:rsidR="009B61C8" w:rsidRPr="00827DBC">
        <w:rPr>
          <w:sz w:val="28"/>
          <w:szCs w:val="28"/>
        </w:rPr>
        <w:t>или</w:t>
      </w:r>
      <w:r w:rsidR="00827DBC">
        <w:rPr>
          <w:sz w:val="28"/>
          <w:szCs w:val="28"/>
        </w:rPr>
        <w:t xml:space="preserve"> </w:t>
      </w:r>
      <w:r w:rsidRPr="00827DBC">
        <w:rPr>
          <w:sz w:val="28"/>
          <w:szCs w:val="28"/>
        </w:rPr>
        <w:t>техникумах.</w:t>
      </w:r>
    </w:p>
    <w:p w:rsidR="00B10D93" w:rsidRDefault="00B10D93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</w:p>
    <w:p w:rsidR="00EF0B40" w:rsidRPr="00494D48" w:rsidRDefault="00EF0B40" w:rsidP="00EF0B40">
      <w:pPr>
        <w:tabs>
          <w:tab w:val="left" w:pos="709"/>
        </w:tabs>
        <w:spacing w:line="360" w:lineRule="auto"/>
        <w:ind w:firstLine="709"/>
        <w:jc w:val="both"/>
        <w:rPr>
          <w:rFonts w:eastAsia="TimesNewRoman"/>
          <w:b/>
          <w:color w:val="FFFFFF"/>
          <w:sz w:val="28"/>
          <w:szCs w:val="28"/>
        </w:rPr>
      </w:pPr>
      <w:r w:rsidRPr="00494D48">
        <w:rPr>
          <w:rFonts w:eastAsia="TimesNewRoman"/>
          <w:b/>
          <w:color w:val="FFFFFF"/>
          <w:sz w:val="28"/>
          <w:szCs w:val="28"/>
        </w:rPr>
        <w:t>рыночный риск процентный валютный</w:t>
      </w:r>
    </w:p>
    <w:p w:rsidR="0057604E" w:rsidRDefault="00827DBC" w:rsidP="00827DBC">
      <w:pPr>
        <w:tabs>
          <w:tab w:val="left" w:pos="709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7604E" w:rsidRPr="00827DBC">
        <w:rPr>
          <w:b/>
          <w:sz w:val="28"/>
          <w:szCs w:val="28"/>
        </w:rPr>
        <w:t>Список</w:t>
      </w:r>
      <w:r>
        <w:rPr>
          <w:b/>
          <w:sz w:val="28"/>
          <w:szCs w:val="28"/>
        </w:rPr>
        <w:t xml:space="preserve"> </w:t>
      </w:r>
      <w:r w:rsidR="0057604E" w:rsidRPr="00827DBC">
        <w:rPr>
          <w:b/>
          <w:sz w:val="28"/>
          <w:szCs w:val="28"/>
        </w:rPr>
        <w:t>литературы</w:t>
      </w:r>
    </w:p>
    <w:p w:rsidR="00827DBC" w:rsidRPr="00827DBC" w:rsidRDefault="00827DBC" w:rsidP="00827DB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</w:p>
    <w:p w:rsidR="00827DBC" w:rsidRPr="00827DBC" w:rsidRDefault="00827DBC" w:rsidP="00827DBC">
      <w:pPr>
        <w:tabs>
          <w:tab w:val="left" w:pos="0"/>
          <w:tab w:val="left" w:pos="709"/>
        </w:tabs>
        <w:spacing w:line="360" w:lineRule="auto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1.Бочаров В.В. Инвестиции – Питер, СПб., 2006.</w:t>
      </w:r>
    </w:p>
    <w:p w:rsidR="00827DBC" w:rsidRPr="00827DBC" w:rsidRDefault="00827DBC" w:rsidP="00827DBC">
      <w:pPr>
        <w:tabs>
          <w:tab w:val="left" w:pos="0"/>
          <w:tab w:val="left" w:pos="709"/>
        </w:tabs>
        <w:spacing w:line="360" w:lineRule="auto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2.Бригхэм Ю., Эрхардт М. Финансовый менеджмент – Питер, СПб., 2009.</w:t>
      </w:r>
    </w:p>
    <w:p w:rsidR="00827DBC" w:rsidRPr="00827DBC" w:rsidRDefault="00827DBC" w:rsidP="00827DBC">
      <w:pPr>
        <w:tabs>
          <w:tab w:val="left" w:pos="0"/>
          <w:tab w:val="left" w:pos="709"/>
        </w:tabs>
        <w:spacing w:line="360" w:lineRule="auto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3.Волкова В. Финансовый бизнес – Эксмо, М.,2006.</w:t>
      </w:r>
    </w:p>
    <w:p w:rsidR="00827DBC" w:rsidRPr="00827DBC" w:rsidRDefault="00827DBC" w:rsidP="00827DBC">
      <w:pPr>
        <w:tabs>
          <w:tab w:val="left" w:pos="0"/>
          <w:tab w:val="left" w:pos="709"/>
        </w:tabs>
        <w:spacing w:line="360" w:lineRule="auto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4.Егорова Е.Е Управление риском – ИНФРА-М, М., 2008.</w:t>
      </w:r>
    </w:p>
    <w:p w:rsidR="00827DBC" w:rsidRPr="00827DBC" w:rsidRDefault="00827DBC" w:rsidP="00827DBC">
      <w:pPr>
        <w:tabs>
          <w:tab w:val="left" w:pos="0"/>
          <w:tab w:val="left" w:pos="709"/>
        </w:tabs>
        <w:spacing w:line="360" w:lineRule="auto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5.Демшин В. Рынок ценных бумаг – ИНФРА-М, М.,2007.</w:t>
      </w:r>
    </w:p>
    <w:p w:rsidR="00827DBC" w:rsidRPr="00827DBC" w:rsidRDefault="00827DBC" w:rsidP="00827DBC">
      <w:pPr>
        <w:tabs>
          <w:tab w:val="left" w:pos="0"/>
          <w:tab w:val="left" w:pos="709"/>
        </w:tabs>
        <w:spacing w:line="360" w:lineRule="auto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6.Ионова А.Ф., Селезнева Н.Н. Финансовый менеджмент – Проспект, М., 2009.</w:t>
      </w:r>
    </w:p>
    <w:p w:rsidR="00827DBC" w:rsidRPr="00827DBC" w:rsidRDefault="00827DBC" w:rsidP="00827DBC">
      <w:pPr>
        <w:tabs>
          <w:tab w:val="left" w:pos="0"/>
          <w:tab w:val="left" w:pos="709"/>
        </w:tabs>
        <w:spacing w:line="360" w:lineRule="auto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7.Ковалев В.В. Курс финансового менеджмента – Проспект, М.,2009.</w:t>
      </w:r>
    </w:p>
    <w:p w:rsidR="00827DBC" w:rsidRPr="00827DBC" w:rsidRDefault="00827DBC" w:rsidP="00827DBC">
      <w:pPr>
        <w:tabs>
          <w:tab w:val="left" w:pos="0"/>
          <w:tab w:val="left" w:pos="709"/>
        </w:tabs>
        <w:spacing w:line="360" w:lineRule="auto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8.Поляк Г.Б. Финансовый менеджмент – ЮНИТИ, М., 2006.</w:t>
      </w:r>
    </w:p>
    <w:p w:rsidR="00827DBC" w:rsidRPr="00827DBC" w:rsidRDefault="00827DBC" w:rsidP="00827DBC">
      <w:pPr>
        <w:tabs>
          <w:tab w:val="left" w:pos="0"/>
          <w:tab w:val="left" w:pos="709"/>
        </w:tabs>
        <w:spacing w:line="360" w:lineRule="auto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9.Шарп У., Александер Г., Бэйли Дж. Инвестиции – ИНФРА-М, М., 2006.</w:t>
      </w:r>
    </w:p>
    <w:p w:rsidR="00827DBC" w:rsidRPr="00827DBC" w:rsidRDefault="00827DBC" w:rsidP="00827DBC">
      <w:pPr>
        <w:tabs>
          <w:tab w:val="left" w:pos="0"/>
          <w:tab w:val="left" w:pos="709"/>
        </w:tabs>
        <w:spacing w:line="360" w:lineRule="auto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10.Данные интернет ресурса www.rts.ru</w:t>
      </w:r>
    </w:p>
    <w:p w:rsidR="00464BDE" w:rsidRDefault="00827DBC" w:rsidP="00827DBC">
      <w:pPr>
        <w:tabs>
          <w:tab w:val="left" w:pos="0"/>
          <w:tab w:val="left" w:pos="709"/>
        </w:tabs>
        <w:spacing w:line="360" w:lineRule="auto"/>
        <w:jc w:val="both"/>
        <w:rPr>
          <w:sz w:val="28"/>
          <w:szCs w:val="28"/>
        </w:rPr>
      </w:pPr>
      <w:r w:rsidRPr="00827DBC">
        <w:rPr>
          <w:sz w:val="28"/>
          <w:szCs w:val="28"/>
        </w:rPr>
        <w:t>11.Банковский менеджмент:учебник/кол.авторов;под редакцией д-ра наук,проф. О.И. Лаврушина – 2-е изд.,перераб.и доп. – М.: КНОРУС,2009г.</w:t>
      </w:r>
    </w:p>
    <w:p w:rsidR="00DF7BB6" w:rsidRDefault="00DF7BB6" w:rsidP="00827DBC">
      <w:pPr>
        <w:tabs>
          <w:tab w:val="left" w:pos="0"/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DF7BB6" w:rsidRPr="00494D48" w:rsidRDefault="00DF7BB6" w:rsidP="00DF7BB6">
      <w:pPr>
        <w:spacing w:line="360" w:lineRule="auto"/>
        <w:jc w:val="center"/>
        <w:rPr>
          <w:color w:val="FFFFFF"/>
          <w:sz w:val="28"/>
          <w:szCs w:val="28"/>
        </w:rPr>
      </w:pPr>
      <w:bookmarkStart w:id="1" w:name="_GoBack"/>
      <w:bookmarkEnd w:id="1"/>
    </w:p>
    <w:sectPr w:rsidR="00DF7BB6" w:rsidRPr="00494D48" w:rsidSect="00827DBC">
      <w:headerReference w:type="default" r:id="rId16"/>
      <w:pgSz w:w="11909" w:h="16834"/>
      <w:pgMar w:top="1134" w:right="850" w:bottom="1134" w:left="1701" w:header="709" w:footer="709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D48" w:rsidRDefault="00494D48">
      <w:r>
        <w:separator/>
      </w:r>
    </w:p>
  </w:endnote>
  <w:endnote w:type="continuationSeparator" w:id="0">
    <w:p w:rsidR="00494D48" w:rsidRDefault="00494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D48" w:rsidRDefault="00494D48">
      <w:r>
        <w:separator/>
      </w:r>
    </w:p>
  </w:footnote>
  <w:footnote w:type="continuationSeparator" w:id="0">
    <w:p w:rsidR="00494D48" w:rsidRDefault="00494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BB6" w:rsidRPr="00DF7BB6" w:rsidRDefault="00DF7BB6" w:rsidP="00DF7BB6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■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2"/>
      <w:numFmt w:val="decimal"/>
      <w:lvlText w:val="%2."/>
      <w:lvlJc w:val="left"/>
      <w:rPr>
        <w:rFonts w:cs="Times New Roman"/>
      </w:rPr>
    </w:lvl>
    <w:lvl w:ilvl="3">
      <w:start w:val="2"/>
      <w:numFmt w:val="decimal"/>
      <w:lvlText w:val="%2."/>
      <w:lvlJc w:val="left"/>
      <w:rPr>
        <w:rFonts w:cs="Times New Roman"/>
      </w:rPr>
    </w:lvl>
    <w:lvl w:ilvl="4">
      <w:start w:val="2"/>
      <w:numFmt w:val="decimal"/>
      <w:lvlText w:val="%2."/>
      <w:lvlJc w:val="left"/>
      <w:rPr>
        <w:rFonts w:cs="Times New Roman"/>
      </w:rPr>
    </w:lvl>
    <w:lvl w:ilvl="5">
      <w:start w:val="2"/>
      <w:numFmt w:val="decimal"/>
      <w:lvlText w:val="%2."/>
      <w:lvlJc w:val="left"/>
      <w:rPr>
        <w:rFonts w:cs="Times New Roman"/>
      </w:rPr>
    </w:lvl>
    <w:lvl w:ilvl="6">
      <w:start w:val="2"/>
      <w:numFmt w:val="decimal"/>
      <w:lvlText w:val="%2."/>
      <w:lvlJc w:val="left"/>
      <w:rPr>
        <w:rFonts w:cs="Times New Roman"/>
      </w:rPr>
    </w:lvl>
    <w:lvl w:ilvl="7">
      <w:start w:val="2"/>
      <w:numFmt w:val="decimal"/>
      <w:lvlText w:val="%2."/>
      <w:lvlJc w:val="left"/>
      <w:rPr>
        <w:rFonts w:cs="Times New Roman"/>
      </w:rPr>
    </w:lvl>
    <w:lvl w:ilvl="8">
      <w:start w:val="2"/>
      <w:numFmt w:val="decimal"/>
      <w:lvlText w:val="%2."/>
      <w:lvlJc w:val="left"/>
      <w:rPr>
        <w:rFonts w:cs="Times New Roman"/>
      </w:rPr>
    </w:lvl>
  </w:abstractNum>
  <w:abstractNum w:abstractNumId="1">
    <w:nsid w:val="00000003"/>
    <w:multiLevelType w:val="multilevel"/>
    <w:tmpl w:val="00000002"/>
    <w:lvl w:ilvl="0">
      <w:start w:val="3"/>
      <w:numFmt w:val="decimal"/>
      <w:lvlText w:val="%1."/>
      <w:lvlJc w:val="left"/>
      <w:rPr>
        <w:rFonts w:ascii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1."/>
      <w:lvlJc w:val="left"/>
      <w:rPr>
        <w:rFonts w:ascii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"/>
      <w:numFmt w:val="decimal"/>
      <w:lvlText w:val="%1."/>
      <w:lvlJc w:val="left"/>
      <w:rPr>
        <w:rFonts w:ascii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decimal"/>
      <w:lvlText w:val="%1."/>
      <w:lvlJc w:val="left"/>
      <w:rPr>
        <w:rFonts w:ascii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1."/>
      <w:lvlJc w:val="left"/>
      <w:rPr>
        <w:rFonts w:ascii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"/>
      <w:numFmt w:val="decimal"/>
      <w:lvlText w:val="%1."/>
      <w:lvlJc w:val="left"/>
      <w:rPr>
        <w:rFonts w:ascii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"/>
      <w:numFmt w:val="decimal"/>
      <w:lvlText w:val="%1."/>
      <w:lvlJc w:val="left"/>
      <w:rPr>
        <w:rFonts w:ascii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3"/>
      <w:numFmt w:val="decimal"/>
      <w:lvlText w:val="%1."/>
      <w:lvlJc w:val="left"/>
      <w:rPr>
        <w:rFonts w:ascii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3"/>
      <w:numFmt w:val="decimal"/>
      <w:lvlText w:val="%1."/>
      <w:lvlJc w:val="left"/>
      <w:rPr>
        <w:rFonts w:ascii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00000006"/>
    <w:lvl w:ilvl="0">
      <w:start w:val="4"/>
      <w:numFmt w:val="decimal"/>
      <w:lvlText w:val="%1—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1—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1—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4"/>
      <w:numFmt w:val="decimal"/>
      <w:lvlText w:val="%1—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4"/>
      <w:numFmt w:val="decimal"/>
      <w:lvlText w:val="%1—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decimal"/>
      <w:lvlText w:val="%1—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4"/>
      <w:numFmt w:val="decimal"/>
      <w:lvlText w:val="%1—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4"/>
      <w:numFmt w:val="decimal"/>
      <w:lvlText w:val="%1—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4"/>
      <w:numFmt w:val="decimal"/>
      <w:lvlText w:val="%1—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B253564"/>
    <w:multiLevelType w:val="hybridMultilevel"/>
    <w:tmpl w:val="BCAA61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164BCC"/>
    <w:multiLevelType w:val="hybridMultilevel"/>
    <w:tmpl w:val="32FC71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6FE3AB8"/>
    <w:multiLevelType w:val="hybridMultilevel"/>
    <w:tmpl w:val="CFD833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79A01C4"/>
    <w:multiLevelType w:val="multilevel"/>
    <w:tmpl w:val="983A54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1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cs="Times New Roman" w:hint="default"/>
      </w:rPr>
    </w:lvl>
  </w:abstractNum>
  <w:abstractNum w:abstractNumId="8">
    <w:nsid w:val="58D41676"/>
    <w:multiLevelType w:val="hybridMultilevel"/>
    <w:tmpl w:val="BD94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F6C6FC4"/>
    <w:multiLevelType w:val="hybridMultilevel"/>
    <w:tmpl w:val="BC08F6B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36"/>
        </w:tabs>
        <w:ind w:left="21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96"/>
        </w:tabs>
        <w:ind w:left="42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56"/>
        </w:tabs>
        <w:ind w:left="6456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6147"/>
    <w:rsid w:val="00006BDD"/>
    <w:rsid w:val="0002479E"/>
    <w:rsid w:val="00026A06"/>
    <w:rsid w:val="000272FF"/>
    <w:rsid w:val="00032FF1"/>
    <w:rsid w:val="000341E7"/>
    <w:rsid w:val="00036BDA"/>
    <w:rsid w:val="00037A32"/>
    <w:rsid w:val="00042886"/>
    <w:rsid w:val="00044640"/>
    <w:rsid w:val="00046EED"/>
    <w:rsid w:val="00051D23"/>
    <w:rsid w:val="00052032"/>
    <w:rsid w:val="000521E9"/>
    <w:rsid w:val="0005257E"/>
    <w:rsid w:val="000532B8"/>
    <w:rsid w:val="00054C20"/>
    <w:rsid w:val="0005647D"/>
    <w:rsid w:val="0006231F"/>
    <w:rsid w:val="000641F5"/>
    <w:rsid w:val="00081C5F"/>
    <w:rsid w:val="000878DA"/>
    <w:rsid w:val="00090D96"/>
    <w:rsid w:val="00091260"/>
    <w:rsid w:val="000941E5"/>
    <w:rsid w:val="000A0ED1"/>
    <w:rsid w:val="000A4A85"/>
    <w:rsid w:val="000C292B"/>
    <w:rsid w:val="000D13CD"/>
    <w:rsid w:val="000D15B7"/>
    <w:rsid w:val="000D50B9"/>
    <w:rsid w:val="000E1ED6"/>
    <w:rsid w:val="000E54D4"/>
    <w:rsid w:val="000F00E6"/>
    <w:rsid w:val="000F482C"/>
    <w:rsid w:val="000F7C76"/>
    <w:rsid w:val="00111DEB"/>
    <w:rsid w:val="00115231"/>
    <w:rsid w:val="00120184"/>
    <w:rsid w:val="00120D73"/>
    <w:rsid w:val="001225A4"/>
    <w:rsid w:val="00125FE4"/>
    <w:rsid w:val="00133FAF"/>
    <w:rsid w:val="00146147"/>
    <w:rsid w:val="00157466"/>
    <w:rsid w:val="001627E4"/>
    <w:rsid w:val="00166759"/>
    <w:rsid w:val="00170F1B"/>
    <w:rsid w:val="00172295"/>
    <w:rsid w:val="00172585"/>
    <w:rsid w:val="00174116"/>
    <w:rsid w:val="00176740"/>
    <w:rsid w:val="001816BC"/>
    <w:rsid w:val="0018292E"/>
    <w:rsid w:val="00196A04"/>
    <w:rsid w:val="001B1541"/>
    <w:rsid w:val="001B26E5"/>
    <w:rsid w:val="001B6529"/>
    <w:rsid w:val="001C1B11"/>
    <w:rsid w:val="001C4861"/>
    <w:rsid w:val="001D5310"/>
    <w:rsid w:val="001D5D4B"/>
    <w:rsid w:val="001E0583"/>
    <w:rsid w:val="001E1D49"/>
    <w:rsid w:val="001E2030"/>
    <w:rsid w:val="001E3514"/>
    <w:rsid w:val="001F76EB"/>
    <w:rsid w:val="0020271A"/>
    <w:rsid w:val="00203480"/>
    <w:rsid w:val="0020729C"/>
    <w:rsid w:val="00215616"/>
    <w:rsid w:val="002156C5"/>
    <w:rsid w:val="002202C5"/>
    <w:rsid w:val="002249A3"/>
    <w:rsid w:val="00226C9C"/>
    <w:rsid w:val="00227286"/>
    <w:rsid w:val="00231BC0"/>
    <w:rsid w:val="002376D6"/>
    <w:rsid w:val="002408BF"/>
    <w:rsid w:val="0024373A"/>
    <w:rsid w:val="00246E91"/>
    <w:rsid w:val="00247169"/>
    <w:rsid w:val="0025358E"/>
    <w:rsid w:val="00254424"/>
    <w:rsid w:val="002545B8"/>
    <w:rsid w:val="00256DE9"/>
    <w:rsid w:val="00257BAF"/>
    <w:rsid w:val="002768E8"/>
    <w:rsid w:val="00281E56"/>
    <w:rsid w:val="002A79D0"/>
    <w:rsid w:val="002C2456"/>
    <w:rsid w:val="002C392D"/>
    <w:rsid w:val="002D0D77"/>
    <w:rsid w:val="002D43F7"/>
    <w:rsid w:val="002D5DE9"/>
    <w:rsid w:val="002E4CCB"/>
    <w:rsid w:val="002F2624"/>
    <w:rsid w:val="00302F48"/>
    <w:rsid w:val="00303867"/>
    <w:rsid w:val="00305689"/>
    <w:rsid w:val="003070DB"/>
    <w:rsid w:val="0031228D"/>
    <w:rsid w:val="00312776"/>
    <w:rsid w:val="00313E29"/>
    <w:rsid w:val="003170DA"/>
    <w:rsid w:val="00322B67"/>
    <w:rsid w:val="00322D88"/>
    <w:rsid w:val="003231E8"/>
    <w:rsid w:val="0032375A"/>
    <w:rsid w:val="003239B7"/>
    <w:rsid w:val="00325D53"/>
    <w:rsid w:val="00327E9F"/>
    <w:rsid w:val="00331790"/>
    <w:rsid w:val="00333710"/>
    <w:rsid w:val="003377D5"/>
    <w:rsid w:val="00343540"/>
    <w:rsid w:val="00346312"/>
    <w:rsid w:val="00347C86"/>
    <w:rsid w:val="00357FE3"/>
    <w:rsid w:val="003668E1"/>
    <w:rsid w:val="00384827"/>
    <w:rsid w:val="00384F94"/>
    <w:rsid w:val="00390A5A"/>
    <w:rsid w:val="003945E9"/>
    <w:rsid w:val="003946A3"/>
    <w:rsid w:val="00395AE5"/>
    <w:rsid w:val="003A2772"/>
    <w:rsid w:val="003B1ABA"/>
    <w:rsid w:val="003B363D"/>
    <w:rsid w:val="003B5104"/>
    <w:rsid w:val="003C045D"/>
    <w:rsid w:val="003C18F8"/>
    <w:rsid w:val="003C30B9"/>
    <w:rsid w:val="003C4374"/>
    <w:rsid w:val="003C4FB9"/>
    <w:rsid w:val="003C626D"/>
    <w:rsid w:val="003C69F3"/>
    <w:rsid w:val="003D0A70"/>
    <w:rsid w:val="003D29BF"/>
    <w:rsid w:val="003E3A03"/>
    <w:rsid w:val="003E4F05"/>
    <w:rsid w:val="003E6FB0"/>
    <w:rsid w:val="003F5749"/>
    <w:rsid w:val="003F6818"/>
    <w:rsid w:val="00412771"/>
    <w:rsid w:val="00427C72"/>
    <w:rsid w:val="00430534"/>
    <w:rsid w:val="00446977"/>
    <w:rsid w:val="00451B0D"/>
    <w:rsid w:val="00464A17"/>
    <w:rsid w:val="00464BDE"/>
    <w:rsid w:val="00466C66"/>
    <w:rsid w:val="004707A3"/>
    <w:rsid w:val="00471134"/>
    <w:rsid w:val="004747C2"/>
    <w:rsid w:val="0047524A"/>
    <w:rsid w:val="004844AA"/>
    <w:rsid w:val="004949D5"/>
    <w:rsid w:val="00494D48"/>
    <w:rsid w:val="004A6B3F"/>
    <w:rsid w:val="004B1702"/>
    <w:rsid w:val="004C1149"/>
    <w:rsid w:val="004C44ED"/>
    <w:rsid w:val="004C5BBF"/>
    <w:rsid w:val="004D3288"/>
    <w:rsid w:val="004D7FB3"/>
    <w:rsid w:val="004E4771"/>
    <w:rsid w:val="004E6010"/>
    <w:rsid w:val="004F348D"/>
    <w:rsid w:val="004F5749"/>
    <w:rsid w:val="004F6F1E"/>
    <w:rsid w:val="0050236B"/>
    <w:rsid w:val="00520244"/>
    <w:rsid w:val="0052381C"/>
    <w:rsid w:val="005241E2"/>
    <w:rsid w:val="00526E75"/>
    <w:rsid w:val="00537BAE"/>
    <w:rsid w:val="00540F44"/>
    <w:rsid w:val="00556A5F"/>
    <w:rsid w:val="00564CCB"/>
    <w:rsid w:val="00571899"/>
    <w:rsid w:val="00575CBB"/>
    <w:rsid w:val="0057604E"/>
    <w:rsid w:val="005857E0"/>
    <w:rsid w:val="005862C0"/>
    <w:rsid w:val="0059139E"/>
    <w:rsid w:val="00593B2A"/>
    <w:rsid w:val="00596419"/>
    <w:rsid w:val="005A174B"/>
    <w:rsid w:val="005A535D"/>
    <w:rsid w:val="005B1842"/>
    <w:rsid w:val="005B4999"/>
    <w:rsid w:val="005B59C5"/>
    <w:rsid w:val="005B6083"/>
    <w:rsid w:val="005B6CA2"/>
    <w:rsid w:val="005C258D"/>
    <w:rsid w:val="005C3C72"/>
    <w:rsid w:val="005C642D"/>
    <w:rsid w:val="005D2288"/>
    <w:rsid w:val="005D3242"/>
    <w:rsid w:val="005D74BA"/>
    <w:rsid w:val="005E035E"/>
    <w:rsid w:val="005E3B8D"/>
    <w:rsid w:val="005E4512"/>
    <w:rsid w:val="005E51DA"/>
    <w:rsid w:val="005F0293"/>
    <w:rsid w:val="005F3D45"/>
    <w:rsid w:val="005F5678"/>
    <w:rsid w:val="005F56EE"/>
    <w:rsid w:val="00604A82"/>
    <w:rsid w:val="00604E38"/>
    <w:rsid w:val="006072BF"/>
    <w:rsid w:val="00611A2E"/>
    <w:rsid w:val="006142BA"/>
    <w:rsid w:val="00614AAC"/>
    <w:rsid w:val="00620E53"/>
    <w:rsid w:val="0062130F"/>
    <w:rsid w:val="006222D7"/>
    <w:rsid w:val="0062238A"/>
    <w:rsid w:val="006307BB"/>
    <w:rsid w:val="006313C6"/>
    <w:rsid w:val="006326C6"/>
    <w:rsid w:val="006330AC"/>
    <w:rsid w:val="006378A4"/>
    <w:rsid w:val="00642FEB"/>
    <w:rsid w:val="006579A8"/>
    <w:rsid w:val="006620A1"/>
    <w:rsid w:val="00666E6B"/>
    <w:rsid w:val="00672501"/>
    <w:rsid w:val="00680EEB"/>
    <w:rsid w:val="006816EE"/>
    <w:rsid w:val="00681B3F"/>
    <w:rsid w:val="00683CD6"/>
    <w:rsid w:val="006852C8"/>
    <w:rsid w:val="006910F5"/>
    <w:rsid w:val="006977F6"/>
    <w:rsid w:val="006A3563"/>
    <w:rsid w:val="006A5F5E"/>
    <w:rsid w:val="006B7974"/>
    <w:rsid w:val="006D103C"/>
    <w:rsid w:val="006D6894"/>
    <w:rsid w:val="006F0EB7"/>
    <w:rsid w:val="006F0EFD"/>
    <w:rsid w:val="006F24D1"/>
    <w:rsid w:val="006F2FC1"/>
    <w:rsid w:val="006F3CC9"/>
    <w:rsid w:val="006F58B6"/>
    <w:rsid w:val="006F5A31"/>
    <w:rsid w:val="006F697E"/>
    <w:rsid w:val="006F74AC"/>
    <w:rsid w:val="0070467E"/>
    <w:rsid w:val="0070691E"/>
    <w:rsid w:val="0070697C"/>
    <w:rsid w:val="0071194D"/>
    <w:rsid w:val="00714DEC"/>
    <w:rsid w:val="007150EB"/>
    <w:rsid w:val="0071535D"/>
    <w:rsid w:val="007164F3"/>
    <w:rsid w:val="00716BB7"/>
    <w:rsid w:val="007170C7"/>
    <w:rsid w:val="007178C6"/>
    <w:rsid w:val="00733BFA"/>
    <w:rsid w:val="00742BC3"/>
    <w:rsid w:val="00743537"/>
    <w:rsid w:val="007450D0"/>
    <w:rsid w:val="007653B8"/>
    <w:rsid w:val="00775FFB"/>
    <w:rsid w:val="00776121"/>
    <w:rsid w:val="00782F03"/>
    <w:rsid w:val="007877CE"/>
    <w:rsid w:val="00791496"/>
    <w:rsid w:val="00791FC5"/>
    <w:rsid w:val="007A1B65"/>
    <w:rsid w:val="007A3FDF"/>
    <w:rsid w:val="007A7502"/>
    <w:rsid w:val="007B35A5"/>
    <w:rsid w:val="007C0545"/>
    <w:rsid w:val="007C1A17"/>
    <w:rsid w:val="007C2405"/>
    <w:rsid w:val="007C2D32"/>
    <w:rsid w:val="007C3108"/>
    <w:rsid w:val="007C4E0B"/>
    <w:rsid w:val="007C65C4"/>
    <w:rsid w:val="007C6BE9"/>
    <w:rsid w:val="007D50BB"/>
    <w:rsid w:val="007D63C9"/>
    <w:rsid w:val="007E1C16"/>
    <w:rsid w:val="007E3032"/>
    <w:rsid w:val="007E3FFB"/>
    <w:rsid w:val="007F3EB3"/>
    <w:rsid w:val="007F4A03"/>
    <w:rsid w:val="007F7E10"/>
    <w:rsid w:val="0080012A"/>
    <w:rsid w:val="008108ED"/>
    <w:rsid w:val="00811377"/>
    <w:rsid w:val="00811C9A"/>
    <w:rsid w:val="00815F16"/>
    <w:rsid w:val="00821B61"/>
    <w:rsid w:val="008228D6"/>
    <w:rsid w:val="00827DBC"/>
    <w:rsid w:val="00834BD7"/>
    <w:rsid w:val="00840AF3"/>
    <w:rsid w:val="0084200F"/>
    <w:rsid w:val="00845CB9"/>
    <w:rsid w:val="008469A9"/>
    <w:rsid w:val="00847497"/>
    <w:rsid w:val="0085044E"/>
    <w:rsid w:val="008547E9"/>
    <w:rsid w:val="00864A56"/>
    <w:rsid w:val="0087097D"/>
    <w:rsid w:val="008729EF"/>
    <w:rsid w:val="0087428C"/>
    <w:rsid w:val="008745E5"/>
    <w:rsid w:val="008772C8"/>
    <w:rsid w:val="00881BD1"/>
    <w:rsid w:val="00882026"/>
    <w:rsid w:val="00883751"/>
    <w:rsid w:val="0089647C"/>
    <w:rsid w:val="008B48C0"/>
    <w:rsid w:val="008B4AC8"/>
    <w:rsid w:val="008B4B7D"/>
    <w:rsid w:val="008B6238"/>
    <w:rsid w:val="008B6BEF"/>
    <w:rsid w:val="008B6DF1"/>
    <w:rsid w:val="008B752D"/>
    <w:rsid w:val="008C200C"/>
    <w:rsid w:val="008C3A40"/>
    <w:rsid w:val="008C47EA"/>
    <w:rsid w:val="008D002C"/>
    <w:rsid w:val="008D061D"/>
    <w:rsid w:val="008D2E0F"/>
    <w:rsid w:val="008E3CD2"/>
    <w:rsid w:val="008E4728"/>
    <w:rsid w:val="008F131E"/>
    <w:rsid w:val="008F1BA8"/>
    <w:rsid w:val="009221CB"/>
    <w:rsid w:val="00923710"/>
    <w:rsid w:val="00924CE5"/>
    <w:rsid w:val="00924CEC"/>
    <w:rsid w:val="00926DC1"/>
    <w:rsid w:val="00941210"/>
    <w:rsid w:val="00942B1B"/>
    <w:rsid w:val="009433B2"/>
    <w:rsid w:val="00947AF5"/>
    <w:rsid w:val="00947FC8"/>
    <w:rsid w:val="00952446"/>
    <w:rsid w:val="0095372E"/>
    <w:rsid w:val="00953EF0"/>
    <w:rsid w:val="00954EEF"/>
    <w:rsid w:val="00965ED8"/>
    <w:rsid w:val="00970E37"/>
    <w:rsid w:val="0097679E"/>
    <w:rsid w:val="0098063D"/>
    <w:rsid w:val="00983E72"/>
    <w:rsid w:val="00992A84"/>
    <w:rsid w:val="009A2FD7"/>
    <w:rsid w:val="009A309F"/>
    <w:rsid w:val="009A5CE2"/>
    <w:rsid w:val="009A7036"/>
    <w:rsid w:val="009B27DE"/>
    <w:rsid w:val="009B61C8"/>
    <w:rsid w:val="009C07CB"/>
    <w:rsid w:val="009D064D"/>
    <w:rsid w:val="009D3B86"/>
    <w:rsid w:val="009D4DF5"/>
    <w:rsid w:val="009D684B"/>
    <w:rsid w:val="009E1DE5"/>
    <w:rsid w:val="009E4154"/>
    <w:rsid w:val="009E7A5B"/>
    <w:rsid w:val="009F5586"/>
    <w:rsid w:val="009F5EAC"/>
    <w:rsid w:val="009F66BE"/>
    <w:rsid w:val="009F73FA"/>
    <w:rsid w:val="00A02484"/>
    <w:rsid w:val="00A13668"/>
    <w:rsid w:val="00A2259B"/>
    <w:rsid w:val="00A36274"/>
    <w:rsid w:val="00A37F0F"/>
    <w:rsid w:val="00A41ADD"/>
    <w:rsid w:val="00A6121A"/>
    <w:rsid w:val="00A619B0"/>
    <w:rsid w:val="00A623DC"/>
    <w:rsid w:val="00A63096"/>
    <w:rsid w:val="00A748B8"/>
    <w:rsid w:val="00A76BED"/>
    <w:rsid w:val="00A813F5"/>
    <w:rsid w:val="00A86E10"/>
    <w:rsid w:val="00A956B6"/>
    <w:rsid w:val="00A9630E"/>
    <w:rsid w:val="00A97423"/>
    <w:rsid w:val="00A9743A"/>
    <w:rsid w:val="00A97D1C"/>
    <w:rsid w:val="00AA0BC1"/>
    <w:rsid w:val="00AA4302"/>
    <w:rsid w:val="00AA7A14"/>
    <w:rsid w:val="00AB2F0E"/>
    <w:rsid w:val="00AB4070"/>
    <w:rsid w:val="00AB7CBA"/>
    <w:rsid w:val="00AC5B14"/>
    <w:rsid w:val="00AC732E"/>
    <w:rsid w:val="00AC7B40"/>
    <w:rsid w:val="00AC7C1D"/>
    <w:rsid w:val="00AD0A8B"/>
    <w:rsid w:val="00AD64E6"/>
    <w:rsid w:val="00AD79AB"/>
    <w:rsid w:val="00AE127F"/>
    <w:rsid w:val="00AF048E"/>
    <w:rsid w:val="00AF058F"/>
    <w:rsid w:val="00AF0986"/>
    <w:rsid w:val="00AF0E31"/>
    <w:rsid w:val="00AF183F"/>
    <w:rsid w:val="00AF3D5B"/>
    <w:rsid w:val="00AF46D9"/>
    <w:rsid w:val="00AF7B66"/>
    <w:rsid w:val="00B054D1"/>
    <w:rsid w:val="00B103D3"/>
    <w:rsid w:val="00B10D93"/>
    <w:rsid w:val="00B1347A"/>
    <w:rsid w:val="00B173EB"/>
    <w:rsid w:val="00B17BE3"/>
    <w:rsid w:val="00B20F41"/>
    <w:rsid w:val="00B226D0"/>
    <w:rsid w:val="00B30449"/>
    <w:rsid w:val="00B33D58"/>
    <w:rsid w:val="00B34440"/>
    <w:rsid w:val="00B406A0"/>
    <w:rsid w:val="00B43B98"/>
    <w:rsid w:val="00B44442"/>
    <w:rsid w:val="00B47F19"/>
    <w:rsid w:val="00B51FC5"/>
    <w:rsid w:val="00B62CE0"/>
    <w:rsid w:val="00B662A2"/>
    <w:rsid w:val="00B6789C"/>
    <w:rsid w:val="00B703B6"/>
    <w:rsid w:val="00B705B9"/>
    <w:rsid w:val="00B73077"/>
    <w:rsid w:val="00B77D0B"/>
    <w:rsid w:val="00B84304"/>
    <w:rsid w:val="00B870AE"/>
    <w:rsid w:val="00B9260F"/>
    <w:rsid w:val="00BB6C4C"/>
    <w:rsid w:val="00BC26A3"/>
    <w:rsid w:val="00BC7470"/>
    <w:rsid w:val="00BD24F4"/>
    <w:rsid w:val="00BD3E92"/>
    <w:rsid w:val="00BE1E53"/>
    <w:rsid w:val="00BE5F32"/>
    <w:rsid w:val="00BE78C9"/>
    <w:rsid w:val="00BF3FF2"/>
    <w:rsid w:val="00BF51C9"/>
    <w:rsid w:val="00BF6EDB"/>
    <w:rsid w:val="00BF77EF"/>
    <w:rsid w:val="00C00A6C"/>
    <w:rsid w:val="00C020C1"/>
    <w:rsid w:val="00C15213"/>
    <w:rsid w:val="00C413C9"/>
    <w:rsid w:val="00C4358F"/>
    <w:rsid w:val="00C46362"/>
    <w:rsid w:val="00C528BE"/>
    <w:rsid w:val="00C602A3"/>
    <w:rsid w:val="00C634CF"/>
    <w:rsid w:val="00C64B73"/>
    <w:rsid w:val="00C65B27"/>
    <w:rsid w:val="00C66904"/>
    <w:rsid w:val="00C67130"/>
    <w:rsid w:val="00C760F2"/>
    <w:rsid w:val="00C76B29"/>
    <w:rsid w:val="00C80331"/>
    <w:rsid w:val="00C85B09"/>
    <w:rsid w:val="00C91D5C"/>
    <w:rsid w:val="00C95B02"/>
    <w:rsid w:val="00CA07D1"/>
    <w:rsid w:val="00CA39B0"/>
    <w:rsid w:val="00CA4F49"/>
    <w:rsid w:val="00CB2FCB"/>
    <w:rsid w:val="00CB3B93"/>
    <w:rsid w:val="00CC1DDC"/>
    <w:rsid w:val="00CC27F6"/>
    <w:rsid w:val="00CC2832"/>
    <w:rsid w:val="00CC746A"/>
    <w:rsid w:val="00CC7527"/>
    <w:rsid w:val="00CC787C"/>
    <w:rsid w:val="00CD1E8E"/>
    <w:rsid w:val="00CD26B3"/>
    <w:rsid w:val="00CD2E6A"/>
    <w:rsid w:val="00CD451A"/>
    <w:rsid w:val="00CD5006"/>
    <w:rsid w:val="00CE01B0"/>
    <w:rsid w:val="00CE62C4"/>
    <w:rsid w:val="00D009D4"/>
    <w:rsid w:val="00D0439B"/>
    <w:rsid w:val="00D111E6"/>
    <w:rsid w:val="00D160EA"/>
    <w:rsid w:val="00D26E37"/>
    <w:rsid w:val="00D26E94"/>
    <w:rsid w:val="00D27D23"/>
    <w:rsid w:val="00D32A53"/>
    <w:rsid w:val="00D32DBC"/>
    <w:rsid w:val="00D42385"/>
    <w:rsid w:val="00D4485E"/>
    <w:rsid w:val="00D465AF"/>
    <w:rsid w:val="00D509E9"/>
    <w:rsid w:val="00D50CB9"/>
    <w:rsid w:val="00D51823"/>
    <w:rsid w:val="00D57930"/>
    <w:rsid w:val="00D57A22"/>
    <w:rsid w:val="00D62A2D"/>
    <w:rsid w:val="00D71408"/>
    <w:rsid w:val="00D76435"/>
    <w:rsid w:val="00D77A94"/>
    <w:rsid w:val="00D818BC"/>
    <w:rsid w:val="00D86F5A"/>
    <w:rsid w:val="00D9161A"/>
    <w:rsid w:val="00D94736"/>
    <w:rsid w:val="00DA29D1"/>
    <w:rsid w:val="00DA6682"/>
    <w:rsid w:val="00DB18E6"/>
    <w:rsid w:val="00DB4251"/>
    <w:rsid w:val="00DB72AF"/>
    <w:rsid w:val="00DC70CB"/>
    <w:rsid w:val="00DD15D4"/>
    <w:rsid w:val="00DD5CE6"/>
    <w:rsid w:val="00DE059F"/>
    <w:rsid w:val="00DE16E6"/>
    <w:rsid w:val="00DE3EA2"/>
    <w:rsid w:val="00DE66F2"/>
    <w:rsid w:val="00DE7731"/>
    <w:rsid w:val="00DE7B1D"/>
    <w:rsid w:val="00DE7E6A"/>
    <w:rsid w:val="00DF7BB6"/>
    <w:rsid w:val="00E02A9B"/>
    <w:rsid w:val="00E06384"/>
    <w:rsid w:val="00E1008B"/>
    <w:rsid w:val="00E12AFF"/>
    <w:rsid w:val="00E15296"/>
    <w:rsid w:val="00E2051E"/>
    <w:rsid w:val="00E24DF4"/>
    <w:rsid w:val="00E27E69"/>
    <w:rsid w:val="00E30F54"/>
    <w:rsid w:val="00E31E35"/>
    <w:rsid w:val="00E42057"/>
    <w:rsid w:val="00E47955"/>
    <w:rsid w:val="00E54AF6"/>
    <w:rsid w:val="00E54D68"/>
    <w:rsid w:val="00E56848"/>
    <w:rsid w:val="00E639CF"/>
    <w:rsid w:val="00E738D3"/>
    <w:rsid w:val="00E73D90"/>
    <w:rsid w:val="00E81C65"/>
    <w:rsid w:val="00E82F66"/>
    <w:rsid w:val="00E835F6"/>
    <w:rsid w:val="00E90500"/>
    <w:rsid w:val="00E92323"/>
    <w:rsid w:val="00E96406"/>
    <w:rsid w:val="00E97EE3"/>
    <w:rsid w:val="00EA158D"/>
    <w:rsid w:val="00EA294E"/>
    <w:rsid w:val="00EA6B1C"/>
    <w:rsid w:val="00EC0335"/>
    <w:rsid w:val="00EC0CAB"/>
    <w:rsid w:val="00ED75DB"/>
    <w:rsid w:val="00ED771E"/>
    <w:rsid w:val="00EE14B3"/>
    <w:rsid w:val="00EE3D6C"/>
    <w:rsid w:val="00EE5EE0"/>
    <w:rsid w:val="00EF019E"/>
    <w:rsid w:val="00EF0B40"/>
    <w:rsid w:val="00EF1A8D"/>
    <w:rsid w:val="00EF48A9"/>
    <w:rsid w:val="00EF5A24"/>
    <w:rsid w:val="00EF6893"/>
    <w:rsid w:val="00EF6AC3"/>
    <w:rsid w:val="00F049E0"/>
    <w:rsid w:val="00F0545F"/>
    <w:rsid w:val="00F077AD"/>
    <w:rsid w:val="00F12C3A"/>
    <w:rsid w:val="00F1655E"/>
    <w:rsid w:val="00F20341"/>
    <w:rsid w:val="00F20EF3"/>
    <w:rsid w:val="00F24FF8"/>
    <w:rsid w:val="00F31875"/>
    <w:rsid w:val="00F372C5"/>
    <w:rsid w:val="00F4583B"/>
    <w:rsid w:val="00F463D4"/>
    <w:rsid w:val="00F479FD"/>
    <w:rsid w:val="00F54375"/>
    <w:rsid w:val="00F57E52"/>
    <w:rsid w:val="00F61AAB"/>
    <w:rsid w:val="00F65BD5"/>
    <w:rsid w:val="00F67C5F"/>
    <w:rsid w:val="00F75BF5"/>
    <w:rsid w:val="00F7671B"/>
    <w:rsid w:val="00F828A1"/>
    <w:rsid w:val="00F835FC"/>
    <w:rsid w:val="00F869B6"/>
    <w:rsid w:val="00F86D4D"/>
    <w:rsid w:val="00F87078"/>
    <w:rsid w:val="00F951EC"/>
    <w:rsid w:val="00F95358"/>
    <w:rsid w:val="00F96452"/>
    <w:rsid w:val="00F96EB0"/>
    <w:rsid w:val="00FA3919"/>
    <w:rsid w:val="00FA473A"/>
    <w:rsid w:val="00FB7C5D"/>
    <w:rsid w:val="00FC10AC"/>
    <w:rsid w:val="00FC5140"/>
    <w:rsid w:val="00FD4AC5"/>
    <w:rsid w:val="00FD5902"/>
    <w:rsid w:val="00FD681D"/>
    <w:rsid w:val="00FD6878"/>
    <w:rsid w:val="00FE2562"/>
    <w:rsid w:val="00FE5A56"/>
    <w:rsid w:val="00FE6493"/>
    <w:rsid w:val="00FE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8494FD8B-21D3-4D68-93D2-69109986A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406A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B406A0"/>
    <w:rPr>
      <w:rFonts w:cs="Times New Roman"/>
      <w:b/>
      <w:bCs/>
      <w:kern w:val="36"/>
      <w:sz w:val="48"/>
      <w:szCs w:val="48"/>
    </w:rPr>
  </w:style>
  <w:style w:type="paragraph" w:styleId="a3">
    <w:name w:val="Body Text Indent"/>
    <w:basedOn w:val="a"/>
    <w:link w:val="a4"/>
    <w:uiPriority w:val="99"/>
    <w:rsid w:val="00AA0BC1"/>
    <w:pPr>
      <w:ind w:firstLine="540"/>
      <w:jc w:val="both"/>
    </w:pPr>
  </w:style>
  <w:style w:type="character" w:customStyle="1" w:styleId="a4">
    <w:name w:val="Основной текст с отступом Знак"/>
    <w:link w:val="a3"/>
    <w:uiPriority w:val="99"/>
    <w:locked/>
    <w:rsid w:val="00AA0BC1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C033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6">
    <w:name w:val="Нижний колонтитул Знак"/>
    <w:link w:val="a5"/>
    <w:uiPriority w:val="99"/>
    <w:locked/>
    <w:rsid w:val="00EC0335"/>
    <w:rPr>
      <w:rFonts w:ascii="Calibri" w:hAnsi="Calibri" w:cs="Times New Roman"/>
      <w:sz w:val="22"/>
      <w:szCs w:val="22"/>
    </w:rPr>
  </w:style>
  <w:style w:type="paragraph" w:styleId="a7">
    <w:name w:val="header"/>
    <w:basedOn w:val="a"/>
    <w:link w:val="a8"/>
    <w:uiPriority w:val="99"/>
    <w:rsid w:val="00EC03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EC0335"/>
    <w:rPr>
      <w:rFonts w:cs="Times New Roman"/>
      <w:sz w:val="24"/>
      <w:szCs w:val="24"/>
    </w:rPr>
  </w:style>
  <w:style w:type="character" w:styleId="a9">
    <w:name w:val="Hyperlink"/>
    <w:uiPriority w:val="99"/>
    <w:unhideWhenUsed/>
    <w:rsid w:val="006F697E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unhideWhenUsed/>
    <w:rsid w:val="00120184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57604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footnote text"/>
    <w:basedOn w:val="a"/>
    <w:link w:val="ad"/>
    <w:uiPriority w:val="99"/>
    <w:rsid w:val="00CD26B3"/>
    <w:rPr>
      <w:sz w:val="20"/>
      <w:szCs w:val="20"/>
    </w:rPr>
  </w:style>
  <w:style w:type="character" w:customStyle="1" w:styleId="ad">
    <w:name w:val="Текст сноски Знак"/>
    <w:link w:val="ac"/>
    <w:uiPriority w:val="99"/>
    <w:locked/>
    <w:rsid w:val="00CD26B3"/>
    <w:rPr>
      <w:rFonts w:cs="Times New Roman"/>
    </w:rPr>
  </w:style>
  <w:style w:type="character" w:styleId="ae">
    <w:name w:val="footnote reference"/>
    <w:uiPriority w:val="99"/>
    <w:rsid w:val="00CD26B3"/>
    <w:rPr>
      <w:rFonts w:cs="Times New Roman"/>
      <w:vertAlign w:val="superscript"/>
    </w:rPr>
  </w:style>
  <w:style w:type="character" w:styleId="af">
    <w:name w:val="Strong"/>
    <w:uiPriority w:val="22"/>
    <w:qFormat/>
    <w:rsid w:val="0085044E"/>
    <w:rPr>
      <w:rFonts w:cs="Times New Roman"/>
      <w:b/>
      <w:bCs/>
    </w:rPr>
  </w:style>
  <w:style w:type="paragraph" w:styleId="af0">
    <w:name w:val="Balloon Text"/>
    <w:basedOn w:val="a"/>
    <w:link w:val="af1"/>
    <w:uiPriority w:val="99"/>
    <w:rsid w:val="00EF5A2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EF5A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64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35660-365E-42F8-AF0D-345E777A4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5829</Words>
  <Characters>33228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2</cp:revision>
  <cp:lastPrinted>2011-03-13T11:52:00Z</cp:lastPrinted>
  <dcterms:created xsi:type="dcterms:W3CDTF">2014-03-25T21:37:00Z</dcterms:created>
  <dcterms:modified xsi:type="dcterms:W3CDTF">2014-03-25T21:37:00Z</dcterms:modified>
</cp:coreProperties>
</file>