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97F" w:rsidRPr="00950994" w:rsidRDefault="004F097F" w:rsidP="004F097F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Белорусский Государственный Университет</w:t>
      </w:r>
    </w:p>
    <w:p w:rsidR="004F097F" w:rsidRPr="00950994" w:rsidRDefault="004F097F" w:rsidP="004F097F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Экономический факультет</w:t>
      </w:r>
    </w:p>
    <w:p w:rsidR="004F097F" w:rsidRPr="00950994" w:rsidRDefault="004F097F" w:rsidP="004F097F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Кафедра теоретической и институциональной экономики</w:t>
      </w: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B76AFC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9FB" w:rsidRPr="00B76AFC" w:rsidRDefault="00AF29FB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9FB" w:rsidRPr="00B76AFC" w:rsidRDefault="00AF29FB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AF29FB" w:rsidP="00AF29FB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Курсовая работа</w:t>
      </w:r>
    </w:p>
    <w:p w:rsidR="004F097F" w:rsidRPr="00AF29FB" w:rsidRDefault="00EA0E62" w:rsidP="00AF29FB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50994">
        <w:rPr>
          <w:rFonts w:ascii="Times New Roman" w:hAnsi="Times New Roman" w:cs="Times New Roman"/>
          <w:sz w:val="28"/>
          <w:szCs w:val="28"/>
        </w:rPr>
        <w:t>остояние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и</w:t>
      </w:r>
      <w:r w:rsidR="004F097F" w:rsidRPr="00950994">
        <w:rPr>
          <w:rFonts w:ascii="Times New Roman" w:hAnsi="Times New Roman" w:cs="Times New Roman"/>
          <w:sz w:val="28"/>
          <w:szCs w:val="28"/>
        </w:rPr>
        <w:t xml:space="preserve"> перспектив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F097F" w:rsidRPr="00950994">
        <w:rPr>
          <w:rFonts w:ascii="Times New Roman" w:hAnsi="Times New Roman" w:cs="Times New Roman"/>
          <w:sz w:val="28"/>
          <w:szCs w:val="28"/>
        </w:rPr>
        <w:t xml:space="preserve"> развития инновационног</w:t>
      </w:r>
      <w:r w:rsidR="00AF29FB">
        <w:rPr>
          <w:rFonts w:ascii="Times New Roman" w:hAnsi="Times New Roman" w:cs="Times New Roman"/>
          <w:sz w:val="28"/>
          <w:szCs w:val="28"/>
        </w:rPr>
        <w:t>о бизнеса в Республике Беларусь</w:t>
      </w: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Студентка 1 курса</w:t>
      </w: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Пожитко Ольга Евгеньевна</w:t>
      </w: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Кандидат экономических наук, доцент</w:t>
      </w: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Хвесеня Наталья Павловна</w:t>
      </w: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97F" w:rsidRPr="00950994" w:rsidRDefault="004F097F" w:rsidP="004F097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9FB" w:rsidRDefault="004F097F" w:rsidP="00AF29FB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Минск – 2009</w:t>
      </w:r>
    </w:p>
    <w:p w:rsidR="00EF0022" w:rsidRPr="00AF29FB" w:rsidRDefault="00AF29FB" w:rsidP="00EF0022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F0022">
        <w:rPr>
          <w:rFonts w:ascii="Times New Roman" w:hAnsi="Times New Roman" w:cs="Times New Roman"/>
          <w:sz w:val="28"/>
          <w:szCs w:val="28"/>
        </w:rPr>
        <w:t>Содержание</w:t>
      </w:r>
    </w:p>
    <w:p w:rsidR="00EF0022" w:rsidRPr="00AF29FB" w:rsidRDefault="00EF0022" w:rsidP="00EF0022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022" w:rsidRPr="00EF0022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Введение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1.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Инновации и эффективность их использования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1.1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Сущность, основные свойства и функции инноваций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1.2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Инновационная инфраструктура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1.3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Национальная инновационная структура Республики Беларусь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1.4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Государственные инновационные программы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2.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Пятилетка инноваций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2.1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Инновации: состояние и перспективы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2.2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Шесть уровней модернизации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2.3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Через инновации – к повышению конкурентоспособности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3.</w:t>
      </w:r>
      <w:r w:rsidRPr="00EF0022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Что в Беларуси мешает инновациям воплощаться в жизнь</w:t>
      </w:r>
    </w:p>
    <w:p w:rsidR="00EF0022" w:rsidRPr="00950994" w:rsidRDefault="00EF0022" w:rsidP="00EF0022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Заключение</w:t>
      </w:r>
    </w:p>
    <w:p w:rsidR="00EF0022" w:rsidRPr="00B76AFC" w:rsidRDefault="00EF0022" w:rsidP="00EF002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Литература</w:t>
      </w:r>
    </w:p>
    <w:p w:rsidR="00EF0022" w:rsidRPr="00B76AFC" w:rsidRDefault="00EF002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022" w:rsidRPr="00B76AFC" w:rsidRDefault="00EF002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145" w:rsidRPr="00B76AFC" w:rsidRDefault="00EF002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A5145" w:rsidRPr="00950994">
        <w:rPr>
          <w:rFonts w:ascii="Times New Roman" w:hAnsi="Times New Roman" w:cs="Times New Roman"/>
          <w:sz w:val="28"/>
          <w:szCs w:val="28"/>
        </w:rPr>
        <w:t>ВВЕДЕНИЕ</w:t>
      </w:r>
    </w:p>
    <w:p w:rsidR="000A5145" w:rsidRPr="00B76AFC" w:rsidRDefault="000A5145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6FF" w:rsidRPr="00950994" w:rsidRDefault="001366FF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Основным условием обеспечения высокой конкурентоспособности белорусской экономики являются инновации, постоянное технологическое совершенствование всех сфер деятельности путем использования новых знаний. Оно должно осуществляться в соответствии с инновационной стратегией, формируемой на всех уровнях управления и хозяйствования с учетом результатов научно-технического прогнозирования и маркетинга и ориентированной на опережение возможных конкурентов в расширении действующих и создании новых рынков товаров и услуг.</w:t>
      </w:r>
    </w:p>
    <w:p w:rsidR="001366FF" w:rsidRPr="00950994" w:rsidRDefault="001366FF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Переход на инновационный путь развития для белорусской экономики сегодня жизненно важен, поскольку она в силу объективных причин все больше интегрируется в европейские и мировые экономические процессы. При этом повышение ее конкурентоспособности возможно лишь при условии целенаправленной разработки и формирования национальной инновационной системы, рыночной трансформации действующего научно-технического потенциала Беларуси с ориентацией на мировые тенденции в инновационной сфере при обязательном учете собственных особенностей и интересов.</w:t>
      </w:r>
    </w:p>
    <w:p w:rsidR="00834126" w:rsidRPr="00A11692" w:rsidRDefault="00834126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4126" w:rsidRPr="00B76AFC" w:rsidRDefault="00B76AFC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B76AFC">
        <w:rPr>
          <w:rFonts w:ascii="Times New Roman" w:hAnsi="Times New Roman" w:cs="Times New Roman"/>
          <w:color w:val="FFFFFF"/>
          <w:sz w:val="28"/>
          <w:szCs w:val="28"/>
        </w:rPr>
        <w:t>инновация комплекс государственный белорусь</w:t>
      </w:r>
    </w:p>
    <w:p w:rsidR="00ED0642" w:rsidRPr="00B76AFC" w:rsidRDefault="00A11692" w:rsidP="00A1169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7130EA" w:rsidRPr="00950994">
        <w:rPr>
          <w:rFonts w:ascii="Times New Roman" w:hAnsi="Times New Roman" w:cs="Times New Roman"/>
          <w:sz w:val="28"/>
          <w:szCs w:val="28"/>
        </w:rPr>
        <w:t>Глав</w:t>
      </w:r>
      <w:r w:rsidR="002A5A14" w:rsidRPr="00950994">
        <w:rPr>
          <w:rFonts w:ascii="Times New Roman" w:hAnsi="Times New Roman" w:cs="Times New Roman"/>
          <w:sz w:val="28"/>
          <w:szCs w:val="28"/>
        </w:rPr>
        <w:t>а 1</w:t>
      </w:r>
      <w:r w:rsidR="00ED0642" w:rsidRPr="00950994">
        <w:rPr>
          <w:rFonts w:ascii="Times New Roman" w:hAnsi="Times New Roman" w:cs="Times New Roman"/>
          <w:sz w:val="28"/>
          <w:szCs w:val="28"/>
        </w:rPr>
        <w:t>.</w:t>
      </w:r>
      <w:r w:rsidR="007130EA" w:rsidRPr="00950994">
        <w:rPr>
          <w:rFonts w:ascii="Times New Roman" w:hAnsi="Times New Roman" w:cs="Times New Roman"/>
          <w:sz w:val="28"/>
          <w:szCs w:val="28"/>
        </w:rPr>
        <w:t xml:space="preserve"> Инновации и эффективность их использования</w:t>
      </w:r>
    </w:p>
    <w:p w:rsidR="00A11692" w:rsidRPr="00B76AFC" w:rsidRDefault="00A11692" w:rsidP="00A1169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07EB" w:rsidRPr="00B76AFC" w:rsidRDefault="002A5A14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1</w:t>
      </w:r>
      <w:r w:rsidR="00ED0642" w:rsidRPr="00950994">
        <w:rPr>
          <w:rFonts w:ascii="Times New Roman" w:hAnsi="Times New Roman" w:cs="Times New Roman"/>
          <w:sz w:val="28"/>
          <w:szCs w:val="28"/>
        </w:rPr>
        <w:t>.1 Сущность, основные свойства и функции инноваций</w:t>
      </w:r>
    </w:p>
    <w:p w:rsidR="00A11692" w:rsidRPr="00B76AFC" w:rsidRDefault="00A1169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642" w:rsidRPr="00950994" w:rsidRDefault="00ED064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современных условиях функционирования субъектов хозяйствования все более очевидно, что инновации превращаются в движущую силу, которая может определять их стратегическое будущее.</w:t>
      </w:r>
    </w:p>
    <w:p w:rsidR="00ED0642" w:rsidRPr="00950994" w:rsidRDefault="00ED064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 xml:space="preserve">Инновация (от лат. 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innovate</w:t>
      </w:r>
      <w:r w:rsidRPr="00950994">
        <w:rPr>
          <w:rFonts w:ascii="Times New Roman" w:hAnsi="Times New Roman" w:cs="Times New Roman"/>
          <w:sz w:val="28"/>
          <w:szCs w:val="28"/>
        </w:rPr>
        <w:t xml:space="preserve"> - обновление, улучшение; англ. 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innovation</w:t>
      </w:r>
      <w:r w:rsidRPr="00950994">
        <w:rPr>
          <w:rFonts w:ascii="Times New Roman" w:hAnsi="Times New Roman" w:cs="Times New Roman"/>
          <w:sz w:val="28"/>
          <w:szCs w:val="28"/>
        </w:rPr>
        <w:t xml:space="preserve"> - нововведение) - комплексный процесс создания, распростра</w:t>
      </w:r>
      <w:r w:rsidR="002A5A14" w:rsidRPr="00950994">
        <w:rPr>
          <w:rFonts w:ascii="Times New Roman" w:hAnsi="Times New Roman" w:cs="Times New Roman"/>
          <w:sz w:val="28"/>
          <w:szCs w:val="28"/>
        </w:rPr>
        <w:t xml:space="preserve">нения и использования новшеств </w:t>
      </w:r>
      <w:r w:rsidRPr="00950994">
        <w:rPr>
          <w:rFonts w:ascii="Times New Roman" w:hAnsi="Times New Roman" w:cs="Times New Roman"/>
          <w:sz w:val="28"/>
          <w:szCs w:val="28"/>
        </w:rPr>
        <w:t>для удовлетворения человеческих потребностей. Инновации предполагают коммерческое применение новшеств, приносящее социально-экономический или экологический результат.</w:t>
      </w:r>
    </w:p>
    <w:p w:rsidR="00DB1872" w:rsidRPr="00950994" w:rsidRDefault="00DB187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Основные свойства инноваций:</w:t>
      </w:r>
    </w:p>
    <w:p w:rsidR="00DB1872" w:rsidRPr="00950994" w:rsidRDefault="00DB1872" w:rsidP="00950994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научно-техническая новизна;</w:t>
      </w:r>
    </w:p>
    <w:p w:rsidR="00DB1872" w:rsidRPr="00950994" w:rsidRDefault="00DB1872" w:rsidP="00950994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возможность практического применения;</w:t>
      </w:r>
    </w:p>
    <w:p w:rsidR="00DB1872" w:rsidRPr="00950994" w:rsidRDefault="00DB1872" w:rsidP="00950994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коммерческая реализация;</w:t>
      </w:r>
    </w:p>
    <w:p w:rsidR="00DB1872" w:rsidRPr="00950994" w:rsidRDefault="00DB1872" w:rsidP="00950994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социальная значимость;</w:t>
      </w:r>
    </w:p>
    <w:p w:rsidR="00DB1872" w:rsidRPr="00950994" w:rsidRDefault="00DB1872" w:rsidP="00950994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экономическая или экологическая эффективность;</w:t>
      </w:r>
    </w:p>
    <w:p w:rsidR="00DB1872" w:rsidRPr="00950994" w:rsidRDefault="00DB1872" w:rsidP="00950994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удовлетворение существующего и создание нового рыночного спроса;</w:t>
      </w:r>
    </w:p>
    <w:p w:rsidR="00DB1872" w:rsidRPr="00950994" w:rsidRDefault="00DB1872" w:rsidP="00950994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высокая степень риска.</w:t>
      </w:r>
    </w:p>
    <w:p w:rsidR="00DB1872" w:rsidRPr="00950994" w:rsidRDefault="00DB1872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Основные функции, выполняемые инновациями:</w:t>
      </w:r>
    </w:p>
    <w:p w:rsidR="00CF66A3" w:rsidRPr="00950994" w:rsidRDefault="00CF66A3" w:rsidP="00950994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повышение наукоемкости производственно-хозяйственной деятельности субъектов хозяйствования;</w:t>
      </w:r>
    </w:p>
    <w:p w:rsidR="00CF66A3" w:rsidRPr="00950994" w:rsidRDefault="00CF66A3" w:rsidP="00950994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рост и удовлетворение потребностей;</w:t>
      </w:r>
    </w:p>
    <w:p w:rsidR="00CF66A3" w:rsidRPr="00950994" w:rsidRDefault="00CF66A3" w:rsidP="00950994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снижение ресурсоемкости производства;</w:t>
      </w:r>
    </w:p>
    <w:p w:rsidR="006C0C5B" w:rsidRPr="00950994" w:rsidRDefault="00CF66A3" w:rsidP="00950994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оптимизация процесса воспроизводства ресурсов.</w:t>
      </w:r>
      <w:r w:rsidR="006D6291" w:rsidRPr="00950994"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</w:p>
    <w:p w:rsidR="00E539F5" w:rsidRDefault="00A11692" w:rsidP="00A1169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CF66A3" w:rsidRPr="0095099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61DE4" w:rsidRPr="00950994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E539F5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Инновационная инфраструктура</w:t>
      </w:r>
    </w:p>
    <w:p w:rsidR="00A11692" w:rsidRPr="00A11692" w:rsidRDefault="00A11692" w:rsidP="00A1169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539F5" w:rsidRPr="00950994" w:rsidRDefault="00E539F5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Специализированные инновационные комплексы и организации по распространению инноваций составляют основу инновационной инфраструктуры, которая представляет собой совокупность экономических субъектов, непосредственно не участвующих в инновационной деятельности, но обеспечивающих условия для ее </w:t>
      </w:r>
      <w:r w:rsidR="001F1F7F" w:rsidRPr="00950994">
        <w:rPr>
          <w:rFonts w:ascii="Times New Roman" w:hAnsi="Times New Roman" w:cs="Times New Roman"/>
          <w:color w:val="000000"/>
          <w:sz w:val="28"/>
          <w:szCs w:val="28"/>
        </w:rPr>
        <w:t>эффективной реализации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61DE4" w:rsidRPr="00B76AFC" w:rsidRDefault="003A415C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Инновационная инфраструктура как важнейший сегмент современной Национальной инновационной системы Республики Беларусь активно развивается</w:t>
      </w:r>
      <w:r w:rsidR="00270182" w:rsidRPr="0095099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F562A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В нашей стране функционируют десять организаций, относящихся по уставной деятельности к технологическим паркам, Республиканский центр трансфера технологий и его региональные подразделения, бизнес-инкубаторы.</w:t>
      </w:r>
      <w:r w:rsidR="00B1614F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16519D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качестве головной организации, осуществляющей научно-организационное обеспечение и мониторинг реализации инновационных программных мероприятий, определено государственное учреждение «Белорусский институт системного анализа и информационного обеспечения научно-технической сферы» (далее - БелИСА)</w:t>
      </w:r>
      <w:r w:rsidR="00D61DE4" w:rsidRPr="009509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11692" w:rsidRPr="00B76AFC" w:rsidRDefault="00A1169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519D" w:rsidRPr="00B76AFC" w:rsidRDefault="00D61DE4" w:rsidP="00A1169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16519D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Национальная инновационная система</w:t>
      </w:r>
      <w:r w:rsidR="00A11692" w:rsidRPr="00A11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519D" w:rsidRPr="00950994">
        <w:rPr>
          <w:rFonts w:ascii="Times New Roman" w:hAnsi="Times New Roman" w:cs="Times New Roman"/>
          <w:color w:val="000000"/>
          <w:sz w:val="28"/>
          <w:szCs w:val="28"/>
        </w:rPr>
        <w:t>Республики Беларусь</w:t>
      </w:r>
    </w:p>
    <w:p w:rsidR="00A11692" w:rsidRPr="00B76AFC" w:rsidRDefault="00A11692" w:rsidP="00A1169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19D" w:rsidRPr="00950994" w:rsidRDefault="0016519D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Системная взаимосвязь законодательных, структурных и функциональных компонентов, обеспечивающих развитие инновационной деятельности в Республике Беларусь, представляет собой Национальную инновационную систему.</w:t>
      </w:r>
    </w:p>
    <w:p w:rsidR="0016519D" w:rsidRPr="00950994" w:rsidRDefault="0016519D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Управление Национальной инновационной системой Республики Беларусь осуществляется Президентом Республики Беларусь, Советом Министров Республики Беларусь, республиканскими органами государственного управления, НАН Беларуси, другими государственными организациями, органами местного управления и самоуправления в пределах и в соответствии с их полномочиями.</w:t>
      </w:r>
    </w:p>
    <w:p w:rsidR="00A40BCB" w:rsidRPr="00950994" w:rsidRDefault="00A40BC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Управление Национальной инновационной системой Республики Беларусь осуществляется на основе программно-целевого метода - через формирование, утверждение и обеспечение выполнения программ (инновационных проектов) различного уровня.</w:t>
      </w:r>
    </w:p>
    <w:p w:rsidR="00A40BCB" w:rsidRPr="00950994" w:rsidRDefault="00A40BC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Порядок формирования и выполнения программ (инновационных проектов) различного уровня определяется Советом Министров Республики Беларусь по согласованию с Президентом Республики Беларусь.</w:t>
      </w:r>
    </w:p>
    <w:p w:rsidR="00A40BCB" w:rsidRPr="00950994" w:rsidRDefault="00A40BC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Финансирование научной, научно-технической, инновационной и иной деятельности осуществляется из следующих источников:</w:t>
      </w:r>
    </w:p>
    <w:p w:rsidR="00A40BCB" w:rsidRPr="00950994" w:rsidRDefault="00A40BCB" w:rsidP="00950994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средства республиканского и (или) местных бюджетов;</w:t>
      </w:r>
    </w:p>
    <w:p w:rsidR="00A40BCB" w:rsidRPr="00950994" w:rsidRDefault="00A40BCB" w:rsidP="00950994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собственные средства организаций;</w:t>
      </w:r>
    </w:p>
    <w:p w:rsidR="00A40BCB" w:rsidRPr="00950994" w:rsidRDefault="00A40BCB" w:rsidP="00950994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заемные средства;</w:t>
      </w:r>
    </w:p>
    <w:p w:rsidR="00A40BCB" w:rsidRPr="00950994" w:rsidRDefault="00A40BCB" w:rsidP="00950994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инновационные фонды;</w:t>
      </w:r>
    </w:p>
    <w:p w:rsidR="00A40BCB" w:rsidRPr="00950994" w:rsidRDefault="00A40BCB" w:rsidP="00950994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иностранные инвестиции;</w:t>
      </w:r>
    </w:p>
    <w:p w:rsidR="00A40BCB" w:rsidRPr="00950994" w:rsidRDefault="00A40BCB" w:rsidP="00950994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республиканский фонд поддержки производителей сельскохозяйственной продукции, продовольствия и аграрной науки;</w:t>
      </w:r>
    </w:p>
    <w:p w:rsidR="00A40BCB" w:rsidRPr="00950994" w:rsidRDefault="00A40BCB" w:rsidP="00950994">
      <w:pPr>
        <w:widowControl w:val="0"/>
        <w:numPr>
          <w:ilvl w:val="0"/>
          <w:numId w:val="5"/>
        </w:numPr>
        <w:shd w:val="clear" w:color="auto" w:fill="FFFFFF"/>
        <w:tabs>
          <w:tab w:val="left" w:pos="46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другие средства в соответствии с законодательством.</w:t>
      </w:r>
    </w:p>
    <w:p w:rsidR="00EA2459" w:rsidRPr="00950994" w:rsidRDefault="00EA2459" w:rsidP="00950994">
      <w:pPr>
        <w:widowControl w:val="0"/>
        <w:shd w:val="clear" w:color="auto" w:fill="FFFFFF"/>
        <w:tabs>
          <w:tab w:val="left" w:pos="446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2459" w:rsidRPr="00B76AFC" w:rsidRDefault="00090D70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61DE4" w:rsidRPr="00950994">
        <w:rPr>
          <w:rFonts w:ascii="Times New Roman" w:hAnsi="Times New Roman" w:cs="Times New Roman"/>
          <w:color w:val="000000"/>
          <w:sz w:val="28"/>
          <w:szCs w:val="28"/>
        </w:rPr>
        <w:t>.4</w:t>
      </w:r>
      <w:r w:rsidR="00EA2459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Государственные инновационные программы</w:t>
      </w:r>
    </w:p>
    <w:p w:rsidR="00A11692" w:rsidRPr="00B76AFC" w:rsidRDefault="00A1169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Инновационная программа - основная форма реализации наиболее важных технических, экономических, социальных и иных проблем по приоритетным направлениям научно-технической деятельности, концентрации ресурсов научно-технического и производственного комплексов в указанных направлениях и ускорения на этой основе развития наукоемких отраслей хозяйства республики и социальной сферы.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Программа - комплекс взаимоувязанных ресурсами, исполнителями и сроками научно-исследовательских, опытно-конструкторских, проектных и технологических работ, мероприятий по подготовке производства, разработок организационно-экономического характера, направленных на решение единой социально-экономической и научно-технической проблемы.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Программа разрабатывается на период, необходимый для полного достижения поставленных в ней целей, но не более чем на 5 лет.</w:t>
      </w:r>
    </w:p>
    <w:p w:rsidR="00D61DE4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Цели реализации программы - создание и освоение в производстве новой техники, технологий и материалов, что способствует выходу отечественного производства на международный уровень, решению первоочередных задач развития охраны здоровья, национальной культуры и других отраслей социальной и экономической сферы</w:t>
      </w:r>
      <w:r w:rsidR="00AE4D85" w:rsidRPr="0095099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61DE4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4D85" w:rsidRPr="009509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1DE4" w:rsidRPr="00950994">
        <w:rPr>
          <w:rFonts w:ascii="Times New Roman" w:hAnsi="Times New Roman" w:cs="Times New Roman"/>
          <w:color w:val="000000"/>
          <w:sz w:val="28"/>
          <w:szCs w:val="28"/>
        </w:rPr>
        <w:t>основу</w:t>
      </w:r>
      <w:r w:rsidR="00AE4D85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проекта Государственной программы инновационного развития Республики Беларусь на 2007-2010 годы</w:t>
      </w:r>
      <w:r w:rsidR="00D61DE4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положены такие документы стратегического характера, как Программа социально-экономического развития страны, Национальная стратегия устойчивого социально-экономического развития, Комплексный прогноз научно-технического прогресса республики, решения третьего Всебелорусского народного собрания и Концепция Национальной инновационной системы Беларуси, одобренная правительством. Государственными заказчиками выступают 40 органов госуправления, облисполкомы, Мингорисполком и администрация Парка высоких техноло</w:t>
      </w:r>
      <w:r w:rsidR="006F562A" w:rsidRPr="00950994">
        <w:rPr>
          <w:rFonts w:ascii="Times New Roman" w:hAnsi="Times New Roman" w:cs="Times New Roman"/>
          <w:color w:val="000000"/>
          <w:sz w:val="28"/>
          <w:szCs w:val="28"/>
        </w:rPr>
        <w:t>гий.</w:t>
      </w:r>
      <w:r w:rsidR="006F562A" w:rsidRPr="00950994">
        <w:rPr>
          <w:rStyle w:val="a8"/>
          <w:rFonts w:ascii="Times New Roman" w:hAnsi="Times New Roman" w:cs="Times New Roman"/>
          <w:color w:val="000000"/>
          <w:sz w:val="28"/>
          <w:szCs w:val="28"/>
        </w:rPr>
        <w:footnoteReference w:id="2"/>
      </w:r>
    </w:p>
    <w:p w:rsidR="00D61DE4" w:rsidRPr="00950994" w:rsidRDefault="00D61DE4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Стратегической целью данной программы является создание инновационной, конкурентоспособной на мировом рынке, наукоемкой, ресурсо- и энергосберегающей, экологобезопасной, социально ориентированной экономики, обеспечивающей устойчивое социально-экономическое развитие страны и повышение качества жизни белорусского народа, а также построение Национальной инновационной системы Республики Беларусь как эффективной модели генерации, распространения и использования знаний, их воплощения в новых продуктах, технологиях, услугах во всех сферах жизни общества. Отсюда вытекают и основные задачи: формирование благоприятной для инноваций экономической, правовой и социально-культурной среды; модернизация материально-технической базы производства и социальной сферы на основе новых и высоких технологий; достижение качественно нового технологического уклада в отраслях экономики; повышение уровня высокотехнологического экспорта, импортозамещения, экономической и энергетической безопасности; развитие интеллектуального потенциала и творческой активности населения.</w:t>
      </w:r>
    </w:p>
    <w:p w:rsidR="00D61DE4" w:rsidRPr="00950994" w:rsidRDefault="00D61DE4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Чего же мы можем ждать от реализации этого документа, имеющего, без преувеличения, стратегическое значение для дальнейшего развития страны? Прежде всего создания базовых компонентов и институциональных структур Национальной инновационной системы Беларуси, укреплений связи науки, образования, производства и рынка в инновационном процессе. Речь также идет о формировании рынка научно-технической продукции, налаживании механизмов коммерциализации нововведений, включая объекты интеллектуальной собственности, об усилении инновационной конкуренции и роли инноваций как основного катализатора инвестиций.</w:t>
      </w:r>
    </w:p>
    <w:p w:rsidR="00D61DE4" w:rsidRPr="00950994" w:rsidRDefault="00D61DE4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результате реализации Государственной программы инновационного развития страны на 2007-2010 годы будет создано 50 тыс. новых рабочих мест.</w:t>
      </w:r>
    </w:p>
    <w:p w:rsidR="00EA2459" w:rsidRPr="00950994" w:rsidRDefault="00D61DE4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Не менее важные прогнозируемые результаты реализации программы - обеспечение концентрации финансовых и кадровых ресурсов на приоритетных направлениях инновационного развития отраслей и регионов, удовлетворение спроса реального сектора экономики на инновации, активизация инновационного развития национальной экономики, концентрация усилий на разработке и внедрении новых конкурентоспособных видов продукции, новейших ресурсосберегающих, экологически чистых технологий, эффективных форм организации производства и труда, расширение инфраструктуры инновационной деятельности. В частности, ожидается увеличение финансовых затрат на исследования и разработки за счет всех источников в 2,5-3 раза. Кроме того, будет проведена модернизация отечественной экономики на основе технологических инноваций в соответствии с потребностями внутреннего и внешнего рынков, завершены расширение и реконструкция, реструктуризация важнейших экспортно ориентированных и импортозамещающих производств, а также традиционных жизненно важных объектов национальной экономики на основе внедрения современных технологий и техники, созданы новые прогрессивные производства по выпуску наукоемкой продукции.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 и мероприятия Государственной программы инновационного развития Республики Беларусь на 2007 - 2010 годы: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области фундаментальных исследований - углубление знаний о природе, человеке и обществе, качество которых должно соответствовать мировому уровню развития науки, а также потребностям развития экономики и социальной сферы Республики Беларусь по утвержденным приоритетным направлениям;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области прикладных исследований и разработок - создание передовых технологий и новой конкурентоспособной продукции; развитие программно-целевого метода планирования исследований и разработок с учетом потребностей реального сектора экономики; повышение эффективности выполнения государственных народнохозяйственных, государственных научно-технических программ и инновационных проектов;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производственной сфере - приоритетное внедрение инноваций во всех секторах экономики и использование в производстве передовых технологий; стимулирование развития высокотехнологичных производств; инвестирование наиболее</w:t>
      </w:r>
      <w:r w:rsidR="00AE4D85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перспективных инновационных проектов; повышение инновационной активности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 восприимчивости производств; внедрение в производство мировых стандартов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качества продукции и защиты окружающей среды; усиление инновационных возможностей методами экономического стимулирования отраслевых конструкторских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бюро и опытных про</w:t>
      </w:r>
      <w:r w:rsidR="00CF66A3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изводств; обеспечение </w:t>
      </w:r>
      <w:r w:rsidR="00E34EAD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разработки </w:t>
      </w:r>
      <w:r w:rsidR="00CF66A3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новых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импортозамещающих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технологий на основе собственной сырьевой базы и создание условий для технологического обновления производства с использованием отраслевого научно-технического потенциала как связующего звена между фундаментальными, прикладными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исследованиями и разработками и реальным сектором экономики;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2459" w:rsidRPr="00950994" w:rsidRDefault="00EA2459" w:rsidP="00950994">
      <w:pPr>
        <w:shd w:val="clear" w:color="auto" w:fill="FFFFFF"/>
        <w:tabs>
          <w:tab w:val="left" w:pos="95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аграрном секторе - разработка ресурсо- и энергосберегающих, экологически</w:t>
      </w:r>
      <w:r w:rsidR="00CF66A3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безопасных технолог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ий, технологических комплексов,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сельскохозяйственных машин и оборудования для производства, переработки и хранения сельскохозяйственной продукции на основе воспроизводства почвенного плодородия, создания новых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конкурентоспособных и импортозамещающих сортов растений, удобрений, пород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животных, производства новых продуктов питания;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области охраны и использования объектов интеллектуальной собственности - создание эффективной многоуровневой системы охраны интеллектуальной собственности и необходимой инфраструктур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>ы, защита перспективных научно-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технических разработок в целях недопущения их утечки за рубеж, формирование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действенного механизма стимулирования использования объектов интеллектуальной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собственности посредством коммерциализации объектов промышленной собственности, авторского и смежных прав;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в области инновационной деятельности - </w:t>
      </w:r>
      <w:r w:rsidR="00C711DC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ускоренные разработка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 освоение наукоемкой продукции и передовых технологий, развитие новых институциональных и организационных форм инновационной деятельности (создание центров конкурентоспособности), развитие научного потенциала в крупных организациях и концернах в целях превращения их в саморазвивающиеся конкурентоспособные фирмы; развитие Парка высоких технологий;</w:t>
      </w:r>
    </w:p>
    <w:p w:rsidR="00EA2459" w:rsidRPr="00950994" w:rsidRDefault="00EA2459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сфере государственного управления наукой и инновациями - обоснование долгосрочной стратегии развития научно-инновационной сферы, основанной на использовании эффективных форм интеграции науки, производства и образования; усиление целевой ориентации на решение приоритетных для страны задач; стимулирование перспективных разработок государственного значения и совершенствование механизма их отбора; первоочередная поддержка инновационных проектов, выполняемых в рамках государственных народнохозяйственных и государственных научно-технических программ, направленных на расширение экспорта, импортозамещение, ресурсосбережение, совершенствование и обновление наиболее эффективных производств, формирование спроса, в удовлетворении которого отечественная наукоемкая продукция играла бы доминирующую роль; проведение эффективной региональной политики в сфере научно-технической и инновационной деятельности.</w:t>
      </w:r>
    </w:p>
    <w:p w:rsidR="000D510E" w:rsidRPr="00950994" w:rsidRDefault="000D510E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6291" w:rsidRPr="00950994" w:rsidRDefault="006D629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6858" w:rsidRPr="00B76AFC" w:rsidRDefault="00A1169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701507" w:rsidRPr="00A1169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B76A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0182" w:rsidRPr="0095099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E33D1" w:rsidRPr="00950994">
        <w:rPr>
          <w:rFonts w:ascii="Times New Roman" w:hAnsi="Times New Roman" w:cs="Times New Roman"/>
          <w:color w:val="000000"/>
          <w:sz w:val="28"/>
          <w:szCs w:val="28"/>
        </w:rPr>
        <w:t>ятилетка инноваций</w:t>
      </w:r>
    </w:p>
    <w:p w:rsidR="00A11692" w:rsidRPr="00B76AFC" w:rsidRDefault="00A1169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33D1" w:rsidRPr="00B76AFC" w:rsidRDefault="004E33D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A11692" w:rsidRPr="00B76A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Инновации:</w:t>
      </w:r>
      <w:r w:rsidR="00277134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состояние и перспективы</w:t>
      </w:r>
    </w:p>
    <w:p w:rsidR="00CB093E" w:rsidRPr="00950994" w:rsidRDefault="00CB093E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Успешное решение стратегических задач ускорения экономического и социального развития Республики Беларусь, перевода экономики на инновационный путь напрямую зависит от эффективности процессов трансформации научных знаний в инновации и их коммерциализации, от степени инновационной восприимчивости основных отраслей хозяйственного комплекса страны.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На семинаре руководящих работников республиканских и местных государственных органов по проблемам инновационного развития страны, состоявшемся в июне 2004 г., Президент Республики Беларусь А.Г. Лукашенко основной задачей реализации инновационной политики определил «…создание национального инновационного механизма как системы организационно-экономических и правовых мер и реализация конкретных инновационных проектов. Они должны обеспечивать процесс производства новых знаний, оперативное внедрение результатов исследований в реальном секторе экономики».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Беларусь не имеет больших запасов полезных ископаемых. Структура ее экономики в основном сложилась в период дешевых сырьевых и топливно-энергетических ресурсов и огромного рынка сбыта всего Советского Союза. В таких условиях, чтобы двигаться вперед, необходимо в максимальной степени использовать и развивать интеллектуальный потенциал.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Для этого в Беларуси существуют неплохие предпосылки.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Прежде всего, это кадры ученых и специалистов. Численность работников, выполнявших научные исследования и разработки, составляла на коне</w:t>
      </w:r>
      <w:r w:rsidR="00646D04" w:rsidRPr="00950994">
        <w:rPr>
          <w:rFonts w:ascii="Times New Roman" w:hAnsi="Times New Roman" w:cs="Times New Roman"/>
          <w:sz w:val="28"/>
          <w:szCs w:val="28"/>
        </w:rPr>
        <w:t>ц 2005</w:t>
      </w:r>
      <w:r w:rsidRPr="00950994">
        <w:rPr>
          <w:rFonts w:ascii="Times New Roman" w:hAnsi="Times New Roman" w:cs="Times New Roman"/>
          <w:sz w:val="28"/>
          <w:szCs w:val="28"/>
        </w:rPr>
        <w:t xml:space="preserve"> г. 29,9 тыс. человек или в среднем 30 человек на 10 000 жителей республики. Число специалистов высшей квалификации (докторов и кандидатов наук) — 4130 человек или 14,5% от общей численности работников, выполнявших научные исследования и разработки.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По доле населения с высшим и средним специальным образованием, занятого в экономике (40,7%), Беларусь превосходит среднеевропейский уровень почти в два раза (21,2% для стран ЕС). Сохранены многие научные школы, достаточно высокий уровень имеет сегодняшняя система подготовки кадров, прежде всего система высшего образования.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Кроме того, в республике накоплен опыт программно-целевого решения задач развития экономики и ее важнейших отраслей, выбора приоритетных направлений научно-технической и инновационной деятельности и концентрации на этих направлениях интеллектуальных, материальных и финансовых ресурсов.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Эти предпосылки служат основой для ускорения инновационных процессов и формирования национальной инновационной системы. Основными ее элементами являются: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соответствующее законодательство;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генерация и распространение знаний;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производство наукоемкой продукции и услуг;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образование и профессиональная подготовка кадров;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инновационная инфраструктура, включая механизмы финансового обеспечения.</w:t>
      </w:r>
      <w:r w:rsidR="00B9620D" w:rsidRPr="00950994"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Важным шагом к переходу экономики на инновационный путь развития явилось определение приоритетов научно-технической деятельности в Республике Беларусь на 2006–2010 гг. При их выборе учитывались положения таких программных документов, как «Национальная стратегия устойчивого развития Республики Беларусь на период до 2020 г.», «Программа структурной перестройки и повышения конкурентоспособности экономики до 2010 г.», «Комплексный прогноз научно-технического прогресса Республики Беларусь 2005–2020 г.»</w:t>
      </w:r>
      <w:r w:rsidR="00724768" w:rsidRPr="00950994"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Pr="00950994">
        <w:rPr>
          <w:rFonts w:ascii="Times New Roman" w:hAnsi="Times New Roman" w:cs="Times New Roman"/>
          <w:sz w:val="28"/>
          <w:szCs w:val="28"/>
        </w:rPr>
        <w:t>. В качестве национальных приоритетных направлений научно-технической деятельности определены следующие: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ресурсосберегающие и энергоэффективные технологии производства конкурентоспособной продукции;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новые материалы и новые источники энергии;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медицина и фармация;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информационные и телекоммуникационные технологии;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технологии производства, переработки и хранения сельскохозяйственной продукции;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промышленные биотехнологии;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– экология и рациональное природопользование.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Определены также 27 приоритетных макротехнологий, которые должны обеспечить производственную специализацию Беларуси в системе мировых хозяйственных связей и конкурентоспособность отечественной продукции на внутреннем и внешнем рынках. Это прежде всего машиностроительная и сельскохозяйственная продукция, электронная, вычислительная и оптоволоконная техника, строительные материалы, биологические, тонкие химические, информационные технологии.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республике созданы основы нормативной правовой базы, регулирующей отношения в сфере инновационной деятельности. В течение последних нескольких лет принято более 50 нормативных правовых актов, регламентирующих вопросы организации научно-технической и инновационной деятельности, ее финансового обеспечения, создания, охраны и использования объектов интеллектуальной собственности.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Завершается доработка проекта Закона Республики Беларусь «О государственной поддержке и государственных гарантиях инновационной деятельности в Республике Беларусь». Впервые в Беларуси на законодательном уровне закрепляются такие понятия, как «государственная инновационная политика», «реализация инноваций», «субъекты инновационной деятельности», «венчурная организация» и другие. Принятие указанного закона и реализация его положений будут способствовать активизации инновационной деятельности, усовершенствованию экономических механизмов ее стимулирования.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Все это свидетельствует о достаточно интенсивной работе над созданием правового поля, необходимого для активизации инновационных процессов. Однако еще рано говорить о том, что научные организации и инновационные предприятия чувствуют себя комфортно в действующей на сегодняшний день правовой среде республики и что основные проблемы формирования национальной инновационной системы уже решены.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 xml:space="preserve">В Беларуси сохраняется низкий уровень наукоемкости ВВП, который по предварительной оценке составил в 2004 г. всего 0,87%, в то время как в развитых странах этот показатель — 2–3%. Снижается доля малых инновационных предприятий в отрасли «Наука и научное обслуживание»: с 2,8% в 1997 г. до 1,0% в 2003 г. Низкий уровень наукоемкости белорусской экономики не позволяет наращивать экспорт высокотехнологичной продукции, доля которой в общем объеме экспорта на протяжении последних лет не превышает 4%, что в 9 раз меньше, чем в США и в 4 раза меньше, чем в России. Если для Беларуси данный показатель является относительно стабильным, то индустриально развитые страны с </w:t>
      </w:r>
      <w:r w:rsidR="00646D04" w:rsidRPr="00950994">
        <w:rPr>
          <w:rFonts w:ascii="Times New Roman" w:hAnsi="Times New Roman" w:cs="Times New Roman"/>
          <w:sz w:val="28"/>
          <w:szCs w:val="28"/>
        </w:rPr>
        <w:t>2003 по 2007</w:t>
      </w:r>
      <w:r w:rsidRPr="00950994">
        <w:rPr>
          <w:rFonts w:ascii="Times New Roman" w:hAnsi="Times New Roman" w:cs="Times New Roman"/>
          <w:sz w:val="28"/>
          <w:szCs w:val="28"/>
        </w:rPr>
        <w:t xml:space="preserve"> г. его удвоили.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Таким образом, хотя рамочные условия функционирования инновационной системы в законодательстве очерчены достаточно четко, конкретные направления правового поля инновационной деятельности, включающие налоговое регулирование, меры государственной поддержки и стимулирования, условия рыночного оборота прав интеллектуальной собственности, нуждаются в дальнейшем совершенствовании.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первую очередь требует совершенствования налоговое законодательство. Действующая в Беларуси система налогообложения построена таким образом, что, несмотря на имеющиеся льготы для научной и инновационной деятельности, налоговая нагрузка в отрасли «Наука и научное обслуживание» на 3,5–5,5 процентных пункта выше, чем в промышленности и народном хозяйстве в целом.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Фактически из сферы науки (за исключением бюджетных организаций) в виде налогов и платежей в последние годы изымались средства, равные 60–70% выделяемых на научно-техническую и инновационную деятельность бюджетных ассигнований, при этом доля налоговых поступлений от этой сферы составляет около 0,7% всех налоговых сборов.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Такая система не стимулирует активизацию и повышение эффективности инновационной деятельности, экономики, вложение средств в исследования, разработки, развитие инновационного предпринимательства, не препятствует оттоку квалифицированных кадров, в первую очередь, из сферы отраслевой науки.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Использование программно-целевых методов управления научно-технической сферой страны потребовало новых подходов и к организации ее бюджетного финансирования. При ограниченных финансовых возможностях республиканского бюджета государство будет направлять денежные средства только на те исследования и разработки, которые соответствуют выбранным приоритетам, востребованы реальным сектором экономики и обеспечивают его научно-технологическое развитие.. Таким образом, почти половина всех бюджетных средств, выделяемых на науку, направляется на финансирование разработок конкретной научно-технической продукции, предполагающей ее последующее освоение в различных сферах хозяйственного комплекса республики.</w:t>
      </w:r>
    </w:p>
    <w:p w:rsidR="002660E1" w:rsidRPr="00950994" w:rsidRDefault="002660E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Наряду с непосредственным финансированием исследований и разработок за счет средств республиканского бюджета, в республике действует также механизм бюджетной поддержки инновационных проектов на возвратной основе. На эти цели направляется до 1,5% от общего объема средств, выделяемых на выполнение научно-технических про</w:t>
      </w:r>
      <w:r w:rsidR="00A11692">
        <w:rPr>
          <w:rFonts w:ascii="Times New Roman" w:hAnsi="Times New Roman" w:cs="Times New Roman"/>
          <w:sz w:val="28"/>
          <w:szCs w:val="28"/>
        </w:rPr>
        <w:t>грамм и инновационных проектов</w:t>
      </w:r>
      <w:r w:rsidRPr="00950994">
        <w:rPr>
          <w:rFonts w:ascii="Times New Roman" w:hAnsi="Times New Roman" w:cs="Times New Roman"/>
          <w:sz w:val="28"/>
          <w:szCs w:val="28"/>
        </w:rPr>
        <w:t>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Как показал опыт работы Бел</w:t>
      </w:r>
      <w:r w:rsidR="008448C0" w:rsidRPr="00950994">
        <w:rPr>
          <w:rFonts w:ascii="Times New Roman" w:hAnsi="Times New Roman" w:cs="Times New Roman"/>
          <w:sz w:val="28"/>
          <w:szCs w:val="28"/>
        </w:rPr>
        <w:t>орусского инновационного фонда</w:t>
      </w:r>
      <w:r w:rsidRPr="00950994">
        <w:rPr>
          <w:rFonts w:ascii="Times New Roman" w:hAnsi="Times New Roman" w:cs="Times New Roman"/>
          <w:sz w:val="28"/>
          <w:szCs w:val="28"/>
        </w:rPr>
        <w:t>, такой механизм финансирования инновационных проектов достаточно эффективен и востребован разработчиками научно-технической продукции. Его привлекательность состоит в длительном сроке использования заемных средств, более льготных условиях их возврата по сравнению с банковскими, отсутствии необходимости предоставления залогов и страхования при выделении финансовой поддержки. Вместе с тем, на сегодняшний день такая поддержка в соответствии с действующим порядком может быть оказана только на этапе выполнения научно-исследовательской и опытно-конструкторской (технологической) части инновационных проектов, что ограничивает возможности Белинфонда по поддержке инновационной деятельности. В ближайшее время будут приняты решения о расширении направлений использования средств фонда, в том числе на финансовую поддержку работ по организации и освоению в производстве научно-технической продукции, полученной в результате выполнения инновационных проектов и заданий научно-технических программ различного уровня, на технологическое переоснащение предприятий и приобретение современного высокотехнологического оборудования (в размере до 50% его стоимости), осуществление гарантийных обязательств предприятий перед банками по погашению кредитов, выданных для освоения в производстве разработанной научно-технической продукции, а также на поддержку создания новых инновационных предприятий.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Совершенствование механизмов финансирования инновационной деятельности предполагает существенный рост средств, направляемых на исследования, разработки и освоение выпуска новой продукции, прежде всего, из фондов специального назначения и иных внебюджетных источников. Правительством поручено обеспечить повышение уровня затрат на указанные цели в 2005 г. из всех источников не менее чем в 2 раза по сравнению с 2000 г.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республиканским органам государственного управления и иным государственным организациям, подчиненным Правительству Республики Беларусь, разрешено образовывать отраслевые инновационные фонды путем отчислений 0,25% от себестоимости товаров (работ, услуг). Решением Правительства не менее 30% средств инновационных фондов должны направляться на финансирование работ по созданию новых видов наукоемкой конкурентоспособной продукции и ее освоению в производстве.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Хотя этот показатель в целом и</w:t>
      </w:r>
      <w:r w:rsidR="00B9620D" w:rsidRPr="00950994">
        <w:rPr>
          <w:rFonts w:ascii="Times New Roman" w:hAnsi="Times New Roman" w:cs="Times New Roman"/>
          <w:sz w:val="28"/>
          <w:szCs w:val="28"/>
        </w:rPr>
        <w:t xml:space="preserve"> не соответствует установленным </w:t>
      </w:r>
      <w:r w:rsidRPr="00950994">
        <w:rPr>
          <w:rFonts w:ascii="Times New Roman" w:hAnsi="Times New Roman" w:cs="Times New Roman"/>
          <w:sz w:val="28"/>
          <w:szCs w:val="28"/>
        </w:rPr>
        <w:t>параметрам, складывается положительная динамика увеличения доли отраслевых инновационных фондов, направляемых на создание инноваций и их продвижение на рынки.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Одной из важнейших форм государственного регулирования инновационной деятельности является участие государства в формировании инновационной инфраструктуры.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К настоящему времени Министерством экономики Республики Беларусь при содействии Белорусского фонда финансовой поддержки предпринимателей, центральных органов управления, местных исполнительных и распорядительных органов зарегистрировано 42 Центра поддержки предпринимательства и 9 инкубаторов малого предпринимательства, которые осуществляют сервисное обслуживание и предоставляют на определенных условиях и на определенное время специально оборудованные под офисы и производство помещения субъектам малого предпринимательства. Государственный комитет по науке и технологиям Республики Беларусь присвоил статус технопарка двум организациям из пяти работающих структур подобного типа.</w:t>
      </w:r>
      <w:r w:rsidR="009568FE" w:rsidRPr="00950994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Часто научные организации, нуждающиеся в услугах по трансферу технологий, должны срочно удовлетворить спрос в тех сферах, в которых с условиями и ситуацией на рынке они не знакомы. Поэтому Министерством образования Республики Беларусь при поддержке государства созданы агентства, центры трансфера технологий по направлениям — при технических вузах, а при классических университетах — региональные маркетинговые, инновационные и бизнес-центры. Для организации изучения потребностей предприятий и организаций Беларуси в использовании научных разработок созданы при высших учебных учреждениях (ВУУ) маркетинговые службы. Сформирована постоянно действующая система сбора и обработки маркетинговой информации</w:t>
      </w:r>
      <w:r w:rsidR="00E54C52" w:rsidRPr="00950994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Центральное место в системе трансфера технологий в Республике Беларусь начинает занимать Республиканский центр трансфера технологий (РЦТТ), который активно взаимодействует с разработчиками новых технологий, с их потенциальными потребителями, с учреждениями инфраструктуры инновационного предпринимательства, а также с зарубежными фирмами и научными организациями, центрами трансфера технологий и инноваций. РЦТТ создан в мае 2003 г. для организации работ по трансферу технологий в регионах, где сконцентрировано множество малых предприятий, особенно нуждающихся в квалифицированной помощи и поддержке РЦТТ, и формирования региональных филиалов. Открыты четыре региональных отделения РЦТТ.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Могилеве впервые в Беларуси реализован проект создания научно-технологического парка, который комплексно решает вопросы трансфера технологий и их коммерческого использования в экономике региона. ЗАО «Технологический парк Могилев» открыт 10 декабря 1998 г. и выполняет взаимодополняющие функции инкубатора малого предпринимательства, бизнес-инновационного центра, центра трансфера технологий и является современным механизмом трансфера технологий в экономику региона и сопровождения инновационных и инвестиционных проектов. Основные учредители технопарка — городской и областной исполкомы, вузы города. На 36 предприятиях технопарка работает свыше 250 человек.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 совершенствования системы высшего технического образования создан университетский научно-технологический парк на базе инновационных предприятий Белорусского национального технического университета. В технопарке активно разрабатываются и осваиваются ресурсосберегающие и экологически чистые процессы, оборудование в области металлургии, сварки, литейного производства, обработки материалов давлением, порошковой металлургии, термического и химического воздействия на металлы. Налажен выпуск новых конструкционных, электротехнических и инструментальных материалов и изделий на их основе, применяемых в машиностроении, электротехнике, теплотехнике, металлургии, строительстве и др. Планируется к концу этого года создать дополнительно к существующим технопаркам, инновационным центрам, центрам трансфера технологий не менее 7 новых субъектов инновационной инфраструктуры, в первую очередь в регионах республики.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 xml:space="preserve">Особое место среди них должен занять Парк высоких технологий, создание которого инициировано Главой государства, что позволит обеспечить благоприятные социально-экономические условия для развития высокотехнологичных производств, увеличения доли наукоемкой продукции в ВВП, привлечения дополнительных инвестиций в конкурентоспособные отрасли экономики. В качестве приоритетного направления деятельности Парка </w:t>
      </w:r>
      <w:r w:rsidR="00452491" w:rsidRPr="00950994">
        <w:rPr>
          <w:rFonts w:ascii="Times New Roman" w:hAnsi="Times New Roman" w:cs="Times New Roman"/>
          <w:sz w:val="28"/>
          <w:szCs w:val="28"/>
        </w:rPr>
        <w:t>на</w:t>
      </w:r>
      <w:r w:rsidRPr="00950994">
        <w:rPr>
          <w:rFonts w:ascii="Times New Roman" w:hAnsi="Times New Roman" w:cs="Times New Roman"/>
          <w:sz w:val="28"/>
          <w:szCs w:val="28"/>
        </w:rPr>
        <w:t xml:space="preserve"> начальном этапе выбрано развитие сектора информационно-коммуникационных технологий и экспортно-ориентированного программирования. Установление особого правового режима для резидентов Парка высоких технологий, целого ряда налоговых, таможенных и социальных льгот наряду с другими мерами стимулирования инновационной деятельности, будет способствовать увеличению годового объема выполняемых организациями-резидентами работ и услуг в сфере информационно-коммуникационных технологий как минимум в 1,5 раза. Целевая поддержка ускоренного развития конкурентоспособных отраслей экономики позволит в течение 10–15 лет довести оборот от производства и экспорта информационных технологий, программного обеспечения и сопутствующих услуг до 3–4 млрд долларов США и в перспективе выдвинуть Республику Беларусь в первую десятку стран, занимающих лидирующие позиции в построении глобального информационного общества.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Наряду с формированием новых институциональных объектов инновационной сферы необходимо существенно повысить инновационную восприимчивость и активность действующих предприятий путем создания с их участием корпоративных структур, отраслевых научно-технических центров.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Подобные структуры созданы по разработке и выпуску автомобильной техники, тракторов и агрегатируемой с ними сельскохозяйственной техники. Завершается работа по созданию корпоративных структур в области кормоуборочной и зерноуборочной техники, а также в станкостроении.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целях ускорения обновления технической базы производства, повышения наукоемкости и конкурентоспособности выпускаемой продукции создаются научно-технические центры дизельного двигателестроения, грузовых автомобилей и пассажирских автобусов, средств телекоммуникаций, микроэлектроники и телевидения.</w:t>
      </w:r>
    </w:p>
    <w:p w:rsidR="002660E1" w:rsidRPr="00950994" w:rsidRDefault="008448C0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У</w:t>
      </w:r>
      <w:r w:rsidR="002660E1" w:rsidRPr="00950994">
        <w:rPr>
          <w:rFonts w:ascii="Times New Roman" w:hAnsi="Times New Roman" w:cs="Times New Roman"/>
          <w:sz w:val="28"/>
          <w:szCs w:val="28"/>
        </w:rPr>
        <w:t>чеными и специалистами Республики Беларусь сделан ряд важных в научном и практическом отношении открытий, отвечающих мировому или лучшему в СНГ уровню.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Так, Институтом физики им. Б.И. Степанова впервые в мире получена непрерывная генерация лазера на вынужденном комбинационном рассеянии и кристаллических рассеивающих средах. Доказана возможность создания компактных, полностью твердотельных источников непрерывного излучения, работающих в ранее недоступных спектральных диапазонах. В Институте создана совместная лаборатория НАН Беларуси и Фраунгоферовского общества Германии для проведения исследований в области оптики, диагностики и неразрушающего контроля. Это первая совместная с Германией научная лаборатория на территории СНГ.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Завершена реализация программы Союзного государства «СКИФ», в рамках которой изготовлен суперкомпьютер кластерного уровня «СКИФ К–1000». В списке 500 самых производительных компьютерных систем в мире он занимает 98 позицию, а в рейтинге 50 суперкомпьютеров России и СНГ — первую.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Инновационную политику формируют и проводят профессионалы. Поэтому важнейшей задачей обеспечения инновационного развития республики является подготовка кадров.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В республике разработаны и реализуются межвузовская программа «Инновации», программа подготовки кадров в области инновационной деятельности в Академии управления при Президенте Республики Беларусь, ведущих университетах нашей страны.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Наряду с совершенствованием высшего образования принимаются и иные меры для того, чтобы сфера науки и инноваций стала привлекательной для молодежи. Ведется последовательная работа по развитию системы государственной поддержки инновационной деятельности студентов, аспирантов и докторантов в зависимости от результативности их работы, повышению уровня экономической и социальной защищенности ученых, формированию в обществе нового отношения к науке как одному из самых престижных видов деятельности.</w:t>
      </w:r>
    </w:p>
    <w:p w:rsidR="002660E1" w:rsidRPr="00950994" w:rsidRDefault="002660E1" w:rsidP="0095099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Объединение усилий всех участников инновационного процесса на выделенных ключевых направлениях позволит в ближайшие годы создать в Республике Беларусь национальную инновационную систему как целостный комплекс правовых, организационных, экономических, морально-психологических норм и рычагов.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4A6B" w:rsidRPr="00950994" w:rsidRDefault="004E33D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2.2</w:t>
      </w:r>
      <w:r w:rsidR="00A11692" w:rsidRPr="00B76A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</w:rPr>
        <w:t>Шесть уровней модернизации</w:t>
      </w:r>
    </w:p>
    <w:p w:rsidR="00A11692" w:rsidRPr="00B76AFC" w:rsidRDefault="00A1169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основу стратегии модернизации белорусской экономики на основе технологических инноваций в соответствии с потребностями внутреннего и внешнего рынков заложен принцип 6-уровневой системы модернизации.</w:t>
      </w: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Уровни системы модернизации экономики Беларуси:</w:t>
      </w: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уровень - новые предприятия и важнейшие производства, обеспечивающие значительный прирост ВВП и выпуска новой продукции, экспорт и импортозамещение, которых всего по стра</w:t>
      </w:r>
      <w:r w:rsidR="008448C0" w:rsidRPr="00950994">
        <w:rPr>
          <w:rFonts w:ascii="Times New Roman" w:hAnsi="Times New Roman" w:cs="Times New Roman"/>
          <w:color w:val="000000"/>
          <w:sz w:val="28"/>
          <w:szCs w:val="28"/>
        </w:rPr>
        <w:t>не к 2010 году будет создано 100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4A6B" w:rsidRPr="00950994" w:rsidRDefault="00824A6B" w:rsidP="00950994">
      <w:p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уровень - новые производства (с освоением новых техноло</w:t>
      </w:r>
      <w:r w:rsidR="00F543B8" w:rsidRPr="00950994">
        <w:rPr>
          <w:rFonts w:ascii="Times New Roman" w:hAnsi="Times New Roman" w:cs="Times New Roman"/>
          <w:color w:val="000000"/>
          <w:sz w:val="28"/>
          <w:szCs w:val="28"/>
        </w:rPr>
        <w:t>гий) на действующих предприяти</w:t>
      </w:r>
      <w:r w:rsidR="008448C0" w:rsidRPr="00950994">
        <w:rPr>
          <w:rFonts w:ascii="Times New Roman" w:hAnsi="Times New Roman" w:cs="Times New Roman"/>
          <w:color w:val="000000"/>
          <w:sz w:val="28"/>
          <w:szCs w:val="28"/>
        </w:rPr>
        <w:t>ях.</w:t>
      </w: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уровень </w:t>
      </w:r>
      <w:r w:rsidR="00F543B8" w:rsidRPr="00950994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модернизация</w:t>
      </w:r>
      <w:r w:rsidR="00F543B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609 действующих производств на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основе внедрения 888 передовых(новых и высоких) технологий</w:t>
      </w:r>
      <w:r w:rsidR="008448C0" w:rsidRPr="009509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24A6B" w:rsidRPr="00950994" w:rsidRDefault="00824A6B" w:rsidP="00950994">
      <w:pPr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IV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уровень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 отраслевых программ инновационного развития.</w:t>
      </w: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уровень - выполнение региональных (областных и г. Минска) программ инновационного развития.</w:t>
      </w: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VI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уровень - реализация мероприятий по выполнению инновационных разделов бизнес-планов, программ развития производственных, сельскохозяйственных и других предприятий, организаций.</w:t>
      </w:r>
      <w:r w:rsidR="0017245B" w:rsidRPr="00950994">
        <w:rPr>
          <w:rStyle w:val="a8"/>
          <w:rFonts w:ascii="Times New Roman" w:hAnsi="Times New Roman" w:cs="Times New Roman"/>
          <w:color w:val="000000"/>
          <w:sz w:val="28"/>
          <w:szCs w:val="28"/>
        </w:rPr>
        <w:footnoteReference w:id="6"/>
      </w: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Такая система</w:t>
      </w:r>
      <w:r w:rsidR="008448C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обеспечит участие в инновационном развитии практически всех предприятий и организаций отраслей экономики и регионов страны. За пять лет фактически все они должны выйти на новый технологический уровень в рамках выполнения мероприятий по государственным, отраслевым, региональным инновационным программам и инновационным разделам собственных бизнес-планов. По предварительным расчетам, на эти цели потребуется 16,8 трлн. рублей с финансированием из всех источников.</w:t>
      </w:r>
    </w:p>
    <w:p w:rsidR="00824A6B" w:rsidRPr="00950994" w:rsidRDefault="00824A6B" w:rsidP="00950994">
      <w:pPr>
        <w:shd w:val="clear" w:color="auto" w:fill="FFFFFF"/>
        <w:tabs>
          <w:tab w:val="left" w:pos="49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Важно при этом отметить, что инновационное развитие национальной экономики будет в основном базироваться на отечественных научных разработках и технологиях, созданных в отраслевых НИИ и КБ, учреждениях Национальной академии наук Беларуси, Министерства образования</w:t>
      </w:r>
      <w:r w:rsidRPr="00950994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 др.</w:t>
      </w:r>
    </w:p>
    <w:p w:rsidR="00824A6B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результате выполнения мероприятий программы в республике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значительно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возрастет</w:t>
      </w:r>
      <w:r w:rsidR="00E15786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доля конкурентоспособных на мировом рынке производств и технологий </w:t>
      </w: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VI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укладов, будет создано около 50 тыс. новых рабочих мест. К 2010 году увеличится в два раза выпуск новой промышленной продукции (ее доля составит 19 %), возрастет количество инновационно активных предприятий (25 % от общего количества к а удельный вес сертифицированной по международным стандартам промышленной продукции составит более 70 %. Будут достигнуты высокие показатели по глубокой переработке нефти, лесных ресурсов. На белорусском рынке появятся новые виды автомобильного топлива (биодизель, этано</w:t>
      </w:r>
      <w:r w:rsidR="008448C0" w:rsidRPr="00950994">
        <w:rPr>
          <w:rFonts w:ascii="Times New Roman" w:hAnsi="Times New Roman" w:cs="Times New Roman"/>
          <w:color w:val="000000"/>
          <w:sz w:val="28"/>
          <w:szCs w:val="28"/>
        </w:rPr>
        <w:t>л)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, новые виды лекарств, электронных услуг.</w:t>
      </w:r>
    </w:p>
    <w:p w:rsidR="00824A6B" w:rsidRPr="00950994" w:rsidRDefault="00DE315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частности, к концу текущей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пятилетки в системе Минпром</w:t>
      </w:r>
      <w:r w:rsidR="008448C0" w:rsidRPr="009509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доля инновационно</w:t>
      </w:r>
      <w:r w:rsidR="00D97C51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</w:rPr>
        <w:t>актив</w:t>
      </w:r>
      <w:r w:rsidR="00D97C51" w:rsidRPr="00950994">
        <w:rPr>
          <w:rFonts w:ascii="Times New Roman" w:hAnsi="Times New Roman" w:cs="Times New Roman"/>
          <w:color w:val="000000"/>
          <w:sz w:val="28"/>
          <w:szCs w:val="28"/>
        </w:rPr>
        <w:t>ных предприятий возрастет до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49,5 %, доля инновационной продукции - до 19,6 % и сертифицированной - до 70,0 %; в системе Минсельхозпрода аналогичные показатели составят - 16,1 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: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: 18,2 % и 62,0 %; в системе концерна «Белнефтехим» - 95,0 %, 38,0 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: </w:t>
      </w:r>
      <w:r w:rsidR="00824A6B" w:rsidRPr="00950994">
        <w:rPr>
          <w:rFonts w:ascii="Times New Roman" w:hAnsi="Times New Roman" w:cs="Times New Roman"/>
          <w:color w:val="000000"/>
          <w:sz w:val="28"/>
          <w:szCs w:val="28"/>
        </w:rPr>
        <w:t>и 76,3 %; в системе Минобразования доля инновационно активных предприятий состави-70,4 %, доля инновационной щ:: дукции-54,1 %.</w:t>
      </w:r>
    </w:p>
    <w:p w:rsidR="00F04D37" w:rsidRPr="00950994" w:rsidRDefault="00824A6B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Понятно, что за обобщенными цифрами стоят конкретные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объекты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инновационного</w:t>
      </w:r>
      <w:r w:rsidR="00F04D3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экономики Беларуси. </w:t>
      </w:r>
      <w:r w:rsidR="00452491" w:rsidRPr="0095099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04D3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числе важнейших из них можно назвать, например, производство бесшовных горячекатаных труб на РУП «БМЗ», субмикронных интегральных микросхем з НПО «Интеграл», автоматических стиральных машин в ЗАО Атлант», трактора «Беларус-921» на РУП «Сморгонский агрегатный завод» и трактора «МТЗ-320» на РУП «Бобруйский завод тракторных деталей и агрегатов», газовых плит в ЗАО «Атлант» и ОАО «Электроаппаратура», смесевого дизельного биотоплива в ОАО «Гродно Азот», нефтяного парафина в ОАО «Завод горного воска», цельнометаллокордных шин для карьерной техники в ОАО «Белшина».</w:t>
      </w:r>
    </w:p>
    <w:p w:rsidR="00F04D37" w:rsidRPr="00950994" w:rsidRDefault="00F04D37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Разумеется, значимые инновационные объекты есть не только в промышленности. В такой приоритетной для страны отрасли, как энергетика, к ним с полным правом можно отнести проектирование и начало строительства АЭС, возведение Гродненской ГЭС, Полоцкой ГЭС и Могилев-ской «ДнепроГЭС».</w:t>
      </w:r>
    </w:p>
    <w:p w:rsidR="00F04D37" w:rsidRPr="00950994" w:rsidRDefault="004E33D1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системе Минстройархи</w:t>
      </w:r>
      <w:r w:rsidR="00F04D37" w:rsidRPr="00950994">
        <w:rPr>
          <w:rFonts w:ascii="Times New Roman" w:hAnsi="Times New Roman" w:cs="Times New Roman"/>
          <w:color w:val="000000"/>
          <w:sz w:val="28"/>
          <w:szCs w:val="28"/>
        </w:rPr>
        <w:t>тектуры - это горно-обогатительный комбинат на базе месторождения Ситницкое, Минсельхозпрода - производство упаковки для пищевых продуктов на РУП «Березатара» и 70 новых ветеринарных препаратов на УП «Витебская биофабрика», а в системе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4D37" w:rsidRPr="00950994">
        <w:rPr>
          <w:rFonts w:ascii="Times New Roman" w:hAnsi="Times New Roman" w:cs="Times New Roman"/>
          <w:color w:val="000000"/>
          <w:sz w:val="28"/>
          <w:szCs w:val="28"/>
        </w:rPr>
        <w:t>Минздрава -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4D37" w:rsidRPr="00950994">
        <w:rPr>
          <w:rFonts w:ascii="Times New Roman" w:hAnsi="Times New Roman" w:cs="Times New Roman"/>
          <w:color w:val="000000"/>
          <w:sz w:val="28"/>
          <w:szCs w:val="28"/>
        </w:rPr>
        <w:t>создание</w:t>
      </w:r>
      <w:r w:rsidR="0039289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4D37" w:rsidRPr="00950994">
        <w:rPr>
          <w:rFonts w:ascii="Times New Roman" w:hAnsi="Times New Roman" w:cs="Times New Roman"/>
          <w:color w:val="000000"/>
          <w:sz w:val="28"/>
          <w:szCs w:val="28"/>
        </w:rPr>
        <w:t>НИИ трансплантологии и клеточных биотехнологий на базе 9-й клиники в Минске. Безусловно, этот список можно продолжить. Потому что планы в инновационной сфере намечаются действительно амбициозные.</w:t>
      </w:r>
    </w:p>
    <w:p w:rsidR="00A11692" w:rsidRDefault="00F04D37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При этом следует отметить, что проблема активизации инновационного развития является многофакторной и должна решаться по многим направлениям одновременно. В ряду этих факторов инновации - единственный способ осуществлять глубокую реструктуризацию производства. Однако сегодня задача заключается не в том, чтобы дать возможность этому процессу следовать за экономическим ростом, а в том, чтобы с помощью активной государственной политики превратить инновации в один из основных факторов экономического роста.</w:t>
      </w:r>
    </w:p>
    <w:p w:rsidR="00392898" w:rsidRPr="00B76AFC" w:rsidRDefault="00A1169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392898" w:rsidRPr="00950994">
        <w:rPr>
          <w:rFonts w:ascii="Times New Roman" w:hAnsi="Times New Roman" w:cs="Times New Roman"/>
          <w:color w:val="000000"/>
          <w:sz w:val="28"/>
          <w:szCs w:val="28"/>
        </w:rPr>
        <w:t>2.3</w:t>
      </w:r>
      <w:r w:rsidRPr="00A11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2898" w:rsidRPr="00950994">
        <w:rPr>
          <w:rFonts w:ascii="Times New Roman" w:hAnsi="Times New Roman" w:cs="Times New Roman"/>
          <w:color w:val="000000"/>
          <w:sz w:val="28"/>
          <w:szCs w:val="28"/>
        </w:rPr>
        <w:t>Через инновации –к повышению конкурентоспособ</w:t>
      </w:r>
      <w:r>
        <w:rPr>
          <w:rFonts w:ascii="Times New Roman" w:hAnsi="Times New Roman" w:cs="Times New Roman"/>
          <w:color w:val="000000"/>
          <w:sz w:val="28"/>
          <w:szCs w:val="28"/>
        </w:rPr>
        <w:t>ности</w:t>
      </w:r>
    </w:p>
    <w:p w:rsidR="00A11692" w:rsidRPr="00B76AFC" w:rsidRDefault="00A1169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543B8" w:rsidRPr="00950994" w:rsidRDefault="0039289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Движение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к конкурентоспособной экономике должно обеспечиваться по двум </w:t>
      </w:r>
      <w:r w:rsidR="00F543B8" w:rsidRPr="00950994">
        <w:rPr>
          <w:rFonts w:ascii="Times New Roman" w:hAnsi="Times New Roman" w:cs="Times New Roman"/>
          <w:color w:val="000000"/>
          <w:sz w:val="28"/>
          <w:szCs w:val="28"/>
        </w:rPr>
        <w:t>основным направлениям.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Первое из них - это расширение рыночных ниш за счет активного импортозамещения. Реализация этого направления должна осуществляться наименее капиталоемким путем модернизации производственных звеньев и отдельных технологий в отраслях </w:t>
      </w:r>
      <w:r w:rsidR="0039289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промышленности,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увеличения</w:t>
      </w:r>
      <w:r w:rsidR="0039289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загрузки существующих производств при одновременном повышении их технического уровня, усиления технического контроля и внедрения современных систем качества, сертификации продукции и производств, максимально эффективного задействования организационно-экономических механизмов. Это направление должно быть ориентировано на использование в первую очередь уже имеющихся научных разработок с высоким потенциалом реализации, увеличение объемов освоения имеющихся прогрессивных технологических решений.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Второе направление - обеспечение конкурентных позиций отечественных товаропроизводителей в тех секторах рынка, в которых они не были ранее представлены,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формирование новых областей спроса, в удовлетворении которого отечественная продукция играла бы доминирующую роль. В рамках данного направления должны формироваться перспективные научно-технологические заделы, на основе которых осуществляется технологическое перевооружение производства.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 точки зрения повышения конкурентоспособности отраслей наиболее значимые результаты от использования инновационных технологий, по мнению разработчиков программы, должны быть получены по нескольким приоритетным направлениям.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Во-первых, это ресурсосбережение. Безусловно, важнейшим фактором низкой конкурентоспособности отечественных произ</w:t>
      </w:r>
      <w:r w:rsidR="00F2060C" w:rsidRPr="00950994">
        <w:rPr>
          <w:rFonts w:ascii="Times New Roman" w:hAnsi="Times New Roman" w:cs="Times New Roman"/>
          <w:color w:val="000000"/>
          <w:sz w:val="28"/>
          <w:szCs w:val="28"/>
        </w:rPr>
        <w:t>водств в абсолютном больш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инстве отраслей промышленности являются высокие издержки производства и в первую очередь затраты топлива и энергии.</w:t>
      </w:r>
      <w:r w:rsidR="0017245B" w:rsidRPr="00950994">
        <w:rPr>
          <w:rStyle w:val="a8"/>
          <w:rFonts w:ascii="Times New Roman" w:hAnsi="Times New Roman" w:cs="Times New Roman"/>
          <w:color w:val="000000"/>
          <w:sz w:val="28"/>
          <w:szCs w:val="28"/>
        </w:rPr>
        <w:footnoteReference w:id="7"/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Следовательно, ресурсосбережение должно рассматриваться как важнейшее проявление влияния новых технологий на конкурентоспособность производства, а ресурсосберегающая эффективность становится главным критерием выбора приоритетов в инновационной сфере.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Во-вторых, увеличение доли продукции высокой степени переработки. Изменение структуры производства в этом направлении рассматривается как одна из ключевых задач промышленной политики. Поэтому особое значение приобретает освоение новейших технологий конечных переделов (при использовании которых, главным образом, формируются высокие потребительские свойства продукции и создается основная часть добавленной стоимости), а также технологий, позволяющих повысить глубину переработки сырья и степень технологической готовности продукции к последующей переработке (например, металлопродукции с высоким качеством поверхности или минимальными припусками для обработки).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Наконец, в-третьих, это обеспечение гибкости производства. Высокие темпы обновления продукции как условие сохранения конкурентных позиций на рынке предъявляют повышенные требования к технологической структуре производств, которая должна обеспечить их адекватную реакцию на изменения рыночной конъюнктуры. Проблема гибкости производства, его способности к быстрому обновлению номенклатуры продукции во многом обусловливает выбор перспективных технологий в ряде отраслей. Решение этой проблемы может осуществляться несколькими путями: разработкой и освоением многофункционального легкоперестраиваемого оборудования, в том числе на основе применения </w:t>
      </w: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GALS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-технологий, АСУТП (легкая, пищевая, медицинская промышленность, отдельные отрасли лесопромышленного комплекса), разработкой и широким использованием многоцелевых обрабатывающих центров (машиностроение, деревообрабатывающая промышленность), внедрением модульных технологий (металлургия, химическая и нефтехимическая промышленность).</w:t>
      </w:r>
    </w:p>
    <w:p w:rsidR="00F543B8" w:rsidRPr="00950994" w:rsidRDefault="00E54C52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43B8" w:rsidRPr="00950994">
        <w:rPr>
          <w:rFonts w:ascii="Times New Roman" w:hAnsi="Times New Roman" w:cs="Times New Roman"/>
          <w:color w:val="000000"/>
          <w:sz w:val="28"/>
          <w:szCs w:val="28"/>
        </w:rPr>
        <w:t>осударственное воздействие на развитие реального сектора экономики, и в первую очередь промышленности, целесообразно осуществлять с использованием программно-целевых методов, позволяющих сконцентрировать средства в интересах ее технологического развития. Здесь можно выделить следующие основные задачи:</w:t>
      </w:r>
    </w:p>
    <w:p w:rsidR="00F543B8" w:rsidRPr="00950994" w:rsidRDefault="00F543B8" w:rsidP="00950994">
      <w:pPr>
        <w:widowControl w:val="0"/>
        <w:numPr>
          <w:ilvl w:val="0"/>
          <w:numId w:val="13"/>
        </w:numPr>
        <w:shd w:val="clear" w:color="auto" w:fill="FFFFFF"/>
        <w:tabs>
          <w:tab w:val="left" w:pos="45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создание научно-технического задела по важнейшим направлениям развития науки и техники, непосредственно ориентированных на решение конкретных</w:t>
      </w:r>
      <w:r w:rsidR="007D54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социально-экономических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задачи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технологическое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обновление</w:t>
      </w:r>
      <w:r w:rsidR="007D54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производственного аппарата промышленности. Это исследования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в области физики, химии, наук</w:t>
      </w:r>
      <w:r w:rsidR="00E54C52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о жизни и Земле, информатики.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Их главным итогом будет получение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новых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знаний,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которые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могут служить основой прикладных разработок, направленных на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создание принципиально новых</w:t>
      </w:r>
      <w:r w:rsidR="007D54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классов технологий, материалов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 систем машин;</w:t>
      </w:r>
    </w:p>
    <w:p w:rsidR="00F543B8" w:rsidRPr="00950994" w:rsidRDefault="00F543B8" w:rsidP="00950994">
      <w:pPr>
        <w:widowControl w:val="0"/>
        <w:numPr>
          <w:ilvl w:val="0"/>
          <w:numId w:val="13"/>
        </w:numPr>
        <w:shd w:val="clear" w:color="auto" w:fill="FFFFFF"/>
        <w:tabs>
          <w:tab w:val="left" w:pos="451"/>
        </w:tabs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формирование возможностей</w:t>
      </w:r>
      <w:r w:rsidR="007D54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технологического развития страны на долгосрочную перспективу, новых поколений конкурентоспособной наукоемкой продукции</w:t>
      </w:r>
      <w:r w:rsidR="007D54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качественно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более высокими</w:t>
      </w:r>
      <w:r w:rsidR="007D54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функциональными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возможностями. Речь идет прежде всего о</w:t>
      </w:r>
      <w:r w:rsidR="007D54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развитии базовых макротехно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логий: те</w:t>
      </w:r>
      <w:r w:rsidR="00B9620D" w:rsidRPr="00950994">
        <w:rPr>
          <w:rFonts w:ascii="Times New Roman" w:hAnsi="Times New Roman" w:cs="Times New Roman"/>
          <w:color w:val="000000"/>
          <w:sz w:val="28"/>
          <w:szCs w:val="28"/>
        </w:rPr>
        <w:t>хнологий новых материалов, нано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- и микроэлектронных, оптоэлектронных, радио- и акустоэлектронных, уникальных ядерных технологий, технологий тепловых двигателей, энергетики и энергосбережения, химии и катализа, технологий подготовки кадров для национальной технологической базы. Это позволит обеспечить базу для создания конкурентоспособной высокотехнологичной наукоемкой продукции в области важнейших технических систем (транспорта, связи и коммуникаций, машиностроительного, медицинского оборудования и других), создать научные и технологические основы для кардинального изменения структуры экспорта, обеспечить устойчивую работу крупнейших предприятий промышленности;</w:t>
      </w:r>
    </w:p>
    <w:p w:rsidR="00F543B8" w:rsidRPr="00950994" w:rsidRDefault="00F543B8" w:rsidP="0095099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- создание финансовых и организационных условий и предпосылок для усиления конкурентных позиций отечественных товаропроизводителей на внутреннем и внешнем рынках за счет реализации инновационного потенциала промышленности. Значимость проблемы вытекает из того факта, что повышение конкурентоспособности отечественных товаропроизводителей - это ключевая проблема экономики, от решения которой определяющим образом зависит подъем не только промышленности, но и практически всех отраслей материального производства, а частично и непроизводственной сферы и удовлетворение социальных запросов населения.</w:t>
      </w:r>
    </w:p>
    <w:p w:rsidR="00D97C51" w:rsidRPr="00950994" w:rsidRDefault="00E54C52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 заключение подчеркну</w:t>
      </w:r>
      <w:r w:rsidR="00F543B8" w:rsidRPr="00950994">
        <w:rPr>
          <w:rFonts w:ascii="Times New Roman" w:hAnsi="Times New Roman" w:cs="Times New Roman"/>
          <w:color w:val="000000"/>
          <w:sz w:val="28"/>
          <w:szCs w:val="28"/>
        </w:rPr>
        <w:t>, что только комплексный подход к инновационному развитию реального сектора экономики позволит гарантировать экономическую и энергетическую безопасность страны</w:t>
      </w:r>
      <w:r w:rsidR="00C7611C" w:rsidRPr="009509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674F" w:rsidRPr="00950994" w:rsidRDefault="0080674F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7C51" w:rsidRPr="00950994" w:rsidRDefault="00D97C51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11C" w:rsidRPr="00950994" w:rsidRDefault="00A11692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="00D97C51" w:rsidRPr="0095099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A11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7C51" w:rsidRPr="00950994">
        <w:rPr>
          <w:rFonts w:ascii="Times New Roman" w:hAnsi="Times New Roman" w:cs="Times New Roman"/>
          <w:color w:val="000000"/>
          <w:sz w:val="28"/>
          <w:szCs w:val="28"/>
        </w:rPr>
        <w:t>Что в Беларуси мешает инновациям воплащаться в жизнь</w:t>
      </w:r>
    </w:p>
    <w:p w:rsidR="00A11692" w:rsidRPr="00B76AFC" w:rsidRDefault="00A11692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11C" w:rsidRPr="00A11692" w:rsidRDefault="00C7611C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Исторически на земле сложились два типа</w:t>
      </w:r>
      <w:r w:rsidR="00BD48ED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цивилизационного прогресса</w:t>
      </w:r>
      <w:r w:rsidR="00255444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– западный и восточный.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5444" w:rsidRPr="00950994">
        <w:rPr>
          <w:rFonts w:ascii="Times New Roman" w:hAnsi="Times New Roman" w:cs="Times New Roman"/>
          <w:color w:val="000000"/>
          <w:sz w:val="28"/>
          <w:szCs w:val="28"/>
        </w:rPr>
        <w:t>Западный основан на рыночной экономике, уважении прав и свобод личности и лежит в основе современной техногенной цивилизации, сформированной в течение 17-20 столетий. Именно за счет реализации потенциала свободной личности, поощрения частного предпринимательства во всех сферах жизнедеятельности в странах Запада был достигнут высокий уровень технологического развития, а также высокие стандарты потребления основной массы населения.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5444" w:rsidRPr="00950994">
        <w:rPr>
          <w:rFonts w:ascii="Times New Roman" w:hAnsi="Times New Roman" w:cs="Times New Roman"/>
          <w:color w:val="000000"/>
          <w:sz w:val="28"/>
          <w:szCs w:val="28"/>
        </w:rPr>
        <w:t>Восточный тип цивилизационного прогресса, характеризующийся абсолютным всевластием государства, сложился в таких регионах планеты,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5444" w:rsidRPr="00950994">
        <w:rPr>
          <w:rFonts w:ascii="Times New Roman" w:hAnsi="Times New Roman" w:cs="Times New Roman"/>
          <w:color w:val="000000"/>
          <w:sz w:val="28"/>
          <w:szCs w:val="28"/>
        </w:rPr>
        <w:t>где природно-климатические условия требовали концентрации власти и мобилизации населения для решения проблем выживания и защиты от внешних угроз.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3928" w:rsidRPr="00950994">
        <w:rPr>
          <w:rFonts w:ascii="Times New Roman" w:hAnsi="Times New Roman" w:cs="Times New Roman"/>
          <w:color w:val="000000"/>
          <w:sz w:val="28"/>
          <w:szCs w:val="28"/>
        </w:rPr>
        <w:t>Таким образом, если на Западе здравая инициатива личности приветствуется и поощряется, то в рамках восточной традиции она должна санкционироваться государством – и лишь тогда имеет право воплотиться в жизнь.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3928" w:rsidRPr="00950994">
        <w:rPr>
          <w:rFonts w:ascii="Times New Roman" w:hAnsi="Times New Roman" w:cs="Times New Roman"/>
          <w:color w:val="000000"/>
          <w:sz w:val="28"/>
          <w:szCs w:val="28"/>
        </w:rPr>
        <w:t>В чистом виде ни тот, ни другой тип прогресса нигде в мире не встречается, однако страны, расположенные на территории СНГ, исторически тяготеют к восточному пути развития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.И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>менно в этом контек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>сте имеет смысл говорить об инн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>овационном потенциале Беларуси.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>Уровень инновационной активности производственных предприятий страны в 2006 году составил 13,6% - что в четыре раза меньше, чем в странах Евросоюза.</w:t>
      </w:r>
      <w:r w:rsidR="003442D2" w:rsidRPr="00950994">
        <w:rPr>
          <w:rStyle w:val="a8"/>
          <w:rFonts w:ascii="Times New Roman" w:hAnsi="Times New Roman" w:cs="Times New Roman"/>
          <w:color w:val="000000"/>
          <w:sz w:val="28"/>
          <w:szCs w:val="28"/>
        </w:rPr>
        <w:footnoteReference w:id="8"/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>Удельный вес осваиваемой новой продукции не превышает 3% при его пороговом значении 6%.</w:t>
      </w:r>
      <w:r w:rsidR="00A11692" w:rsidRPr="00A11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>Из-за отсутствия реальной государственной поддержки в Беларуси постоянно сокращается количество малых инновационных предприятий.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>Начиная с 1997 года оно уменьшилось в 2,3 раза, с 600 до 275.Численность их сотрудников составляет всего 0,6% от общей численности работающих в малых предприятиях.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>Сложившаяся в Беларуси в послевоенный период индустриальная модель экономики до сих пор себя оправдывает, она на пике своих возможностей.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И вряд ли в ближайшие пять-семь лет следует ждать больших перемен.</w:t>
      </w:r>
      <w:r w:rsidR="00B7627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>Комплексная модернизация Беларуси неизбежна.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>Ее генератором должно стать государство, опирающееся на инициативу частного бизнеса</w:t>
      </w:r>
      <w:r w:rsidR="00A11692" w:rsidRPr="00A116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1692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>через систему частно-государственного партнерства), иного пути просто нет. С подачи известного российского экономиста С.Ю.Глазьева в широкий оборот вошло понятие «технологический уклад».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06D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Третий техноуклад- технологии </w:t>
      </w:r>
      <w:r w:rsidR="002253E0" w:rsidRPr="00950994">
        <w:rPr>
          <w:rFonts w:ascii="Times New Roman" w:hAnsi="Times New Roman" w:cs="Times New Roman"/>
          <w:color w:val="000000"/>
          <w:sz w:val="28"/>
          <w:szCs w:val="28"/>
        </w:rPr>
        <w:t>электроэнергетики (1880-1930 гг.) – основывается на использовании в промышленном производстве электроэнергии, развитии тяжелого машиностроения, электротехнической промышленности. Внедряется радио и телеграф, развивается автомобиле- и самолетостроение. Четвертый техноуклад – нефтехимические технологии и энергетика двигателей внутреннего сгорания (1930-1980 гг.) – базируется на развитии энергетики, основанной на использовании нефти и нефтепродуктов, газа, средств связи; появлении и применении синтетических материалов. Получают распространение компьютеры и программное обеспечение для них. Пятый техноуклад – технологии информатики и микроэлектроники (начало 1980-х – по настоящее время) – этап информационных и коммуникационных технологий</w:t>
      </w:r>
      <w:r w:rsidR="0092233A" w:rsidRPr="00950994">
        <w:rPr>
          <w:rFonts w:ascii="Times New Roman" w:hAnsi="Times New Roman" w:cs="Times New Roman"/>
          <w:color w:val="000000"/>
          <w:sz w:val="28"/>
          <w:szCs w:val="28"/>
        </w:rPr>
        <w:t>, биотехнологий, новых видов энергии, роботостроения, систем оптоволоконной и космической связи, новых поколений военной техники, плазменных, мембранных и малоотходных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33A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технологий. Западные страны уже стоят на пороге шестого технологического уклада, </w:t>
      </w:r>
      <w:r w:rsidR="00AE08E7" w:rsidRPr="00950994">
        <w:rPr>
          <w:rFonts w:ascii="Times New Roman" w:hAnsi="Times New Roman" w:cs="Times New Roman"/>
          <w:color w:val="000000"/>
          <w:sz w:val="28"/>
          <w:szCs w:val="28"/>
        </w:rPr>
        <w:t>основанного на генной инженерии</w:t>
      </w:r>
      <w:r w:rsidR="0092233A"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E08E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33A" w:rsidRPr="00950994">
        <w:rPr>
          <w:rFonts w:ascii="Times New Roman" w:hAnsi="Times New Roman" w:cs="Times New Roman"/>
          <w:color w:val="000000"/>
          <w:sz w:val="28"/>
          <w:szCs w:val="28"/>
        </w:rPr>
        <w:t>фотонике, наноэлектроннике. В Беларуси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33A" w:rsidRPr="00950994">
        <w:rPr>
          <w:rFonts w:ascii="Times New Roman" w:hAnsi="Times New Roman" w:cs="Times New Roman"/>
          <w:color w:val="000000"/>
          <w:sz w:val="28"/>
          <w:szCs w:val="28"/>
        </w:rPr>
        <w:t>же удельный вес третьего и четвертого техноукладов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33A" w:rsidRPr="00950994">
        <w:rPr>
          <w:rFonts w:ascii="Times New Roman" w:hAnsi="Times New Roman" w:cs="Times New Roman"/>
          <w:color w:val="000000"/>
          <w:sz w:val="28"/>
          <w:szCs w:val="28"/>
        </w:rPr>
        <w:t>Беларуси достигает 80% ,</w:t>
      </w:r>
      <w:r w:rsidR="002253E0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33A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а на пятый техноуклад пока приходится всего 7-8%. Оставшиеся 12-13% составляют </w:t>
      </w:r>
      <w:r w:rsidR="00AE08E7" w:rsidRPr="00950994">
        <w:rPr>
          <w:rFonts w:ascii="Times New Roman" w:hAnsi="Times New Roman" w:cs="Times New Roman"/>
          <w:color w:val="000000"/>
          <w:sz w:val="28"/>
          <w:szCs w:val="28"/>
        </w:rPr>
        <w:t>реликтовые уклады. Нам нужно форсировать свое развитие. По данным известного российского исследователя В.</w:t>
      </w:r>
      <w:r w:rsidR="00DA37AC" w:rsidRPr="00DA37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8E7" w:rsidRPr="00950994">
        <w:rPr>
          <w:rFonts w:ascii="Times New Roman" w:hAnsi="Times New Roman" w:cs="Times New Roman"/>
          <w:color w:val="000000"/>
          <w:sz w:val="28"/>
          <w:szCs w:val="28"/>
        </w:rPr>
        <w:t>Иноземцева, уже к началу 90-х годов прошлого века семь ведущих постиндустриальных держав обладали 80,4% мировой компьютерной техники, контролировали 87%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08E7" w:rsidRPr="00950994">
        <w:rPr>
          <w:rFonts w:ascii="Times New Roman" w:hAnsi="Times New Roman" w:cs="Times New Roman"/>
          <w:color w:val="000000"/>
          <w:sz w:val="28"/>
          <w:szCs w:val="28"/>
        </w:rPr>
        <w:t>зарегистрированных в мире патентов и обеспечивали 90,5% высокотехнологичного производства.</w:t>
      </w:r>
      <w:r w:rsidR="00F8392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F7D85" w:rsidRPr="00950994" w:rsidRDefault="00406DB6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Многие жители Беларуси не испытывают особого дискомфорта от осознания того, что их страна отстает от передовых держав.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Но вскоре их заставит изменить свое мнение Китай, который сегодня форсирует свое развитие и наступает нам на пятки. Если в X</w:t>
      </w: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IX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веке фабрикой мира была Англия, то в </w:t>
      </w:r>
      <w:r w:rsidRPr="00950994"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– ею без сомнения стал Китай. К 2015 году технологический уровень китайской экономики, и прежде всего промышленности, сравняется с технологическим уровнем Беларуси. А что это означает в условиях, когда китайская швея с радостью</w:t>
      </w:r>
      <w:r w:rsidR="00B10207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готова работать за $50 в месяц, в то время как белорусской работнице уже мало и $200? Лишь то, что многие отечественные производители рискуют остаться не у дел. Чтобы сохранить конкурентоспособность на мировом рынке, Беларуси необходимо срочно ставить свои предприятия на инновационные рельсы, а также целенаправленно формировать высокотехнологические отрасли, которые могут стать локомативами экономики. Беларусь – маленькая страна, и мы можем делать ставку всего на две-три высокотехнологичных отрасли, которыми могли бы стать информационные и биотехнологии.</w:t>
      </w:r>
      <w:r w:rsidR="00D97C51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В этой связи, вполне символично решение о создании Парка высоких технологий.</w:t>
      </w:r>
    </w:p>
    <w:p w:rsidR="00E0241E" w:rsidRPr="00950994" w:rsidRDefault="002F7D85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На пути инновационного развития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существуют институциональные и законодательные барьеры. С 1995 года закон запрещает вносить в уставный капитал результаты интеллектуальной деятельности. Предположим, у изобретателя есть идея.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Он даже довел ее до стадии опытного образца, хочет создать предприятие, внести в его уставной фонд свою разработку в качестве неденежного вклада и не может этого сделать</w:t>
      </w:r>
      <w:r w:rsidR="00BC0A41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. Продать же интеллектуальную собственность за достойную сумму внутри страны весьма проблематично. В итоге у новатора остается единственный путь – продать свое изобретение за рубежом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C0A41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за единовременную сумму либо регулярные отчисления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A41" w:rsidRPr="00950994">
        <w:rPr>
          <w:rFonts w:ascii="Times New Roman" w:hAnsi="Times New Roman" w:cs="Times New Roman"/>
          <w:color w:val="000000"/>
          <w:sz w:val="28"/>
          <w:szCs w:val="28"/>
        </w:rPr>
        <w:t>в рамках лицензированного договора. Так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C0A41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недавно в ООО «ДЕКК Интернешнл» за помощью в поисках покупателя обратился белорусский ученый, создавший опытный образец электрокультиватора – по всем показателям лучшего в мире на сегодняшний день. Что характерно, производство этого культиватора потребует минимальных издержек, поскольку </w:t>
      </w:r>
      <w:r w:rsidR="00030E81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все необходимые комплектующие уже производятся на мировом рынке: ноу-хау заключается в конструкции культиватора. К сожалению, хотя в Беларуси, в принципе, можно найти предприятия для запуска подобных разработок в производство – изобретателю сложно рассчитывать на достойное вознаграждение. Вторая важнейшая проблема белорусского рынка инноваций – отсутствие достаточного количества </w:t>
      </w:r>
      <w:r w:rsidR="0078271C" w:rsidRPr="00950994">
        <w:rPr>
          <w:rFonts w:ascii="Times New Roman" w:hAnsi="Times New Roman" w:cs="Times New Roman"/>
          <w:color w:val="000000"/>
          <w:sz w:val="28"/>
          <w:szCs w:val="28"/>
        </w:rPr>
        <w:t>технологических парков, инновационных центров, бизнес-инкубаторов.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271C" w:rsidRPr="00950994">
        <w:rPr>
          <w:rFonts w:ascii="Times New Roman" w:hAnsi="Times New Roman" w:cs="Times New Roman"/>
          <w:color w:val="000000"/>
          <w:sz w:val="28"/>
          <w:szCs w:val="28"/>
        </w:rPr>
        <w:t>По статистике, из сотни бизнес-идей до стадии реализации доходит лишь восемь.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271C" w:rsidRPr="00950994">
        <w:rPr>
          <w:rFonts w:ascii="Times New Roman" w:hAnsi="Times New Roman" w:cs="Times New Roman"/>
          <w:color w:val="000000"/>
          <w:sz w:val="28"/>
          <w:szCs w:val="28"/>
        </w:rPr>
        <w:t>С одной стороны, далеко не все инноваторы обладают способностями , необходимыми для воплощения своей идеи: как известно, к предпринимательской деятельности склонно лишь 10% населения.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271C" w:rsidRPr="00950994">
        <w:rPr>
          <w:rFonts w:ascii="Times New Roman" w:hAnsi="Times New Roman" w:cs="Times New Roman"/>
          <w:color w:val="000000"/>
          <w:sz w:val="28"/>
          <w:szCs w:val="28"/>
        </w:rPr>
        <w:t>С другой стороны, современная экономика сильно усложнилась. Время универсалов прошло. В XIX веке каждый мог запантентовать свое изобретение и самостоятельно открыть производство. Сегодня открытие любого предприятия, не только инновационного, требует участия множества узких специалистов</w:t>
      </w:r>
      <w:r w:rsidR="0075147F" w:rsidRPr="00950994">
        <w:rPr>
          <w:rFonts w:ascii="Times New Roman" w:hAnsi="Times New Roman" w:cs="Times New Roman"/>
          <w:color w:val="000000"/>
          <w:sz w:val="28"/>
          <w:szCs w:val="28"/>
        </w:rPr>
        <w:t>: мало кто из бизнесменов сочетает в себе навыки маркетолога</w:t>
      </w:r>
      <w:r w:rsidR="0078271C"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5147F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финансиста, производственника и т.д. В развитых странах эта проблема решается с помощью бизнес-инкубаторов</w:t>
      </w:r>
      <w:r w:rsidR="00E0241E" w:rsidRPr="00950994">
        <w:rPr>
          <w:rFonts w:ascii="Times New Roman" w:hAnsi="Times New Roman" w:cs="Times New Roman"/>
          <w:color w:val="000000"/>
          <w:sz w:val="28"/>
          <w:szCs w:val="28"/>
        </w:rPr>
        <w:t>, с которыми инноваторы заключают договоры, получают за символическую плату услуги в области бухгалтерского учета, рекламы, плантрования и т.д., а также доступ к базам данных потенциальных инвесторов и бизнес-ангелов.</w:t>
      </w:r>
    </w:p>
    <w:p w:rsidR="00FF6343" w:rsidRPr="00950994" w:rsidRDefault="00FF6343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Нужно также разделять понятия идеи и проекта: на идеи у белорусского бизнеса спроса нет, на проекты – есть.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Идея в голом виде, без технологии ее реализации, мертва. Технически можно реализовать многое – по крайней мере, все, что не противоречит законам природы. Но окупится ли эта инновация, принесет ли прибыль? Есть множество идей, которые внешне кажутся весьма перспективными. Но когда автор пытается воплотить идею в натуре или хотя бы положить ее на бумагу</w:t>
      </w:r>
      <w:r w:rsidR="009E38B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, нередко обнаруживаются непреодолимые препятствия для ее воплощения, либо выясняется, что идея опережает свое время. </w:t>
      </w:r>
      <w:r w:rsidR="009168FB" w:rsidRPr="00950994">
        <w:rPr>
          <w:rFonts w:ascii="Times New Roman" w:hAnsi="Times New Roman" w:cs="Times New Roman"/>
          <w:color w:val="000000"/>
          <w:sz w:val="28"/>
          <w:szCs w:val="28"/>
        </w:rPr>
        <w:t>Например, в 1960-х годах во Франции был создан автомобиль, в котором в качестве несущей части использовалась не рама, а днище. По сравнению с прежними технологиями новинка была во всех отношениях прогрессивной. Однако автомобилестроители и потребители были психологически не готовы к ее внедрению. Фирма-инноватор разорилась. Лишь через десятилетие эту задумку реализовали другие компании, которые получили прибыль. Также на пути идей нередко встают интересы действующих</w:t>
      </w:r>
      <w:r w:rsidR="007C255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рыночных игроков. Например, в автомобилестроении уже созданы технологии, позволяющие снизить расход топлива до 2-3 литров на 100 километров – вместо нынешних 7 литров и выше. К сожалению, патенты на экономичные двигатели на корню скупаются нефтяными компаниями, заинтересованными в высоком потреблении топлива. Можно не сомневаться, что эти патенты будут извлечены лишь тогда, когда с энергоресурсами на планете станет совсем туго и автомобиль вновь станет роскошью, а не средством передвижения…Чтобы идею стали обсуждать потенциальные инвесторы, как минимум необходимо подготовить соответствующее технико-экономическое</w:t>
      </w:r>
      <w:r w:rsidR="00525469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обоснование или</w:t>
      </w:r>
      <w:r w:rsidR="007C2558"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25469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еще лучше</w:t>
      </w:r>
      <w:r w:rsidR="007C2558"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25469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бизнес-план, а как максимум – подобрать команду опытных специалистов для реализации этого проекта. К сожалению, большинство идей белорусских инноваторов не подкреплено ни экономическим и маркетинговым анализом, ни командой единомышленников. Впрочем, в Беларуси уже появилось некоторое количество состоявшихся бизнесменов, которые пробуют силы в роли бизнес-ангелов – правда, пока не афишируют себя в этом качестве.</w:t>
      </w:r>
      <w:r w:rsidR="005C7D1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За исключением</w:t>
      </w:r>
      <w:r w:rsidR="005C7D1B" w:rsidRPr="00A1169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7D1B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пожалуй, Вадима Карпова (компания «Открытый контакт »).</w:t>
      </w:r>
    </w:p>
    <w:p w:rsidR="005C7D1B" w:rsidRPr="00950994" w:rsidRDefault="005C7D1B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На какие инвестиции со стороны отечественных бизнес-ангелов может рассчитывать инноватор? Максимум на суммы до </w:t>
      </w:r>
      <w:r w:rsidR="00DA4104" w:rsidRPr="00950994">
        <w:rPr>
          <w:rFonts w:ascii="Times New Roman" w:hAnsi="Times New Roman" w:cs="Times New Roman"/>
          <w:color w:val="000000"/>
          <w:sz w:val="28"/>
          <w:szCs w:val="28"/>
        </w:rPr>
        <w:t>$300 тысяч, в среднем – на $100 тысяч. Иными словами, если вы хотите получить от проекта солидную финансовую отдачу, он должен обладать большим потенциалом роста. Для сравнения: в России ваш проект не станут рассматривать, если начальные вложения составляют менее $0,5 млн.</w:t>
      </w:r>
    </w:p>
    <w:p w:rsidR="00DA4104" w:rsidRPr="00950994" w:rsidRDefault="00DA4104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Сейчас идет строительный</w:t>
      </w:r>
      <w:r w:rsid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бум. Поэтому повышенный интерес у потенциальных инвесторов вызывает все, что связано с производством строительных и конструкционных материалов, от новых марок цемента до внедрения на рынок новых видов лакокрасочной продукции.</w:t>
      </w:r>
      <w:r w:rsidR="00DA37AC" w:rsidRPr="00DA37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61CD" w:rsidRPr="00950994">
        <w:rPr>
          <w:rFonts w:ascii="Times New Roman" w:hAnsi="Times New Roman" w:cs="Times New Roman"/>
          <w:color w:val="000000"/>
          <w:sz w:val="28"/>
          <w:szCs w:val="28"/>
        </w:rPr>
        <w:t>Вторая перспективная ниша – строительство и недвижимость. Третья ниша – потребительский сектор</w:t>
      </w:r>
      <w:r w:rsidR="00DA37AC" w:rsidRPr="00DA37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37A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61CD" w:rsidRPr="00950994">
        <w:rPr>
          <w:rFonts w:ascii="Times New Roman" w:hAnsi="Times New Roman" w:cs="Times New Roman"/>
          <w:color w:val="000000"/>
          <w:sz w:val="28"/>
          <w:szCs w:val="28"/>
        </w:rPr>
        <w:t>производство и реализация потребительских товаров и услуг).</w:t>
      </w:r>
    </w:p>
    <w:p w:rsidR="00B061CD" w:rsidRPr="00950994" w:rsidRDefault="00B061CD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Остается нерешенной проблема по подготовке инновационных менеджеров, владеющих навыками управления инновационными проектами и современными креативными технологиями. Сегодня имеются единичные примеры эффективных инновационных менеджеров, таких, например, как гендиректор Белорусского металлургического завода </w:t>
      </w:r>
      <w:r w:rsidR="00FF094E" w:rsidRPr="00950994">
        <w:rPr>
          <w:rFonts w:ascii="Times New Roman" w:hAnsi="Times New Roman" w:cs="Times New Roman"/>
          <w:color w:val="000000"/>
          <w:sz w:val="28"/>
          <w:szCs w:val="28"/>
        </w:rPr>
        <w:t>Николай Андрианов. БМЗ давно был всем известен как одно из самых успешных белорусских предприятий. Тем не менее Андрианов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094E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обосновав необходимость создания на базе БМЗ производства бесшовных труб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094E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продвинул проект стоимостью $180 млн – и с успехом реализовал его. Для воплащения инновационного сценария развития страны такие менеджеры – компетентные и энергичные – нужны республике в больших количествах. Общая их потребность, по официальным данным, составляет около 7 тыс. человек. Реально же в Беларуси ежегодно выпускают лишь 30-50 специалистов данного профиля. </w:t>
      </w:r>
    </w:p>
    <w:p w:rsidR="000D510E" w:rsidRPr="00950994" w:rsidRDefault="000D510E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510E" w:rsidRPr="00950994" w:rsidRDefault="000D510E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510E" w:rsidRPr="00B76AFC" w:rsidRDefault="00DA37AC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  <w:t>Заключение</w:t>
      </w:r>
    </w:p>
    <w:p w:rsidR="00DA37AC" w:rsidRPr="00B76AFC" w:rsidRDefault="00DA37AC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D510E" w:rsidRPr="00950994" w:rsidRDefault="000D510E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Современ</w:t>
      </w:r>
      <w:r w:rsidR="0029475E" w:rsidRPr="00950994">
        <w:rPr>
          <w:rFonts w:ascii="Times New Roman" w:hAnsi="Times New Roman" w:cs="Times New Roman"/>
          <w:color w:val="000000"/>
          <w:sz w:val="28"/>
          <w:szCs w:val="28"/>
        </w:rPr>
        <w:t>ные экономические преобразования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, о</w:t>
      </w:r>
      <w:r w:rsidR="0029475E" w:rsidRPr="00950994">
        <w:rPr>
          <w:rFonts w:ascii="Times New Roman" w:hAnsi="Times New Roman" w:cs="Times New Roman"/>
          <w:color w:val="000000"/>
          <w:sz w:val="28"/>
          <w:szCs w:val="28"/>
        </w:rPr>
        <w:t>существляемые в Республике Беларусь, обусловили превращение инновационного фактора развития в один из важных элементов структурной перестройки, ориентированной на использование интеллектуальных ресурсов и развитие высокотехнологических производств. Для этого необходимо формирование условий, способствующих непрерывному совершенствованию технологий путем инноваций, основанных на новейших научных знаниях.</w:t>
      </w:r>
    </w:p>
    <w:p w:rsidR="0029475E" w:rsidRPr="00950994" w:rsidRDefault="0029475E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Инновационная способность экономики</w:t>
      </w:r>
      <w:r w:rsidR="00C04444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возможностью распространять во все сферы новые продукты и технологии, завоевывать соответствующие рынки. Она зависит от экономического уклада, уровня научно-технического и производственного потенциала, организационной структуры, в рамках которой осуществляется инновационная деятельность.</w:t>
      </w:r>
    </w:p>
    <w:p w:rsidR="00C04444" w:rsidRPr="00950994" w:rsidRDefault="00C04444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Отсутствие единой экономической точки зрения на инновационный процесс свидетельствует о необходимости комплексного исследования теории, методологии и практики инноваций, способствующего анализу перспектив, разработке новых предложений и рекомендаций. Для этого целесообразно исследование опыта инновационной деятельности развитых стран с целью исключения дублирования их ошибок.</w:t>
      </w:r>
    </w:p>
    <w:p w:rsidR="00487E99" w:rsidRPr="00950994" w:rsidRDefault="00C04444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Для инновационных преобразований необходимо формирование привлекательной инновационной среды, состоящей из </w:t>
      </w:r>
      <w:r w:rsidR="00487E99" w:rsidRPr="00950994">
        <w:rPr>
          <w:rFonts w:ascii="Times New Roman" w:hAnsi="Times New Roman" w:cs="Times New Roman"/>
          <w:color w:val="000000"/>
          <w:sz w:val="28"/>
          <w:szCs w:val="28"/>
        </w:rPr>
        <w:t>инновационного климата и потенциала. Это позволит создать эффективную инновационную сферу, способствующую привлечению инвестиций, без которых развитие инновационной деятельности не реально.</w:t>
      </w:r>
    </w:p>
    <w:p w:rsidR="00487E99" w:rsidRPr="00950994" w:rsidRDefault="00487E99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Задача заключается в разработке направлений совершенствования инновационной деятельности Республики Бе</w:t>
      </w:r>
      <w:r w:rsidR="00495F65" w:rsidRPr="00950994">
        <w:rPr>
          <w:rFonts w:ascii="Times New Roman" w:hAnsi="Times New Roman" w:cs="Times New Roman"/>
          <w:color w:val="000000"/>
          <w:sz w:val="28"/>
          <w:szCs w:val="28"/>
        </w:rPr>
        <w:t>ларусь на современном этапе эконом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ического развития по следующим направлениям:</w:t>
      </w:r>
    </w:p>
    <w:p w:rsidR="00487E99" w:rsidRPr="00950994" w:rsidRDefault="00487E99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исследование теоретических подходов в области инноватики;</w:t>
      </w:r>
    </w:p>
    <w:p w:rsidR="00487E99" w:rsidRPr="00950994" w:rsidRDefault="00487E99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оценка воздействия инновационных изменений на деятельность белорусских субъектов хозяйствования;</w:t>
      </w:r>
    </w:p>
    <w:p w:rsidR="00487E99" w:rsidRPr="00950994" w:rsidRDefault="00487E99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определение критериев оценки эффективности инноваций, анализ показателей инновационной эффективности;</w:t>
      </w:r>
    </w:p>
    <w:p w:rsidR="00495F65" w:rsidRPr="00950994" w:rsidRDefault="00495F65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анализ развития организационно-правовой базы, регулирующей инновационную деятельность;</w:t>
      </w:r>
    </w:p>
    <w:p w:rsidR="00495F65" w:rsidRPr="00950994" w:rsidRDefault="00495F65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изучение опыта развитых зарубежных стран;</w:t>
      </w:r>
    </w:p>
    <w:p w:rsidR="00495F65" w:rsidRPr="00950994" w:rsidRDefault="00495F65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выявление основных тенденций развития инновационного потенциала Республики Беларусь;</w:t>
      </w:r>
    </w:p>
    <w:p w:rsidR="00B9620D" w:rsidRPr="00950994" w:rsidRDefault="00495F65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разработка предложений по совершенствованию управле</w:t>
      </w:r>
      <w:r w:rsidR="00B9620D" w:rsidRPr="00950994">
        <w:rPr>
          <w:rFonts w:ascii="Times New Roman" w:hAnsi="Times New Roman" w:cs="Times New Roman"/>
          <w:color w:val="000000"/>
          <w:sz w:val="28"/>
          <w:szCs w:val="28"/>
        </w:rPr>
        <w:t>ния инновационной деятельностью;</w:t>
      </w:r>
    </w:p>
    <w:p w:rsidR="003A6E3A" w:rsidRPr="00950994" w:rsidRDefault="00B9620D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поощрение спроса на инновации, развитие импорта и экспорта</w:t>
      </w:r>
      <w:r w:rsidR="003A6E3A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инноваций;</w:t>
      </w:r>
    </w:p>
    <w:p w:rsidR="003A6E3A" w:rsidRPr="00950994" w:rsidRDefault="003A6E3A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развитие законодательной базы налоговой, кредитной и другой политики;</w:t>
      </w:r>
    </w:p>
    <w:p w:rsidR="003A6E3A" w:rsidRPr="00950994" w:rsidRDefault="003A6E3A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помощь в подготовке, повышении квалификации инновационных кадров;</w:t>
      </w:r>
    </w:p>
    <w:p w:rsidR="003A6E3A" w:rsidRPr="00950994" w:rsidRDefault="003A6E3A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формирование механизма перелива финансового капитала в инновационные структуры;</w:t>
      </w:r>
    </w:p>
    <w:p w:rsidR="003A6E3A" w:rsidRPr="00950994" w:rsidRDefault="003A6E3A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финансирование фундаментальной науки как основы для инноваций;</w:t>
      </w:r>
    </w:p>
    <w:p w:rsidR="00C04444" w:rsidRPr="00950994" w:rsidRDefault="00FA6AD0" w:rsidP="00950994">
      <w:pPr>
        <w:numPr>
          <w:ilvl w:val="0"/>
          <w:numId w:val="18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прив</w:t>
      </w:r>
      <w:r w:rsidR="003A6E3A" w:rsidRPr="00950994">
        <w:rPr>
          <w:rFonts w:ascii="Times New Roman" w:hAnsi="Times New Roman" w:cs="Times New Roman"/>
          <w:color w:val="000000"/>
          <w:sz w:val="28"/>
          <w:szCs w:val="28"/>
        </w:rPr>
        <w:t>лечение инвестиций в инновационную сферу.</w:t>
      </w:r>
      <w:r w:rsidR="00487E99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31365" w:rsidRPr="00950994" w:rsidRDefault="00531365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1365" w:rsidRPr="00950994" w:rsidRDefault="00531365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6AD0" w:rsidRDefault="00DA37AC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  <w:t>Литература</w:t>
      </w:r>
    </w:p>
    <w:p w:rsidR="00DA37AC" w:rsidRPr="00DA37AC" w:rsidRDefault="00DA37AC" w:rsidP="0095099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531365" w:rsidRPr="00950994" w:rsidRDefault="00AB3AC8" w:rsidP="00DA37AC">
      <w:pPr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Алексеенко, Н.А.</w:t>
      </w:r>
      <w:r w:rsidR="00DA37AC" w:rsidRPr="00DA37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>Экономика промышленного предприятия: учеб. пособие /</w:t>
      </w:r>
      <w:r w:rsidR="00531365" w:rsidRPr="00950994">
        <w:rPr>
          <w:rFonts w:ascii="Times New Roman" w:hAnsi="Times New Roman" w:cs="Times New Roman"/>
          <w:color w:val="000000"/>
          <w:sz w:val="28"/>
          <w:szCs w:val="28"/>
        </w:rPr>
        <w:t>Н.А. Алексеенко , И.Н. Гурова. - Минск: Изд-во Гревцова,2009.-264 с. : ил.</w:t>
      </w:r>
    </w:p>
    <w:p w:rsidR="00E060CA" w:rsidRPr="00950994" w:rsidRDefault="00E060CA" w:rsidP="00DA37AC">
      <w:pPr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color w:val="000000"/>
          <w:sz w:val="28"/>
          <w:szCs w:val="28"/>
        </w:rPr>
        <w:t>«Бизнес-ревю».</w:t>
      </w:r>
      <w:r w:rsidR="00DC2738"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Ежемесячный деловой журнал.- Минск: ЧУП «Деловая печать»</w:t>
      </w:r>
      <w:r w:rsidRPr="00950994">
        <w:rPr>
          <w:rFonts w:ascii="Times New Roman" w:hAnsi="Times New Roman" w:cs="Times New Roman"/>
          <w:color w:val="000000"/>
          <w:sz w:val="28"/>
          <w:szCs w:val="28"/>
        </w:rPr>
        <w:t xml:space="preserve"> №8(63) сентябрь 2008 г.,-88 с.</w:t>
      </w:r>
      <w:r w:rsidRPr="009509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75DD" w:rsidRPr="00950994" w:rsidRDefault="00E060CA" w:rsidP="00DA37AC">
      <w:pPr>
        <w:pStyle w:val="a6"/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Государственная программа инновационного развития Республики Беларусь на 2007-2010 годы: утв. Указом Президента Республики Беларусь от 26.03.2007 г., № 136 //Национальный реестр правовых актов Республики Беларусь.-2007.-№79,1/8435</w:t>
      </w:r>
    </w:p>
    <w:p w:rsidR="004437F5" w:rsidRPr="00950994" w:rsidRDefault="004437F5" w:rsidP="00DA37AC">
      <w:pPr>
        <w:pStyle w:val="a6"/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Дадалко С.В., Кадинова Е.Р.</w:t>
      </w:r>
      <w:r w:rsidR="00DA37AC" w:rsidRPr="00DA37AC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Инновационная деятельность в Республике Беларусь. – М. «Армита-Маркетинг, Менеджмент»: 2000. – 88 с.</w:t>
      </w:r>
      <w:r w:rsidR="00DA37AC" w:rsidRPr="00DA37AC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(Серия «Реформирование экономики»).</w:t>
      </w:r>
    </w:p>
    <w:p w:rsidR="00BA75DD" w:rsidRPr="00950994" w:rsidRDefault="00BA75DD" w:rsidP="00DA37AC">
      <w:pPr>
        <w:pStyle w:val="a6"/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 xml:space="preserve"> Ермасов, С.В. Инновационный менеджмент: учебник для вузов / C.В.</w:t>
      </w:r>
      <w:r w:rsidR="00DA37AC" w:rsidRPr="00DA37AC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Ермасов, Н.Б.</w:t>
      </w:r>
      <w:r w:rsidR="00DA37AC" w:rsidRPr="00DA37AC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</w:rPr>
        <w:t>Ермасова.-М.: Высшее образование,2007.С.66-70.</w:t>
      </w:r>
    </w:p>
    <w:p w:rsidR="00BA75DD" w:rsidRPr="00950994" w:rsidRDefault="00E060CA" w:rsidP="00DA37AC">
      <w:pPr>
        <w:pStyle w:val="a6"/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.</w:t>
      </w:r>
      <w:r w:rsidR="00BA75DD" w:rsidRPr="00950994">
        <w:rPr>
          <w:rFonts w:ascii="Times New Roman" w:hAnsi="Times New Roman" w:cs="Times New Roman"/>
          <w:sz w:val="28"/>
          <w:szCs w:val="28"/>
        </w:rPr>
        <w:t xml:space="preserve"> Концепция энергетической безопасности и повышения энергетической независимости Республики Беларусь и Государственная комплексная программа модернизации основных производственных фондов белорусской энергетической системы, энергосбережения и увеличения доли использования в республике собственных топливно-энергетических ресурсов в 2006-2010 годах: утв.Указом Президента Республики Беларусь от 25.08.2005 г.,№399 // Национальный реестр правовых актов Республики Беларусь.-2005.-№137,1/6735.</w:t>
      </w:r>
    </w:p>
    <w:p w:rsidR="00A901CB" w:rsidRPr="00950994" w:rsidRDefault="00E060CA" w:rsidP="00DA37AC">
      <w:pPr>
        <w:pStyle w:val="a6"/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 xml:space="preserve"> </w:t>
      </w:r>
      <w:r w:rsidR="00A901CB" w:rsidRPr="00950994">
        <w:rPr>
          <w:rFonts w:ascii="Times New Roman" w:hAnsi="Times New Roman" w:cs="Times New Roman"/>
          <w:sz w:val="28"/>
          <w:szCs w:val="28"/>
        </w:rPr>
        <w:t>Программа социально-экономического развития Республики Беларусь на 2006-2010 годы: утв.</w:t>
      </w:r>
      <w:r w:rsidR="00DA37AC" w:rsidRPr="00DA37AC">
        <w:rPr>
          <w:rFonts w:ascii="Times New Roman" w:hAnsi="Times New Roman" w:cs="Times New Roman"/>
          <w:sz w:val="28"/>
          <w:szCs w:val="28"/>
        </w:rPr>
        <w:t xml:space="preserve"> </w:t>
      </w:r>
      <w:r w:rsidR="00A901CB" w:rsidRPr="00950994">
        <w:rPr>
          <w:rFonts w:ascii="Times New Roman" w:hAnsi="Times New Roman" w:cs="Times New Roman"/>
          <w:sz w:val="28"/>
          <w:szCs w:val="28"/>
        </w:rPr>
        <w:t>Указом Президента Республики Белару</w:t>
      </w:r>
      <w:r w:rsidR="00DA37AC">
        <w:rPr>
          <w:rFonts w:ascii="Times New Roman" w:hAnsi="Times New Roman" w:cs="Times New Roman"/>
          <w:sz w:val="28"/>
          <w:szCs w:val="28"/>
        </w:rPr>
        <w:t>сь от 12.06.2006г.,№384 //</w:t>
      </w:r>
      <w:r w:rsidR="00A901CB" w:rsidRPr="00950994">
        <w:rPr>
          <w:rFonts w:ascii="Times New Roman" w:hAnsi="Times New Roman" w:cs="Times New Roman"/>
          <w:sz w:val="28"/>
          <w:szCs w:val="28"/>
        </w:rPr>
        <w:t>Национальный реестр правовых актов Республики Беларусь.-2006-№92, 1/7667.</w:t>
      </w:r>
    </w:p>
    <w:p w:rsidR="00E060CA" w:rsidRPr="00950994" w:rsidRDefault="00DC2738" w:rsidP="00DA37AC">
      <w:pPr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«Экономика Беларуси.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Economy</w:t>
      </w:r>
      <w:r w:rsidRPr="00950994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50994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Belarus</w:t>
      </w:r>
      <w:r w:rsidRPr="00950994">
        <w:rPr>
          <w:rFonts w:ascii="Times New Roman" w:hAnsi="Times New Roman" w:cs="Times New Roman"/>
          <w:sz w:val="28"/>
          <w:szCs w:val="28"/>
        </w:rPr>
        <w:t>». – Минск: Министерство экономики Республики Беларусь.№1 (10)/2007г. – 128 с.</w:t>
      </w:r>
    </w:p>
    <w:p w:rsidR="00C07B77" w:rsidRPr="00950994" w:rsidRDefault="00AB3AC8" w:rsidP="00DA37AC">
      <w:pPr>
        <w:pStyle w:val="a6"/>
        <w:numPr>
          <w:ilvl w:val="1"/>
          <w:numId w:val="20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50994">
        <w:rPr>
          <w:rFonts w:ascii="Times New Roman" w:hAnsi="Times New Roman" w:cs="Times New Roman"/>
          <w:sz w:val="28"/>
          <w:szCs w:val="28"/>
        </w:rPr>
        <w:t>«Экономика Беларуси.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Economy</w:t>
      </w:r>
      <w:r w:rsidRPr="00950994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950994">
        <w:rPr>
          <w:rFonts w:ascii="Times New Roman" w:hAnsi="Times New Roman" w:cs="Times New Roman"/>
          <w:sz w:val="28"/>
          <w:szCs w:val="28"/>
        </w:rPr>
        <w:t xml:space="preserve"> </w:t>
      </w:r>
      <w:r w:rsidRPr="00950994">
        <w:rPr>
          <w:rFonts w:ascii="Times New Roman" w:hAnsi="Times New Roman" w:cs="Times New Roman"/>
          <w:sz w:val="28"/>
          <w:szCs w:val="28"/>
          <w:lang w:val="en-US"/>
        </w:rPr>
        <w:t>Belarus</w:t>
      </w:r>
      <w:r w:rsidR="00DC2738" w:rsidRPr="00950994">
        <w:rPr>
          <w:rFonts w:ascii="Times New Roman" w:hAnsi="Times New Roman" w:cs="Times New Roman"/>
          <w:sz w:val="28"/>
          <w:szCs w:val="28"/>
        </w:rPr>
        <w:t>». -</w:t>
      </w:r>
      <w:r w:rsidR="00950994">
        <w:rPr>
          <w:rFonts w:ascii="Times New Roman" w:hAnsi="Times New Roman" w:cs="Times New Roman"/>
          <w:sz w:val="28"/>
          <w:szCs w:val="28"/>
        </w:rPr>
        <w:t xml:space="preserve"> </w:t>
      </w:r>
      <w:r w:rsidR="00DC2738" w:rsidRPr="00950994">
        <w:rPr>
          <w:rFonts w:ascii="Times New Roman" w:hAnsi="Times New Roman" w:cs="Times New Roman"/>
          <w:sz w:val="28"/>
          <w:szCs w:val="28"/>
        </w:rPr>
        <w:t xml:space="preserve">Минск: Министерство экономики Республики Беларусь.№8 </w:t>
      </w:r>
      <w:r w:rsidRPr="00950994">
        <w:rPr>
          <w:rFonts w:ascii="Times New Roman" w:hAnsi="Times New Roman" w:cs="Times New Roman"/>
          <w:sz w:val="28"/>
          <w:szCs w:val="28"/>
        </w:rPr>
        <w:t>(18)/2008 г</w:t>
      </w:r>
      <w:r w:rsidR="00DC2738" w:rsidRPr="00950994">
        <w:rPr>
          <w:rFonts w:ascii="Times New Roman" w:hAnsi="Times New Roman" w:cs="Times New Roman"/>
          <w:sz w:val="28"/>
          <w:szCs w:val="28"/>
        </w:rPr>
        <w:t xml:space="preserve">. </w:t>
      </w:r>
      <w:r w:rsidR="00C07B77" w:rsidRPr="00950994">
        <w:rPr>
          <w:rFonts w:ascii="Times New Roman" w:hAnsi="Times New Roman" w:cs="Times New Roman"/>
          <w:sz w:val="28"/>
          <w:szCs w:val="28"/>
        </w:rPr>
        <w:t>– 124 с.</w:t>
      </w:r>
    </w:p>
    <w:p w:rsidR="00C07B77" w:rsidRPr="00B76AFC" w:rsidRDefault="00C07B77" w:rsidP="00950994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C07B77" w:rsidRPr="00B76AFC" w:rsidSect="00950994">
      <w:headerReference w:type="default" r:id="rId7"/>
      <w:footerReference w:type="default" r:id="rId8"/>
      <w:footnotePr>
        <w:numRestart w:val="eachPage"/>
      </w:footnotePr>
      <w:pgSz w:w="11906" w:h="16838"/>
      <w:pgMar w:top="1134" w:right="850" w:bottom="1134" w:left="1701" w:header="720" w:footer="720" w:gutter="0"/>
      <w:pgNumType w:start="3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E3E" w:rsidRDefault="00F23E3E">
      <w:r>
        <w:separator/>
      </w:r>
    </w:p>
  </w:endnote>
  <w:endnote w:type="continuationSeparator" w:id="0">
    <w:p w:rsidR="00F23E3E" w:rsidRDefault="00F2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052" w:rsidRDefault="00E11083" w:rsidP="004C4F4F">
    <w:pPr>
      <w:pStyle w:val="a9"/>
      <w:framePr w:wrap="auto" w:vAnchor="text" w:hAnchor="margin" w:xAlign="center" w:y="1"/>
      <w:rPr>
        <w:rStyle w:val="ab"/>
      </w:rPr>
    </w:pPr>
    <w:r>
      <w:rPr>
        <w:rStyle w:val="ab"/>
        <w:noProof/>
      </w:rPr>
      <w:t>3</w:t>
    </w:r>
  </w:p>
  <w:p w:rsidR="004B7052" w:rsidRDefault="004B70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E3E" w:rsidRDefault="00F23E3E">
      <w:r>
        <w:separator/>
      </w:r>
    </w:p>
  </w:footnote>
  <w:footnote w:type="continuationSeparator" w:id="0">
    <w:p w:rsidR="00F23E3E" w:rsidRDefault="00F23E3E">
      <w:r>
        <w:continuationSeparator/>
      </w:r>
    </w:p>
  </w:footnote>
  <w:footnote w:id="1">
    <w:p w:rsidR="00F23E3E" w:rsidRDefault="004B7052">
      <w:pPr>
        <w:pStyle w:val="a6"/>
      </w:pPr>
      <w:r>
        <w:rPr>
          <w:rStyle w:val="a8"/>
        </w:rPr>
        <w:footnoteRef/>
      </w:r>
      <w:r>
        <w:t xml:space="preserve"> См.: Алексеенко, Н.А., Гурова И.Н. Экономика промышленного предприятия. 2009 г.С.199.</w:t>
      </w:r>
    </w:p>
  </w:footnote>
  <w:footnote w:id="2">
    <w:p w:rsidR="00F23E3E" w:rsidRDefault="004B7052" w:rsidP="00A11692">
      <w:pPr>
        <w:pStyle w:val="a6"/>
        <w:spacing w:line="360" w:lineRule="auto"/>
      </w:pPr>
      <w:r w:rsidRPr="00A11692">
        <w:rPr>
          <w:rStyle w:val="a8"/>
          <w:rFonts w:ascii="Times New Roman" w:hAnsi="Times New Roman" w:cs="Times New Roman"/>
        </w:rPr>
        <w:footnoteRef/>
      </w:r>
      <w:r w:rsidRPr="00A11692">
        <w:rPr>
          <w:rFonts w:ascii="Times New Roman" w:hAnsi="Times New Roman" w:cs="Times New Roman"/>
        </w:rPr>
        <w:t xml:space="preserve"> См.: Государственная программа инновационного развития Республики Беларусь на 2007-2010 годы: утв. Указом Президента Республики Беларусь от 26.03.2007 г., № 136 //Национальный реестр правовых актов Республики Беларусь.-2007.-№79,1/8435. </w:t>
      </w:r>
    </w:p>
  </w:footnote>
  <w:footnote w:id="3">
    <w:p w:rsidR="00F23E3E" w:rsidRDefault="004B7052" w:rsidP="00A11692">
      <w:pPr>
        <w:pStyle w:val="a6"/>
        <w:spacing w:line="360" w:lineRule="auto"/>
      </w:pPr>
      <w:r>
        <w:rPr>
          <w:rStyle w:val="a8"/>
        </w:rPr>
        <w:footnoteRef/>
      </w:r>
      <w:r>
        <w:t xml:space="preserve"> См.: Ермасов, С.В. Инновационный менеджмент: учебник для вузов / C.В.Ермасов, Н.Б.Ермасова.-М.: Высшее образование,2007.С.66-70.</w:t>
      </w:r>
    </w:p>
  </w:footnote>
  <w:footnote w:id="4">
    <w:p w:rsidR="00F23E3E" w:rsidRDefault="004B7052">
      <w:pPr>
        <w:pStyle w:val="a6"/>
      </w:pPr>
      <w:r>
        <w:rPr>
          <w:rStyle w:val="a8"/>
        </w:rPr>
        <w:footnoteRef/>
      </w:r>
      <w:r>
        <w:t xml:space="preserve"> См.: «Экономика Беларуси.</w:t>
      </w:r>
      <w:r>
        <w:rPr>
          <w:lang w:val="en-US"/>
        </w:rPr>
        <w:t>Economy</w:t>
      </w:r>
      <w:r w:rsidRPr="00724768">
        <w:t xml:space="preserve"> </w:t>
      </w:r>
      <w:r>
        <w:rPr>
          <w:lang w:val="en-US"/>
        </w:rPr>
        <w:t>of</w:t>
      </w:r>
      <w:r w:rsidRPr="00724768">
        <w:t xml:space="preserve"> </w:t>
      </w:r>
      <w:r>
        <w:rPr>
          <w:lang w:val="en-US"/>
        </w:rPr>
        <w:t>Belarus</w:t>
      </w:r>
      <w:r>
        <w:t>»..№1(18)</w:t>
      </w:r>
      <w:r w:rsidRPr="00724768">
        <w:t>/2008 г.</w:t>
      </w:r>
      <w:r>
        <w:t>С.22-28.</w:t>
      </w:r>
    </w:p>
  </w:footnote>
  <w:footnote w:id="5">
    <w:p w:rsidR="00F23E3E" w:rsidRDefault="004B7052" w:rsidP="00A11692">
      <w:pPr>
        <w:pStyle w:val="a6"/>
        <w:spacing w:line="360" w:lineRule="auto"/>
      </w:pPr>
      <w:r>
        <w:rPr>
          <w:rStyle w:val="a8"/>
        </w:rPr>
        <w:footnoteRef/>
      </w:r>
      <w:r>
        <w:t xml:space="preserve"> См.:  Программа социально-экономического развития Республики Беларусь на 2006-2010 годы: утв.Указом Президента Республики Беларусь от 12.06.2006г.,№384 // Национальный реестр правовых актов Республики Беларусь.-2006-№92, 1/7667.</w:t>
      </w:r>
    </w:p>
  </w:footnote>
  <w:footnote w:id="6">
    <w:p w:rsidR="00F23E3E" w:rsidRDefault="004B7052">
      <w:pPr>
        <w:pStyle w:val="a6"/>
      </w:pPr>
      <w:r>
        <w:rPr>
          <w:rStyle w:val="a8"/>
        </w:rPr>
        <w:footnoteRef/>
      </w:r>
      <w:r>
        <w:t xml:space="preserve"> См.: «Экономика Беларуси.Economy of Belarus»..№1(10)</w:t>
      </w:r>
      <w:r w:rsidRPr="0017245B">
        <w:t>/2007г.</w:t>
      </w:r>
      <w:r>
        <w:t>С.69-70.</w:t>
      </w:r>
    </w:p>
  </w:footnote>
  <w:footnote w:id="7">
    <w:p w:rsidR="00F23E3E" w:rsidRDefault="004B7052" w:rsidP="00A11692">
      <w:pPr>
        <w:pStyle w:val="a6"/>
        <w:spacing w:line="360" w:lineRule="auto"/>
      </w:pPr>
      <w:r>
        <w:rPr>
          <w:rStyle w:val="a8"/>
        </w:rPr>
        <w:footnoteRef/>
      </w:r>
      <w:r>
        <w:t xml:space="preserve"> См.: Концепция энергетической безопасности и повышения энергетической независимости Республики Беларусь и Государственная комплексная программа модернизации основных производственных фондов белорусской энергетической системы, энергосбережения и увеличения доли использования в республике собственных топливно-энергетических ресурсов в 2006-2010 годах: утв.Указом Президента Республики Беларусь от 25.08.2005 г.,№399 // Национальный реестр правовых актов Республики Беларусь.-2005.-№137,1/6735.</w:t>
      </w:r>
    </w:p>
  </w:footnote>
  <w:footnote w:id="8">
    <w:p w:rsidR="00F23E3E" w:rsidRDefault="004B7052">
      <w:pPr>
        <w:pStyle w:val="a6"/>
      </w:pPr>
      <w:r>
        <w:rPr>
          <w:rStyle w:val="a8"/>
        </w:rPr>
        <w:footnoteRef/>
      </w:r>
      <w:r>
        <w:t xml:space="preserve"> См.: «Бизнес-ревю».№8(63) сентябрь 2008 г.С.52-56.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AFC" w:rsidRDefault="00B76AFC" w:rsidP="00B76AFC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5749706"/>
    <w:lvl w:ilvl="0">
      <w:numFmt w:val="bullet"/>
      <w:lvlText w:val="*"/>
      <w:lvlJc w:val="left"/>
    </w:lvl>
  </w:abstractNum>
  <w:abstractNum w:abstractNumId="1">
    <w:nsid w:val="06D96636"/>
    <w:multiLevelType w:val="hybridMultilevel"/>
    <w:tmpl w:val="BE58ED8C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</w:abstractNum>
  <w:abstractNum w:abstractNumId="2">
    <w:nsid w:val="098C7B4A"/>
    <w:multiLevelType w:val="singleLevel"/>
    <w:tmpl w:val="1B18C0C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12A62D06"/>
    <w:multiLevelType w:val="singleLevel"/>
    <w:tmpl w:val="F5AA43A8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4">
    <w:nsid w:val="1E7F18BF"/>
    <w:multiLevelType w:val="hybridMultilevel"/>
    <w:tmpl w:val="FEB8A0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33993324"/>
    <w:multiLevelType w:val="singleLevel"/>
    <w:tmpl w:val="5F6C2A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>
    <w:nsid w:val="3899793F"/>
    <w:multiLevelType w:val="singleLevel"/>
    <w:tmpl w:val="4BCC29FE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432A6117"/>
    <w:multiLevelType w:val="hybridMultilevel"/>
    <w:tmpl w:val="978AFD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43C77194"/>
    <w:multiLevelType w:val="hybridMultilevel"/>
    <w:tmpl w:val="275C4B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4B485C5E"/>
    <w:multiLevelType w:val="multilevel"/>
    <w:tmpl w:val="0BDC6B8A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</w:abstractNum>
  <w:abstractNum w:abstractNumId="10">
    <w:nsid w:val="4B6D5424"/>
    <w:multiLevelType w:val="hybridMultilevel"/>
    <w:tmpl w:val="FA3688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6E19778E"/>
    <w:multiLevelType w:val="hybridMultilevel"/>
    <w:tmpl w:val="DAFA3AF6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55"/>
        </w:tabs>
        <w:ind w:left="2355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cs="Wingdings" w:hint="default"/>
      </w:rPr>
    </w:lvl>
  </w:abstractNum>
  <w:abstractNum w:abstractNumId="12">
    <w:nsid w:val="7A055207"/>
    <w:multiLevelType w:val="singleLevel"/>
    <w:tmpl w:val="4A7A7ED0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2"/>
  </w:num>
  <w:num w:numId="10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7"/>
  </w:num>
  <w:num w:numId="15">
    <w:abstractNumId w:val="10"/>
  </w:num>
  <w:num w:numId="16">
    <w:abstractNumId w:val="4"/>
  </w:num>
  <w:num w:numId="17">
    <w:abstractNumId w:val="8"/>
  </w:num>
  <w:num w:numId="18">
    <w:abstractNumId w:val="1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7111"/>
    <w:rsid w:val="0002543F"/>
    <w:rsid w:val="00025A97"/>
    <w:rsid w:val="00030E81"/>
    <w:rsid w:val="00040C99"/>
    <w:rsid w:val="0005701E"/>
    <w:rsid w:val="00066C72"/>
    <w:rsid w:val="00090D70"/>
    <w:rsid w:val="0009312A"/>
    <w:rsid w:val="000956AE"/>
    <w:rsid w:val="000A5145"/>
    <w:rsid w:val="000D031B"/>
    <w:rsid w:val="000D510E"/>
    <w:rsid w:val="000F1811"/>
    <w:rsid w:val="00116B72"/>
    <w:rsid w:val="001366FF"/>
    <w:rsid w:val="001626EB"/>
    <w:rsid w:val="0016519D"/>
    <w:rsid w:val="0017245B"/>
    <w:rsid w:val="00175B88"/>
    <w:rsid w:val="00185306"/>
    <w:rsid w:val="00195761"/>
    <w:rsid w:val="00195F02"/>
    <w:rsid w:val="001C3418"/>
    <w:rsid w:val="001D01B3"/>
    <w:rsid w:val="001F1F7F"/>
    <w:rsid w:val="002253E0"/>
    <w:rsid w:val="0024146D"/>
    <w:rsid w:val="002444D7"/>
    <w:rsid w:val="00255444"/>
    <w:rsid w:val="002660E1"/>
    <w:rsid w:val="00270182"/>
    <w:rsid w:val="00277134"/>
    <w:rsid w:val="0029475E"/>
    <w:rsid w:val="002A042D"/>
    <w:rsid w:val="002A4EC0"/>
    <w:rsid w:val="002A5A14"/>
    <w:rsid w:val="002A7111"/>
    <w:rsid w:val="002B4016"/>
    <w:rsid w:val="002B5826"/>
    <w:rsid w:val="002F3E23"/>
    <w:rsid w:val="002F7D85"/>
    <w:rsid w:val="00317159"/>
    <w:rsid w:val="00341036"/>
    <w:rsid w:val="00343172"/>
    <w:rsid w:val="003442D2"/>
    <w:rsid w:val="00347E3B"/>
    <w:rsid w:val="003552F1"/>
    <w:rsid w:val="00377D8A"/>
    <w:rsid w:val="00382F75"/>
    <w:rsid w:val="00392898"/>
    <w:rsid w:val="003A415C"/>
    <w:rsid w:val="003A6E3A"/>
    <w:rsid w:val="004049A0"/>
    <w:rsid w:val="00406DB6"/>
    <w:rsid w:val="00437643"/>
    <w:rsid w:val="00442287"/>
    <w:rsid w:val="00443426"/>
    <w:rsid w:val="004437F5"/>
    <w:rsid w:val="00452491"/>
    <w:rsid w:val="00461459"/>
    <w:rsid w:val="004633D5"/>
    <w:rsid w:val="004647E5"/>
    <w:rsid w:val="00467581"/>
    <w:rsid w:val="004707EB"/>
    <w:rsid w:val="00487E99"/>
    <w:rsid w:val="00495F65"/>
    <w:rsid w:val="0049715F"/>
    <w:rsid w:val="004B7052"/>
    <w:rsid w:val="004C4F4F"/>
    <w:rsid w:val="004E0410"/>
    <w:rsid w:val="004E070A"/>
    <w:rsid w:val="004E33D1"/>
    <w:rsid w:val="004F097F"/>
    <w:rsid w:val="00501C3E"/>
    <w:rsid w:val="005032BE"/>
    <w:rsid w:val="00522EFF"/>
    <w:rsid w:val="00525469"/>
    <w:rsid w:val="00531365"/>
    <w:rsid w:val="005331FE"/>
    <w:rsid w:val="0053508A"/>
    <w:rsid w:val="0054106F"/>
    <w:rsid w:val="00545087"/>
    <w:rsid w:val="00545CCF"/>
    <w:rsid w:val="00571D62"/>
    <w:rsid w:val="005C59C2"/>
    <w:rsid w:val="005C7D1B"/>
    <w:rsid w:val="005D66A6"/>
    <w:rsid w:val="00622190"/>
    <w:rsid w:val="006333FE"/>
    <w:rsid w:val="006433A1"/>
    <w:rsid w:val="0064567E"/>
    <w:rsid w:val="00646D04"/>
    <w:rsid w:val="0065095D"/>
    <w:rsid w:val="006708C2"/>
    <w:rsid w:val="00673A28"/>
    <w:rsid w:val="006A307E"/>
    <w:rsid w:val="006C0C5B"/>
    <w:rsid w:val="006C6A22"/>
    <w:rsid w:val="006D6291"/>
    <w:rsid w:val="006D7A73"/>
    <w:rsid w:val="006F562A"/>
    <w:rsid w:val="00701507"/>
    <w:rsid w:val="007019FA"/>
    <w:rsid w:val="007130EA"/>
    <w:rsid w:val="00721EAD"/>
    <w:rsid w:val="00724768"/>
    <w:rsid w:val="0075147F"/>
    <w:rsid w:val="00752175"/>
    <w:rsid w:val="0075607B"/>
    <w:rsid w:val="00761F2C"/>
    <w:rsid w:val="0078271C"/>
    <w:rsid w:val="007970DB"/>
    <w:rsid w:val="00797D28"/>
    <w:rsid w:val="007C2558"/>
    <w:rsid w:val="007D5407"/>
    <w:rsid w:val="007D78CC"/>
    <w:rsid w:val="007E41FB"/>
    <w:rsid w:val="008011FB"/>
    <w:rsid w:val="00802A7C"/>
    <w:rsid w:val="008032F7"/>
    <w:rsid w:val="008058AB"/>
    <w:rsid w:val="0080674F"/>
    <w:rsid w:val="008121DC"/>
    <w:rsid w:val="00824A6B"/>
    <w:rsid w:val="00834126"/>
    <w:rsid w:val="008448C0"/>
    <w:rsid w:val="0085099A"/>
    <w:rsid w:val="0086451D"/>
    <w:rsid w:val="00866B86"/>
    <w:rsid w:val="00883521"/>
    <w:rsid w:val="008A0209"/>
    <w:rsid w:val="008A1C8D"/>
    <w:rsid w:val="008A4797"/>
    <w:rsid w:val="008D1276"/>
    <w:rsid w:val="00901882"/>
    <w:rsid w:val="009168FB"/>
    <w:rsid w:val="0092233A"/>
    <w:rsid w:val="009228AD"/>
    <w:rsid w:val="00947C61"/>
    <w:rsid w:val="00950994"/>
    <w:rsid w:val="00950C27"/>
    <w:rsid w:val="00954B19"/>
    <w:rsid w:val="009568FE"/>
    <w:rsid w:val="00957428"/>
    <w:rsid w:val="00962472"/>
    <w:rsid w:val="00970CD2"/>
    <w:rsid w:val="00971D5C"/>
    <w:rsid w:val="009853CE"/>
    <w:rsid w:val="009A1B30"/>
    <w:rsid w:val="009B0FA4"/>
    <w:rsid w:val="009B44CB"/>
    <w:rsid w:val="009C6858"/>
    <w:rsid w:val="009D1B2F"/>
    <w:rsid w:val="009E0B30"/>
    <w:rsid w:val="009E38BB"/>
    <w:rsid w:val="009F42E2"/>
    <w:rsid w:val="00A11692"/>
    <w:rsid w:val="00A40BCB"/>
    <w:rsid w:val="00A66321"/>
    <w:rsid w:val="00A6765D"/>
    <w:rsid w:val="00A901CB"/>
    <w:rsid w:val="00A90FF7"/>
    <w:rsid w:val="00AB3AC8"/>
    <w:rsid w:val="00AC254C"/>
    <w:rsid w:val="00AE08E7"/>
    <w:rsid w:val="00AE41F9"/>
    <w:rsid w:val="00AE4D85"/>
    <w:rsid w:val="00AF29FB"/>
    <w:rsid w:val="00AF300C"/>
    <w:rsid w:val="00B061CD"/>
    <w:rsid w:val="00B10207"/>
    <w:rsid w:val="00B1056F"/>
    <w:rsid w:val="00B13ED1"/>
    <w:rsid w:val="00B1614F"/>
    <w:rsid w:val="00B538C1"/>
    <w:rsid w:val="00B62EA2"/>
    <w:rsid w:val="00B64213"/>
    <w:rsid w:val="00B76278"/>
    <w:rsid w:val="00B76AFC"/>
    <w:rsid w:val="00B777F7"/>
    <w:rsid w:val="00B9620D"/>
    <w:rsid w:val="00BA1CFC"/>
    <w:rsid w:val="00BA75DD"/>
    <w:rsid w:val="00BC0A41"/>
    <w:rsid w:val="00BD48ED"/>
    <w:rsid w:val="00C04444"/>
    <w:rsid w:val="00C07B77"/>
    <w:rsid w:val="00C22361"/>
    <w:rsid w:val="00C406D0"/>
    <w:rsid w:val="00C53705"/>
    <w:rsid w:val="00C53778"/>
    <w:rsid w:val="00C56C28"/>
    <w:rsid w:val="00C67FB0"/>
    <w:rsid w:val="00C70C0F"/>
    <w:rsid w:val="00C711DC"/>
    <w:rsid w:val="00C7611C"/>
    <w:rsid w:val="00C810BA"/>
    <w:rsid w:val="00C97690"/>
    <w:rsid w:val="00CA2AFA"/>
    <w:rsid w:val="00CB093E"/>
    <w:rsid w:val="00CB7E8A"/>
    <w:rsid w:val="00CD09A4"/>
    <w:rsid w:val="00CD12D9"/>
    <w:rsid w:val="00CF66A3"/>
    <w:rsid w:val="00D0413A"/>
    <w:rsid w:val="00D14E0A"/>
    <w:rsid w:val="00D22573"/>
    <w:rsid w:val="00D319D7"/>
    <w:rsid w:val="00D375AA"/>
    <w:rsid w:val="00D4012A"/>
    <w:rsid w:val="00D61DE4"/>
    <w:rsid w:val="00D626D3"/>
    <w:rsid w:val="00D86240"/>
    <w:rsid w:val="00D97C51"/>
    <w:rsid w:val="00DA37AC"/>
    <w:rsid w:val="00DA4104"/>
    <w:rsid w:val="00DB1872"/>
    <w:rsid w:val="00DC2738"/>
    <w:rsid w:val="00DC3C8F"/>
    <w:rsid w:val="00DC43FB"/>
    <w:rsid w:val="00DE2374"/>
    <w:rsid w:val="00DE3152"/>
    <w:rsid w:val="00DF2162"/>
    <w:rsid w:val="00E0241E"/>
    <w:rsid w:val="00E060CA"/>
    <w:rsid w:val="00E11083"/>
    <w:rsid w:val="00E15786"/>
    <w:rsid w:val="00E27BB5"/>
    <w:rsid w:val="00E30B2E"/>
    <w:rsid w:val="00E34EAD"/>
    <w:rsid w:val="00E3678E"/>
    <w:rsid w:val="00E539F5"/>
    <w:rsid w:val="00E54C52"/>
    <w:rsid w:val="00EA0BC1"/>
    <w:rsid w:val="00EA0E62"/>
    <w:rsid w:val="00EA2459"/>
    <w:rsid w:val="00EB02EE"/>
    <w:rsid w:val="00ED0642"/>
    <w:rsid w:val="00EF0022"/>
    <w:rsid w:val="00EF37C1"/>
    <w:rsid w:val="00F04D37"/>
    <w:rsid w:val="00F2060C"/>
    <w:rsid w:val="00F23E3E"/>
    <w:rsid w:val="00F543B8"/>
    <w:rsid w:val="00F62BD5"/>
    <w:rsid w:val="00F83928"/>
    <w:rsid w:val="00FA6AD0"/>
    <w:rsid w:val="00FB2BF8"/>
    <w:rsid w:val="00FB36DC"/>
    <w:rsid w:val="00FF094E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3675CD-80CE-4D37-86E3-0A172422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2EE"/>
    <w:pPr>
      <w:autoSpaceDE w:val="0"/>
      <w:autoSpaceDN w:val="0"/>
    </w:pPr>
    <w:rPr>
      <w:rFonts w:ascii="Times New Roman CYR" w:hAnsi="Times New Roman CYR" w:cs="Times New Roman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EB02EE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DF2162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 CYR" w:hAnsi="Times New Roman CYR" w:cs="Times New Roman CYR"/>
      <w:sz w:val="20"/>
      <w:szCs w:val="20"/>
    </w:rPr>
  </w:style>
  <w:style w:type="table" w:styleId="a5">
    <w:name w:val="Table Grid"/>
    <w:basedOn w:val="a1"/>
    <w:uiPriority w:val="99"/>
    <w:rsid w:val="00B64213"/>
    <w:pPr>
      <w:autoSpaceDE w:val="0"/>
      <w:autoSpaceDN w:val="0"/>
    </w:pPr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6F562A"/>
  </w:style>
  <w:style w:type="character" w:customStyle="1" w:styleId="a7">
    <w:name w:val="Текст сноски Знак"/>
    <w:link w:val="a6"/>
    <w:uiPriority w:val="99"/>
    <w:semiHidden/>
    <w:rPr>
      <w:rFonts w:ascii="Times New Roman CYR" w:hAnsi="Times New Roman CYR" w:cs="Times New Roman CYR"/>
      <w:sz w:val="20"/>
      <w:szCs w:val="20"/>
    </w:rPr>
  </w:style>
  <w:style w:type="character" w:styleId="a8">
    <w:name w:val="footnote reference"/>
    <w:uiPriority w:val="99"/>
    <w:semiHidden/>
    <w:rsid w:val="006F562A"/>
    <w:rPr>
      <w:vertAlign w:val="superscript"/>
    </w:rPr>
  </w:style>
  <w:style w:type="paragraph" w:styleId="a9">
    <w:name w:val="footer"/>
    <w:basedOn w:val="a"/>
    <w:link w:val="aa"/>
    <w:uiPriority w:val="99"/>
    <w:rsid w:val="004437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 CYR" w:hAnsi="Times New Roman CYR" w:cs="Times New Roman CYR"/>
      <w:sz w:val="20"/>
      <w:szCs w:val="20"/>
    </w:rPr>
  </w:style>
  <w:style w:type="character" w:styleId="ab">
    <w:name w:val="page number"/>
    <w:uiPriority w:val="99"/>
    <w:rsid w:val="004437F5"/>
  </w:style>
  <w:style w:type="paragraph" w:styleId="1">
    <w:name w:val="toc 1"/>
    <w:basedOn w:val="a"/>
    <w:next w:val="a"/>
    <w:autoRedefine/>
    <w:uiPriority w:val="99"/>
    <w:semiHidden/>
    <w:rsid w:val="00C07B77"/>
    <w:pPr>
      <w:spacing w:before="360"/>
    </w:pPr>
    <w:rPr>
      <w:rFonts w:ascii="Arial" w:hAnsi="Arial" w:cs="Arial"/>
      <w:b/>
      <w:bCs/>
      <w:caps/>
      <w:sz w:val="24"/>
      <w:szCs w:val="24"/>
    </w:rPr>
  </w:style>
  <w:style w:type="paragraph" w:styleId="21">
    <w:name w:val="toc 2"/>
    <w:basedOn w:val="a"/>
    <w:next w:val="a"/>
    <w:autoRedefine/>
    <w:uiPriority w:val="99"/>
    <w:semiHidden/>
    <w:rsid w:val="00C07B77"/>
    <w:pPr>
      <w:spacing w:before="240"/>
    </w:pPr>
    <w:rPr>
      <w:b/>
      <w:bCs/>
    </w:rPr>
  </w:style>
  <w:style w:type="paragraph" w:styleId="3">
    <w:name w:val="toc 3"/>
    <w:basedOn w:val="a"/>
    <w:next w:val="a"/>
    <w:autoRedefine/>
    <w:uiPriority w:val="99"/>
    <w:semiHidden/>
    <w:rsid w:val="00C07B77"/>
    <w:pPr>
      <w:ind w:left="200"/>
    </w:pPr>
  </w:style>
  <w:style w:type="paragraph" w:styleId="4">
    <w:name w:val="toc 4"/>
    <w:basedOn w:val="a"/>
    <w:next w:val="a"/>
    <w:autoRedefine/>
    <w:uiPriority w:val="99"/>
    <w:semiHidden/>
    <w:rsid w:val="00C07B77"/>
    <w:pPr>
      <w:ind w:left="400"/>
    </w:pPr>
  </w:style>
  <w:style w:type="paragraph" w:styleId="5">
    <w:name w:val="toc 5"/>
    <w:basedOn w:val="a"/>
    <w:next w:val="a"/>
    <w:autoRedefine/>
    <w:uiPriority w:val="99"/>
    <w:semiHidden/>
    <w:rsid w:val="00C07B77"/>
    <w:pPr>
      <w:ind w:left="600"/>
    </w:pPr>
  </w:style>
  <w:style w:type="paragraph" w:styleId="6">
    <w:name w:val="toc 6"/>
    <w:basedOn w:val="a"/>
    <w:next w:val="a"/>
    <w:autoRedefine/>
    <w:uiPriority w:val="99"/>
    <w:semiHidden/>
    <w:rsid w:val="00C07B77"/>
    <w:pPr>
      <w:ind w:left="800"/>
    </w:pPr>
  </w:style>
  <w:style w:type="paragraph" w:styleId="7">
    <w:name w:val="toc 7"/>
    <w:basedOn w:val="a"/>
    <w:next w:val="a"/>
    <w:autoRedefine/>
    <w:uiPriority w:val="99"/>
    <w:semiHidden/>
    <w:rsid w:val="00C07B77"/>
    <w:pPr>
      <w:ind w:left="1000"/>
    </w:pPr>
  </w:style>
  <w:style w:type="paragraph" w:styleId="8">
    <w:name w:val="toc 8"/>
    <w:basedOn w:val="a"/>
    <w:next w:val="a"/>
    <w:autoRedefine/>
    <w:uiPriority w:val="99"/>
    <w:semiHidden/>
    <w:rsid w:val="00C07B77"/>
    <w:pPr>
      <w:ind w:left="1200"/>
    </w:pPr>
  </w:style>
  <w:style w:type="paragraph" w:styleId="9">
    <w:name w:val="toc 9"/>
    <w:basedOn w:val="a"/>
    <w:next w:val="a"/>
    <w:autoRedefine/>
    <w:uiPriority w:val="99"/>
    <w:semiHidden/>
    <w:rsid w:val="00C07B77"/>
    <w:pPr>
      <w:ind w:left="1400"/>
    </w:pPr>
  </w:style>
  <w:style w:type="paragraph" w:styleId="ac">
    <w:name w:val="header"/>
    <w:basedOn w:val="a"/>
    <w:link w:val="ad"/>
    <w:uiPriority w:val="99"/>
    <w:rsid w:val="00B76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rFonts w:ascii="Times New Roman CYR" w:hAnsi="Times New Roman CYR" w:cs="Times New Roman CYR"/>
      <w:sz w:val="20"/>
      <w:szCs w:val="20"/>
    </w:rPr>
  </w:style>
  <w:style w:type="character" w:styleId="ae">
    <w:name w:val="Hyperlink"/>
    <w:uiPriority w:val="99"/>
    <w:rsid w:val="00B76A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9035</Words>
  <Characters>51504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60419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Olga</dc:creator>
  <cp:keywords/>
  <dc:description/>
  <cp:lastModifiedBy>admin</cp:lastModifiedBy>
  <cp:revision>2</cp:revision>
  <dcterms:created xsi:type="dcterms:W3CDTF">2014-03-25T09:55:00Z</dcterms:created>
  <dcterms:modified xsi:type="dcterms:W3CDTF">2014-03-25T09:55:00Z</dcterms:modified>
</cp:coreProperties>
</file>