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D31251">
        <w:rPr>
          <w:sz w:val="28"/>
          <w:lang w:val="ru-RU"/>
        </w:rPr>
        <w:t>ИНСТИТУТ ЭКОНОМИКИ И УПРАВЛЕНИЯ</w:t>
      </w: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D31251">
        <w:rPr>
          <w:sz w:val="28"/>
          <w:lang w:val="ru-RU"/>
        </w:rPr>
        <w:t>Кафедра экономики и управления</w:t>
      </w: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  <w:bookmarkStart w:id="0" w:name="_Toc533568776"/>
    </w:p>
    <w:bookmarkEnd w:id="0"/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AA45A8" w:rsidRPr="00D31251" w:rsidRDefault="00AA45A8" w:rsidP="00D31251">
      <w:pPr>
        <w:pStyle w:val="1"/>
        <w:keepNext w:val="0"/>
        <w:widowControl w:val="0"/>
        <w:ind w:firstLine="709"/>
        <w:rPr>
          <w:sz w:val="28"/>
          <w:szCs w:val="24"/>
        </w:rPr>
      </w:pP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bCs/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bCs/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bCs/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bCs/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bCs/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bCs/>
          <w:sz w:val="28"/>
          <w:lang w:val="ru-RU"/>
        </w:rPr>
      </w:pPr>
    </w:p>
    <w:p w:rsidR="00AA45A8" w:rsidRPr="00D31251" w:rsidRDefault="00D31251" w:rsidP="00D31251">
      <w:pPr>
        <w:widowControl w:val="0"/>
        <w:spacing w:line="360" w:lineRule="auto"/>
        <w:ind w:firstLine="709"/>
        <w:jc w:val="center"/>
        <w:rPr>
          <w:bCs/>
          <w:sz w:val="28"/>
          <w:lang w:val="ru-RU"/>
        </w:rPr>
      </w:pPr>
      <w:r w:rsidRPr="00D31251">
        <w:rPr>
          <w:bCs/>
          <w:sz w:val="28"/>
          <w:lang w:val="ru-RU"/>
        </w:rPr>
        <w:t>Р</w:t>
      </w:r>
      <w:r w:rsidR="00AA45A8" w:rsidRPr="00D31251">
        <w:rPr>
          <w:bCs/>
          <w:sz w:val="28"/>
          <w:lang w:val="ru-RU"/>
        </w:rPr>
        <w:t>ОЛЬ ГОСУДАРСТВА В ЭКОНОМИКЕ</w:t>
      </w:r>
    </w:p>
    <w:p w:rsidR="00AA45A8" w:rsidRPr="00D31251" w:rsidRDefault="00AA45A8" w:rsidP="00D31251">
      <w:pPr>
        <w:pStyle w:val="31"/>
        <w:widowControl w:val="0"/>
        <w:ind w:right="0" w:firstLine="709"/>
        <w:rPr>
          <w:sz w:val="28"/>
        </w:rPr>
      </w:pPr>
    </w:p>
    <w:p w:rsidR="00AA45A8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D31251">
        <w:rPr>
          <w:sz w:val="28"/>
          <w:lang w:val="ru-RU"/>
        </w:rPr>
        <w:t>Вид работы: курсовая работа</w:t>
      </w: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D31251" w:rsidRPr="00D31251" w:rsidRDefault="00D31251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</w:p>
    <w:p w:rsidR="00AA45A8" w:rsidRPr="00D31251" w:rsidRDefault="00AA45A8" w:rsidP="00D31251">
      <w:pPr>
        <w:widowControl w:val="0"/>
        <w:spacing w:line="360" w:lineRule="auto"/>
        <w:ind w:firstLine="709"/>
        <w:jc w:val="center"/>
        <w:rPr>
          <w:sz w:val="28"/>
          <w:lang w:val="ru-RU"/>
        </w:rPr>
      </w:pPr>
      <w:r w:rsidRPr="00D31251">
        <w:rPr>
          <w:sz w:val="28"/>
          <w:lang w:val="ru-RU"/>
        </w:rPr>
        <w:t>Таллинн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2009г.</w:t>
      </w:r>
    </w:p>
    <w:p w:rsidR="00136D13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br w:type="page"/>
      </w:r>
      <w:r w:rsidR="00136D13" w:rsidRPr="00D31251">
        <w:rPr>
          <w:sz w:val="28"/>
          <w:lang w:val="ru-RU"/>
        </w:rPr>
        <w:t>СОДЕРЖАНИЕ</w:t>
      </w:r>
    </w:p>
    <w:p w:rsidR="00D31251" w:rsidRPr="00D31251" w:rsidRDefault="00D31251" w:rsidP="00D31251">
      <w:pPr>
        <w:pStyle w:val="1"/>
        <w:widowControl w:val="0"/>
        <w:ind w:firstLine="709"/>
        <w:jc w:val="both"/>
        <w:rPr>
          <w:sz w:val="28"/>
        </w:rPr>
      </w:pPr>
      <w:bookmarkStart w:id="1" w:name="_Toc232098498"/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ВВЕДЕНИЕ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1 ГЛАВА. НЕОБХОДИМОСТЬ РЕГУЛИРОВАНИЯ ЭКОНОМИКИ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1.1 Причины государственного вмешательства в экономику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1.2 Типы регулирования экономики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1.3 Основные инструменты государственного регулирования экономики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2 ГЛАВА. ОСОБЕННОСТИ РЕГУЛИРОВАНИЯ ЭКОНОМИКИ СТРАН ЕС</w:t>
      </w:r>
      <w:r w:rsidRPr="00D31251">
        <w:rPr>
          <w:sz w:val="28"/>
        </w:rPr>
        <w:tab/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2.1 Характеристика экономики стран ЕС</w:t>
      </w:r>
      <w:r w:rsidRPr="00D31251">
        <w:rPr>
          <w:sz w:val="28"/>
        </w:rPr>
        <w:tab/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2.2 Характеристика экономики стран Балтийского региона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2.3 Особенности регулирования экономики в современных условиях</w:t>
      </w:r>
      <w:r w:rsidRPr="00D31251">
        <w:rPr>
          <w:sz w:val="28"/>
        </w:rPr>
        <w:tab/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ЗАКЛЮЧЕНИЕ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СПИСОК ЛИТЕРАТУРЫ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ПРИЛОЖЕНИЕ 1 МАКРОЭКОНОМИЧЕСКИЕ ПОКАЗАТЕЛИ ГЕРМАНИИ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ПРИЛОЖЕНИЕ 2 МАКРОЭКОНОМИЧЕСКИЕ ПОКАЗАТЕЛИ ЭСТОНИИ</w:t>
      </w:r>
      <w:r w:rsidRPr="00D31251">
        <w:rPr>
          <w:sz w:val="28"/>
        </w:rPr>
        <w:tab/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ПРИЛОЖЕНИЕ 3 МАКРОЭКОНОМИЧЕСКИЕ ПОКАЗАТЕЛИ ИТАЛИИ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  <w:r w:rsidRPr="00D31251">
        <w:rPr>
          <w:sz w:val="28"/>
        </w:rPr>
        <w:t>ПРИЛОЖЕНИЕ 4 МАКРОЭКОНОМИЧЕСКИЕ ПОКАЗАТЕЛИ ШВЕЦИИ</w:t>
      </w:r>
    </w:p>
    <w:p w:rsidR="00D31251" w:rsidRPr="00D31251" w:rsidRDefault="00D31251" w:rsidP="00D31251">
      <w:pPr>
        <w:pStyle w:val="1"/>
        <w:widowControl w:val="0"/>
        <w:jc w:val="both"/>
        <w:rPr>
          <w:sz w:val="28"/>
        </w:rPr>
      </w:pPr>
    </w:p>
    <w:p w:rsidR="009D50A3" w:rsidRPr="00D31251" w:rsidRDefault="00D31251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r w:rsidRPr="00D31251">
        <w:rPr>
          <w:sz w:val="28"/>
        </w:rPr>
        <w:br w:type="page"/>
      </w:r>
      <w:r w:rsidR="009D50A3" w:rsidRPr="00D31251">
        <w:rPr>
          <w:sz w:val="28"/>
        </w:rPr>
        <w:t>ВВЕДЕНИЕ</w:t>
      </w:r>
      <w:bookmarkEnd w:id="1"/>
    </w:p>
    <w:p w:rsidR="00A12103" w:rsidRPr="00D31251" w:rsidRDefault="00A1210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Экономический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порядок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характеризуется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разделением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форме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личностями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решений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решений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относительно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решений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относительно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удовлетворения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потребностей.</w:t>
      </w:r>
    </w:p>
    <w:p w:rsidR="009D50A3" w:rsidRPr="00D31251" w:rsidRDefault="009D50A3" w:rsidP="00D31251">
      <w:pPr>
        <w:pStyle w:val="a4"/>
        <w:widowControl w:val="0"/>
        <w:spacing w:after="0" w:line="360" w:lineRule="auto"/>
        <w:ind w:left="0" w:firstLine="709"/>
        <w:rPr>
          <w:rFonts w:ascii="Times New Roman" w:hAnsi="Times New Roman"/>
          <w:szCs w:val="24"/>
        </w:rPr>
      </w:pPr>
      <w:r w:rsidRPr="00D31251">
        <w:rPr>
          <w:rFonts w:ascii="Times New Roman" w:hAnsi="Times New Roman"/>
          <w:szCs w:val="24"/>
        </w:rPr>
        <w:t>Государственное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регулирование,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обусловлено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появлением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новых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экономических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потребностей,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которыми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рынок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по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своей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природе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не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может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справиться.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Хотя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подобное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регулирование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в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современной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рыночной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экономике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осуществляется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в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намного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меньших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масштабах,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чем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в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административно-командной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системе,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все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же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здесь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экономическая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роль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государства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велика,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особенно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по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сравнению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системой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свободной</w:t>
      </w:r>
      <w:r w:rsidR="00D31251" w:rsidRPr="00D31251">
        <w:rPr>
          <w:rFonts w:ascii="Times New Roman" w:hAnsi="Times New Roman"/>
          <w:szCs w:val="24"/>
        </w:rPr>
        <w:t xml:space="preserve"> </w:t>
      </w:r>
      <w:r w:rsidRPr="00D31251">
        <w:rPr>
          <w:rFonts w:ascii="Times New Roman" w:hAnsi="Times New Roman"/>
          <w:szCs w:val="24"/>
        </w:rPr>
        <w:t>конкуренции.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Необходимость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выполнения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отрицает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никто.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Однако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вопросам,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пропорциях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сочетаться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каковы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границы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вмешательства,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существует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достаточно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широкий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спектр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теоретических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воззрений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соответствующих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практических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подходов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монополизма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управлении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национальным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крайнего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либерализма,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когда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утверждается,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ничем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ограниченного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крайними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вариантами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множество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промежуточных,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используются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странах.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Цель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анализе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особенностей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современных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условиях.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достижения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поставленной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рассматриваются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следующие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задачи:</w:t>
      </w:r>
    </w:p>
    <w:p w:rsidR="009D50A3" w:rsidRPr="00D31251" w:rsidRDefault="009D50A3" w:rsidP="00D3125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Проанализировать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экономики;</w:t>
      </w:r>
    </w:p>
    <w:p w:rsidR="009D50A3" w:rsidRPr="00D31251" w:rsidRDefault="009D50A3" w:rsidP="00D3125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Дать</w:t>
      </w:r>
      <w:r w:rsidR="00D31251" w:rsidRPr="00D31251">
        <w:rPr>
          <w:sz w:val="28"/>
          <w:lang w:val="ru-RU"/>
        </w:rPr>
        <w:t xml:space="preserve"> характеристику </w:t>
      </w:r>
      <w:r w:rsidRPr="00D31251">
        <w:rPr>
          <w:sz w:val="28"/>
          <w:lang w:val="ru-RU"/>
        </w:rPr>
        <w:t>темпов</w:t>
      </w:r>
      <w:r w:rsidR="00D31251" w:rsidRPr="00D31251">
        <w:rPr>
          <w:sz w:val="28"/>
          <w:lang w:val="ru-RU"/>
        </w:rPr>
        <w:t xml:space="preserve"> экономического </w:t>
      </w:r>
      <w:r w:rsidRPr="00D31251">
        <w:rPr>
          <w:sz w:val="28"/>
          <w:lang w:val="ru-RU"/>
        </w:rPr>
        <w:t>развития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некоторых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ЕС;</w:t>
      </w:r>
    </w:p>
    <w:p w:rsidR="009D50A3" w:rsidRPr="00D31251" w:rsidRDefault="009D50A3" w:rsidP="00D3125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Исследовать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особенности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современных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условиях.</w:t>
      </w:r>
    </w:p>
    <w:p w:rsidR="00EB77DE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Основываясь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информации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автор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считает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актуальна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рынок.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взгляд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автора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информацию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полезно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всем.</w:t>
      </w:r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D50A3" w:rsidRPr="00D31251" w:rsidRDefault="00FB105F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r w:rsidRPr="00D31251">
        <w:rPr>
          <w:sz w:val="28"/>
        </w:rPr>
        <w:br w:type="page"/>
      </w:r>
      <w:r w:rsidR="009D50A3" w:rsidRPr="00D31251">
        <w:rPr>
          <w:sz w:val="28"/>
        </w:rPr>
        <w:t>1</w:t>
      </w:r>
      <w:r w:rsidR="00D31251" w:rsidRPr="00D31251">
        <w:rPr>
          <w:sz w:val="28"/>
        </w:rPr>
        <w:t xml:space="preserve"> </w:t>
      </w:r>
      <w:r w:rsidR="009D50A3" w:rsidRPr="00D31251">
        <w:rPr>
          <w:sz w:val="28"/>
        </w:rPr>
        <w:t>ГЛАВА.</w:t>
      </w:r>
      <w:r w:rsidR="00D31251" w:rsidRPr="00D31251">
        <w:rPr>
          <w:sz w:val="28"/>
        </w:rPr>
        <w:t xml:space="preserve"> </w:t>
      </w:r>
      <w:r w:rsidR="009D50A3" w:rsidRPr="00D31251">
        <w:rPr>
          <w:sz w:val="28"/>
        </w:rPr>
        <w:t>НЕОБХОДИМОСТЬ</w:t>
      </w:r>
      <w:r w:rsidR="00D31251" w:rsidRPr="00D31251">
        <w:rPr>
          <w:sz w:val="28"/>
        </w:rPr>
        <w:t xml:space="preserve"> </w:t>
      </w:r>
      <w:r w:rsidR="009D50A3" w:rsidRPr="00D31251">
        <w:rPr>
          <w:sz w:val="28"/>
        </w:rPr>
        <w:t>РЕГУЛИРОВАНИЯ</w:t>
      </w:r>
      <w:r w:rsidR="00D31251" w:rsidRPr="00D31251">
        <w:rPr>
          <w:sz w:val="28"/>
        </w:rPr>
        <w:t xml:space="preserve"> </w:t>
      </w:r>
      <w:r w:rsidR="009D50A3" w:rsidRPr="00D31251">
        <w:rPr>
          <w:sz w:val="28"/>
        </w:rPr>
        <w:t>ЭКОНОМИКИ</w:t>
      </w:r>
    </w:p>
    <w:p w:rsidR="00D31251" w:rsidRDefault="00D31251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2" w:name="_Toc232098499"/>
    </w:p>
    <w:p w:rsidR="009D50A3" w:rsidRPr="00D31251" w:rsidRDefault="009D50A3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r w:rsidRPr="00D31251">
        <w:rPr>
          <w:sz w:val="28"/>
        </w:rPr>
        <w:t>1.1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Причины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государственного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вмешательства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в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экономику</w:t>
      </w:r>
      <w:bookmarkEnd w:id="2"/>
    </w:p>
    <w:p w:rsidR="00D31251" w:rsidRDefault="00D31251" w:rsidP="00D3125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lang w:val="ru-RU"/>
        </w:rPr>
      </w:pPr>
    </w:p>
    <w:p w:rsidR="009D50A3" w:rsidRPr="00D31251" w:rsidRDefault="009D50A3" w:rsidP="00D3125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Экономика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сотни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миллионов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различных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компонентов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(включая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людей,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машины,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оборудование,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сырье,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материалы,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др.),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находящихся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постоянном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взаимодействии.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Синхронность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гигантской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динамическая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устойчивость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механизмом,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преследующим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целевые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достаточной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действия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механизма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нижних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звеньях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Каждое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мельчайшее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звено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рамках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целевых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действовать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самостоятельно.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локальные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вопросы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решаться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возникают.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рационального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разделения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обязанностей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верхними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нижними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управленческими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функционирование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механизма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управления.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Роль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заключается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главным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во-первых,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контроле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соблюдения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субъектами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во-вторых,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подготовке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недостающих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нормативов.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noProof/>
          <w:sz w:val="28"/>
          <w:lang w:val="ru-RU"/>
        </w:rPr>
      </w:pPr>
      <w:r w:rsidRPr="00D31251">
        <w:rPr>
          <w:sz w:val="28"/>
          <w:lang w:val="ru-RU"/>
        </w:rPr>
        <w:t>Главная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законодательства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исполнение,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недопущение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сбоев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зашита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злоупотреблений.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Наряду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немыслимо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невозможно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пытаться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централизованно,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приказов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неисчислимое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многообразие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процессов,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происходящих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каждом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звене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ставят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хозяйственными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вводят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ограничения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действия,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способные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нанести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ущерб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лицам.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Наряду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программы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добивается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безусловного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выполнения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программ.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фундаментальные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исследования,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определяющие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современной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науки,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техники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финансируются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нельзя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забывать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инициируемых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иследованиях.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noProof/>
          <w:sz w:val="28"/>
          <w:lang w:val="ru-RU"/>
        </w:rPr>
      </w:pPr>
      <w:r w:rsidRPr="00D31251">
        <w:rPr>
          <w:noProof/>
          <w:sz w:val="28"/>
          <w:lang w:val="ru-RU"/>
        </w:rPr>
        <w:t>Количественно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выразить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экономическую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роль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правительства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нелегко.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Очень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грубым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показателем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удельного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веса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рынка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правительства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экономике,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служит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тот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факт,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что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настоящее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время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примерно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около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4/5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национального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продукта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обеспечивается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рыночной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системой,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остальная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его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часть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производится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под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эгидой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правительства.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помимо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финансирования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производства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правительство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осуществляет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также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ряд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программ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социального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страхования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социального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обеспечения,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ставя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своей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целью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перераспределение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доходов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частном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секторе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экономики.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Наконец,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множество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трудно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поддающихся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количественному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измерению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регулирующих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мер,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предназначенных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для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защиты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окружающей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среды,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охраны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здоровья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труда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рабочих,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защиты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потребителей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от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опасных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продуктов,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обеспечение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равного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доступа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к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вакантным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рабочим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местам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контроля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за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практикой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ценообразования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определенных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отраслях,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вовлекает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правительство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практически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все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сферы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экономической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деятельности.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noProof/>
          <w:sz w:val="28"/>
          <w:lang w:val="ru-RU"/>
        </w:rPr>
      </w:pPr>
      <w:r w:rsidRPr="00D31251">
        <w:rPr>
          <w:noProof/>
          <w:sz w:val="28"/>
          <w:lang w:val="ru-RU"/>
        </w:rPr>
        <w:t>Экономическая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роль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правительства,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несомненно,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велика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всеобъемлюща.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В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отличии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от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модели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чистого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капитализма,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нашу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экономику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лучше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характеризовать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как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смешанный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капитализм.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Функционирование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частного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сектора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на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основе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рыночной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системы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модифицируется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самыми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разными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способами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государственным</w:t>
      </w:r>
      <w:r w:rsidR="00D31251" w:rsidRPr="00D31251">
        <w:rPr>
          <w:noProof/>
          <w:sz w:val="28"/>
          <w:lang w:val="ru-RU"/>
        </w:rPr>
        <w:t xml:space="preserve"> </w:t>
      </w:r>
      <w:r w:rsidRPr="00D31251">
        <w:rPr>
          <w:noProof/>
          <w:sz w:val="28"/>
          <w:lang w:val="ru-RU"/>
        </w:rPr>
        <w:t>сектором.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Теория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макроэкономической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теории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объясняет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необходимость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различными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проявлениями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несовершенства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предоставленного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себе.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речь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идет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следующих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проявлениях:</w:t>
      </w:r>
    </w:p>
    <w:p w:rsidR="009D50A3" w:rsidRPr="00D31251" w:rsidRDefault="009D50A3" w:rsidP="00D31251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Несостоятельность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выражающаяся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некоторых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отраслевых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региональных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могут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возникать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возникают)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монополии,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противодействует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ценообразованием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наносят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ущерб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благосостоянию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регулирующего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механизма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приоритетных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никак.</w:t>
      </w:r>
    </w:p>
    <w:p w:rsidR="009D50A3" w:rsidRPr="00D31251" w:rsidRDefault="009D50A3" w:rsidP="00D31251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Макроэкономическая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нестабильность.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Функционирование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механизма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приводит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равновесию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предложением.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равновесие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установиться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неполной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самостоятельно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(без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осмысленной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справиться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инфляцией,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сглаживанием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циклических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колебаний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состоит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проведении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бюджетно-финансовой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кредитно-денежной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политики.</w:t>
      </w:r>
    </w:p>
    <w:p w:rsidR="009D50A3" w:rsidRPr="00D31251" w:rsidRDefault="009D50A3" w:rsidP="00D31251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Безработица,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неравновесие,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проявляющееся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периоды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(рецессии)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депрессий.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опыт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показал,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выход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возможен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лишь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жесткой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централизации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проведении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нетривиальных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западноевропейскими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послевоенный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период,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латиноамериканскими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совсем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недавно.</w:t>
      </w:r>
    </w:p>
    <w:p w:rsidR="009D50A3" w:rsidRPr="00D31251" w:rsidRDefault="009D50A3" w:rsidP="00D31251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Излишне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неравномерное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распределение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которое,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принимает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«социальной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компенсации»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малоимущим,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обездоленным,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прочим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нуждающимся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слоям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ставит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угрозу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стабильность.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предъявляет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одинаковые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требования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однако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кого-то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кого-то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нет.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ситуации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заключается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различных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программах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борьбы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бедностью,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трансфертных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(безвозмездных)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платежах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обездоленным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слоям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ценообразования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минимального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размера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заработной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платы.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Прогрессивная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шкала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обложения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индивидуальных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(богатые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платят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бедные)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проблем.</w:t>
      </w:r>
    </w:p>
    <w:p w:rsidR="009D50A3" w:rsidRPr="00D31251" w:rsidRDefault="009D50A3" w:rsidP="00D31251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Наличие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обязательных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(например,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начальное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образование),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потреблять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заставить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рынок.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color w:val="auto"/>
          <w:sz w:val="28"/>
        </w:rPr>
        <w:t>Отрицательные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внешние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эффекты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(издержки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перелива)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обычно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иллюстрируются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примерами,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связанными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загрязнением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окружающей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среды.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Целлюлозно-бумажный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комбинат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загрязняет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своими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отходами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чистый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водоём,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вблизи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которого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он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располагается.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Стороной,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которая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страдает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данной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ситуации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(несёт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дополнительные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издержки),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является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население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региона.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Производитель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потребитель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выигрывают.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Производственные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затраты,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без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учёта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расходов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очистку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отходов,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оказываются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достаточно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низкими.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Производитель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привлекает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дополнительные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экономические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ресурсы.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Объём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растёт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уровня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выше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оптимального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точки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зрения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всего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общества.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опускается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уровня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ниже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оптимального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общества.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Таким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образом,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целлюлозы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бумаги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используется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избыточное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количество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ресурсов.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Рынок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видит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может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подобную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ситуацию.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издержек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перелива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может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быть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разным: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законодательное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ограничение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даже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запрещение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загрязнения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природы;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введение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штрафных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санкций,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особых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(комплекс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законодательных,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административных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экономических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инструментов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регулирования).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Такими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действиями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перекладывает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производителя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издержки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перелива.</w:t>
      </w:r>
    </w:p>
    <w:p w:rsidR="009D50A3" w:rsidRPr="00D31251" w:rsidRDefault="009D50A3" w:rsidP="00D31251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Положительные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(выгоды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перелива)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могут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возникать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третьих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лиц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потреблении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определённых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выгоды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перелива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оплачиваются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компенсируются.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могут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служить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здравоохранения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образования.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проводится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вакцинация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туберкулёзом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другими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инфекционными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заболеваниями,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выгоду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больные,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всё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приносит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пользу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учащимся.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квалифицированных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работников,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производительностью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труда.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думающих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граждан.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выгоды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перелива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оплачиваются,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объём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оказаться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заниженным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сравнению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потребностями.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выгод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перелива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заключаться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предоставлении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субсидий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потребителям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производителям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подобных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продукции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положительным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жизненно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необходимых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обществу.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указанных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других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проявлений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несовершенства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вытекает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себе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необходимость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реализуются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посредством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регулирования.</w:t>
      </w:r>
    </w:p>
    <w:p w:rsidR="00526B16" w:rsidRPr="00D31251" w:rsidRDefault="00526B16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D50A3" w:rsidRPr="00D31251" w:rsidRDefault="009D50A3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3" w:name="_Toc232098500"/>
      <w:r w:rsidRPr="00D31251">
        <w:rPr>
          <w:sz w:val="28"/>
        </w:rPr>
        <w:t>1.2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Типы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регулирования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экономики</w:t>
      </w:r>
      <w:bookmarkEnd w:id="3"/>
    </w:p>
    <w:p w:rsid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Типы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могут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такие: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правовое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предпринимательство.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Правовое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состоит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разработке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нормы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функционирования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(биржи,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акционерные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общества),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коммерции,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защиту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покупателей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интересов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равноправие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субъектов,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посредничество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наемными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работниками,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борьбу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теневой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т.д.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Финансовое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всегда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представляют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государственно–организованную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отношений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т.к.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организатором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обращения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выступать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Размеры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банкнотной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(наличной)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депозитной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чековой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(безналичной)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эмиссии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степень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реальными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оказывают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непосредственное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воздействие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динамику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процессов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(определяя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величину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платежеспособного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масштаб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предложения,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скорость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оборота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единицы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валютный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курс).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Особым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защита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групп.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защите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нуждаются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практически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субъекты,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включая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предпринимателей,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гарантирована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неприкосновенность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собственности,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распоряжение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возможность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любой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Приоритетами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следующие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защиты: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гарантия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минимума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заработной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платы,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индексация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фиксированных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доходов.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выступает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хозяйствующий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субъект,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непосредственно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участвующий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результате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внешняя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отношению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непосредственным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участием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коммерческих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операциях.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возможна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классификация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масштабам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узкоотраслевую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общеэкономическую.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виды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могут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касаться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тогда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большинство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типов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разделить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типа: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зависимости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того,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нацелено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замену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дополнением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механизмам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предназначено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достижения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других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специфических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целей.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Классическим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первого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типа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естественная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монополия.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существует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отраслях,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объемом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продукции,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технологических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особенностей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наиболее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удовлетворение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достигается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отсутствии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функционировании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субъекта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Предоставление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коммунальных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типичный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монополии,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доступа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рынок,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субъектов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регулирования.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Второй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отличается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заменяет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конкуренцию,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дополнением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предназначен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достижения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специфических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целей.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действует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случаях,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когда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нерегулируемый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интересы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(например,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недостаточной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информации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рынке)</w:t>
      </w: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любой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числе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выступает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известном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смысле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агент,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обладающий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возможностью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принуждения,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например,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законодательства.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Принуждение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обосновывается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философией,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требующей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подчинения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интересов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общественным.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Принуждение,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расширительно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трактуется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сводит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преимущества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основанного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ценообразовании.</w:t>
      </w:r>
    </w:p>
    <w:p w:rsidR="00470732" w:rsidRPr="00D31251" w:rsidRDefault="00470732" w:rsidP="00D31251">
      <w:pPr>
        <w:pStyle w:val="1"/>
        <w:keepNext w:val="0"/>
        <w:widowControl w:val="0"/>
        <w:ind w:firstLine="709"/>
        <w:jc w:val="both"/>
        <w:rPr>
          <w:sz w:val="28"/>
          <w:szCs w:val="24"/>
        </w:rPr>
      </w:pPr>
      <w:bookmarkStart w:id="4" w:name="_Toc232098501"/>
    </w:p>
    <w:p w:rsidR="009D50A3" w:rsidRPr="00D31251" w:rsidRDefault="009D50A3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r w:rsidRPr="00D31251">
        <w:rPr>
          <w:sz w:val="28"/>
        </w:rPr>
        <w:t>1.3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Основные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инструменты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государственного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регулирования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экономики</w:t>
      </w:r>
      <w:bookmarkEnd w:id="4"/>
    </w:p>
    <w:p w:rsid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D50A3" w:rsidRPr="00D31251" w:rsidRDefault="009D50A3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Основные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разделить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административные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экономические.</w:t>
      </w:r>
    </w:p>
    <w:p w:rsidR="009D50A3" w:rsidRPr="00D31251" w:rsidRDefault="009D50A3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Административные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развитых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странах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рыночной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экономикой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используются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незначительных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масштабах.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сфера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деятельности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ограничивается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основном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охране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окружающей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среды,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создание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условий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социально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слабо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защищенных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слоев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населения.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Административные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связаны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созданием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дополнительного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материального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стимулирования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или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опасностью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финансового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ущерба.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Они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базируются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силе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власти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включают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себя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меры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запрета,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разрешения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принуждения.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Например,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правительство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запретило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строить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предприятия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пределах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города.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увеличило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или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штрафы,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просто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прекратило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выдачу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лицензий.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Меры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принуждения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можно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показать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тем,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обязывает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промышленные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предприятия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организовывать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местах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производственное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обучение,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создавать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бытовые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условия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рабочих,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занятых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производстве.</w:t>
      </w:r>
    </w:p>
    <w:p w:rsidR="009D50A3" w:rsidRPr="00D31251" w:rsidRDefault="009D50A3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Административные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регулирования: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color w:val="auto"/>
          <w:sz w:val="28"/>
        </w:rPr>
        <w:t>Фискальная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политика,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есть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области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правовых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расходов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налогов.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Главным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инструментом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мобилизации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финансовых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покрытия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расходов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являются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налоги.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Они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также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широко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используются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воздействия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деятельность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субъектов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хозяйства.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помощи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зависит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решающей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степени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выбора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налоговой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системы,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высоты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налоговых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ставок,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также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видов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размеров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налоговых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льгот.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государствнном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играют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две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роли: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а)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главный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источник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финансирования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расходов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б)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инструмент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регулирования.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Так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как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задачу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бюджетных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органов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входит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просто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обложить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налогами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источники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поступления,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создать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тонкий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механизм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воздействия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хозяйственное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поведение.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color w:val="auto"/>
          <w:sz w:val="28"/>
        </w:rPr>
        <w:t>Денежная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-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способ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воздействия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национальную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экономику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использованием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учетной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ставки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процента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размеров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массы.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Цель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обычно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заключается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стабилизации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цен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путем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принятия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антициклических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мер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сфере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обращения,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которые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будущем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должны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способствовать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экономическому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росту.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Поскольку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основную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часть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массы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современной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кредитной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системе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составляют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банковские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депозиты,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создаваемые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путем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увеличения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кредитов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инвестиций,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оказывает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влияние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обращение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путем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воздействия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чрезмерные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банковские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ресурсы,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которые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служат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источником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увеличения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кредитов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инвестиций,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ведет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росту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банковских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депозитов.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color w:val="auto"/>
          <w:sz w:val="28"/>
        </w:rPr>
        <w:t>Политика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или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перераспределение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доходов.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изъятие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части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одних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лиц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целью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передачи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другим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лицам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или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добровольная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передача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одними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лицами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другим,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более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нуждающимся.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Перераспределение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доходов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может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иметь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место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масштабе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регионов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посредством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налогов.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bCs/>
          <w:color w:val="auto"/>
          <w:sz w:val="28"/>
        </w:rPr>
        <w:t>Социальная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политика.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Она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включает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себя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систему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практических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мероприятий,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проводимых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правительством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через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местные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региональные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органы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власти,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направленных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улучшение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качества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уровня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жизни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больших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социальных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групп,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финансируемых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госбюджета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соответствующих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либо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идеологическим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установкам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данный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момент,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либо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ценностным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ориентациям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общества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долговременную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перспективу.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Социальная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политика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составная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часть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общей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стратегии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государства,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относящаяся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социальной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сфере: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целенаправленная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деятельность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выработке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реализации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решений,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непосредственно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касающихся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человека,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его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положения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обществе;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предоставлению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ему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социальных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гарантий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учетом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особенностей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различных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групп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населения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страны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проводимая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правительством,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всеми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ветвями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органами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власти,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опирающаяся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широкую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общественную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поддержку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социальная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предназначена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аккумулировать,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фокусировать,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отражать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обстановку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стране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ситуацию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обществе,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потребности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цели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социального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развития.</w:t>
      </w:r>
    </w:p>
    <w:p w:rsidR="009D50A3" w:rsidRPr="00D31251" w:rsidRDefault="009D50A3" w:rsidP="00D31251">
      <w:pPr>
        <w:pStyle w:val="HTML"/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31251">
        <w:rPr>
          <w:rFonts w:ascii="Times New Roman" w:hAnsi="Times New Roman" w:cs="Times New Roman"/>
          <w:sz w:val="28"/>
          <w:szCs w:val="24"/>
        </w:rPr>
        <w:t>Государственное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регулирование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ценообразования.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Цены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являются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объектом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постоянного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внимания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и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регулирования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со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стороны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государства.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Государство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может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вмешиваться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в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механизм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Style w:val="a7"/>
          <w:rFonts w:ascii="Times New Roman" w:hAnsi="Times New Roman"/>
          <w:i w:val="0"/>
          <w:sz w:val="28"/>
          <w:szCs w:val="24"/>
        </w:rPr>
        <w:t>ценообразования,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как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правило,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путем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фиксирования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цен.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Цена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фиксируется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на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определенном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уровне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выше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или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ниже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которой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она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не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может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меняться.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Государство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это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делает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что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бы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обеспечить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доступ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большинству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потребителей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к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потреблению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определенного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товара,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предотвратить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дефицит,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обеспечить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определенный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уровень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доходов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некоторым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группам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поставщиков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ресурсов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или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помочь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производителям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покрыть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свои</w:t>
      </w:r>
      <w:r w:rsidR="00D31251" w:rsidRPr="00D31251">
        <w:rPr>
          <w:rFonts w:ascii="Times New Roman" w:hAnsi="Times New Roman" w:cs="Times New Roman"/>
          <w:sz w:val="28"/>
          <w:szCs w:val="24"/>
        </w:rPr>
        <w:t xml:space="preserve"> </w:t>
      </w:r>
      <w:r w:rsidRPr="00D31251">
        <w:rPr>
          <w:rFonts w:ascii="Times New Roman" w:hAnsi="Times New Roman" w:cs="Times New Roman"/>
          <w:sz w:val="28"/>
          <w:szCs w:val="24"/>
        </w:rPr>
        <w:t>издержки.</w:t>
      </w:r>
    </w:p>
    <w:p w:rsidR="009D50A3" w:rsidRPr="00D31251" w:rsidRDefault="009D50A3" w:rsidP="00D31251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Внешнеэкономическое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воздействует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важнейшие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аспекты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участие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международной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услугами,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миграции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валютно-расчетные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отношения.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Внешнеторговый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режим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характеризуется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высшей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степенью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либерализации,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закономерным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следствием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международной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конкурентоспособности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национальных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экономик.</w:t>
      </w:r>
    </w:p>
    <w:p w:rsidR="009D50A3" w:rsidRPr="00D31251" w:rsidRDefault="009D50A3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Экономические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подразделяются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денежно-кредитной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бюджетной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политики.</w:t>
      </w:r>
    </w:p>
    <w:p w:rsidR="009D50A3" w:rsidRPr="00D31251" w:rsidRDefault="009D50A3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Основные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экономические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это: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color w:val="auto"/>
          <w:sz w:val="28"/>
        </w:rPr>
        <w:t>Регулирование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учетной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ставки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(осуществляется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центральным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банком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).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Учётная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ставка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-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сумма,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указанная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процентном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выражении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величине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обязательства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(векселя),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которую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взимает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приобретатель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обязательства.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цена,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взимаемая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приобретение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обязательства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наступления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срока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уплаты,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как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процентная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ставка,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учётная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ставка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определяет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величину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платы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за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аренду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денег,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плата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данном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случае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называется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дисконтом.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color w:val="auto"/>
          <w:sz w:val="28"/>
        </w:rPr>
        <w:t>Установление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изменение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размеров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минимальных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резервов,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которые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финансовые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институты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страны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обязаны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хранить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центральном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банке.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расчета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минимального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уставного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капитала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применяется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свое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определенное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количество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минимальных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размеров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оплаты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труда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для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каждого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вида</w:t>
      </w:r>
      <w:r w:rsidR="00D31251" w:rsidRPr="00D31251">
        <w:rPr>
          <w:bCs/>
          <w:color w:val="auto"/>
          <w:sz w:val="28"/>
        </w:rPr>
        <w:t xml:space="preserve"> </w:t>
      </w:r>
      <w:r w:rsidRPr="00D31251">
        <w:rPr>
          <w:bCs/>
          <w:color w:val="auto"/>
          <w:sz w:val="28"/>
        </w:rPr>
        <w:t>предприятий.</w:t>
      </w:r>
    </w:p>
    <w:p w:rsidR="009D50A3" w:rsidRPr="00D31251" w:rsidRDefault="009D50A3" w:rsidP="00D31251">
      <w:pPr>
        <w:pStyle w:val="a6"/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709"/>
        <w:rPr>
          <w:color w:val="auto"/>
          <w:sz w:val="28"/>
        </w:rPr>
      </w:pPr>
      <w:r w:rsidRPr="00D31251">
        <w:rPr>
          <w:color w:val="auto"/>
          <w:sz w:val="28"/>
        </w:rPr>
        <w:t>Операции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учреждений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рынке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ценных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бумаг,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такие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как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эмиссия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государственных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обязательств,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торговля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погашение.</w:t>
      </w:r>
    </w:p>
    <w:p w:rsidR="009D50A3" w:rsidRDefault="009D50A3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При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помощи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этих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инструментов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стремится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изменить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соотношение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спроса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предложения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финансовом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рынке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в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нужном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направлении.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Прямое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хозяйственное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осуществляется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средствами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бюджетной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политики.</w:t>
      </w:r>
    </w:p>
    <w:p w:rsidR="00D31251" w:rsidRPr="00D31251" w:rsidRDefault="00D31251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</w:p>
    <w:p w:rsidR="002250A0" w:rsidRPr="00D31251" w:rsidRDefault="00FB105F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5" w:name="_Toc232098502"/>
      <w:r w:rsidRPr="00D31251">
        <w:rPr>
          <w:sz w:val="28"/>
        </w:rPr>
        <w:br w:type="page"/>
      </w:r>
      <w:r w:rsidR="002250A0" w:rsidRPr="00D31251">
        <w:rPr>
          <w:sz w:val="28"/>
        </w:rPr>
        <w:t>2</w:t>
      </w:r>
      <w:r w:rsidR="00D31251" w:rsidRPr="00D31251">
        <w:rPr>
          <w:sz w:val="28"/>
        </w:rPr>
        <w:t xml:space="preserve"> </w:t>
      </w:r>
      <w:r w:rsidR="002250A0" w:rsidRPr="00D31251">
        <w:rPr>
          <w:sz w:val="28"/>
        </w:rPr>
        <w:t>ГЛАВА.</w:t>
      </w:r>
      <w:r w:rsidR="00D31251" w:rsidRPr="00D31251">
        <w:rPr>
          <w:sz w:val="28"/>
        </w:rPr>
        <w:t xml:space="preserve"> </w:t>
      </w:r>
      <w:r w:rsidR="002250A0" w:rsidRPr="00D31251">
        <w:rPr>
          <w:sz w:val="28"/>
        </w:rPr>
        <w:t>ОСОБЕННОСТИ</w:t>
      </w:r>
      <w:r w:rsidR="00D31251" w:rsidRPr="00D31251">
        <w:rPr>
          <w:sz w:val="28"/>
        </w:rPr>
        <w:t xml:space="preserve"> </w:t>
      </w:r>
      <w:r w:rsidR="002250A0" w:rsidRPr="00D31251">
        <w:rPr>
          <w:sz w:val="28"/>
        </w:rPr>
        <w:t>Р</w:t>
      </w:r>
      <w:r w:rsidR="00273762" w:rsidRPr="00D31251">
        <w:rPr>
          <w:sz w:val="28"/>
        </w:rPr>
        <w:t>ЕГУЛИРОВАНИЯ</w:t>
      </w:r>
      <w:r w:rsidR="00D31251" w:rsidRPr="00D31251">
        <w:rPr>
          <w:sz w:val="28"/>
        </w:rPr>
        <w:t xml:space="preserve"> </w:t>
      </w:r>
      <w:r w:rsidR="00273762" w:rsidRPr="00D31251">
        <w:rPr>
          <w:sz w:val="28"/>
        </w:rPr>
        <w:t>ЭКОНОМИКИ</w:t>
      </w:r>
      <w:r w:rsidR="00D31251" w:rsidRPr="00D31251">
        <w:rPr>
          <w:sz w:val="28"/>
        </w:rPr>
        <w:t xml:space="preserve"> </w:t>
      </w:r>
      <w:r w:rsidR="00273762" w:rsidRPr="00D31251">
        <w:rPr>
          <w:sz w:val="28"/>
        </w:rPr>
        <w:t>СТРАН</w:t>
      </w:r>
      <w:r w:rsidR="00D31251" w:rsidRPr="00D31251">
        <w:rPr>
          <w:sz w:val="28"/>
        </w:rPr>
        <w:t xml:space="preserve"> </w:t>
      </w:r>
      <w:r w:rsidR="00273762" w:rsidRPr="00D31251">
        <w:rPr>
          <w:sz w:val="28"/>
        </w:rPr>
        <w:t>ЕС</w:t>
      </w:r>
      <w:bookmarkEnd w:id="5"/>
    </w:p>
    <w:p w:rsidR="00D31251" w:rsidRDefault="00D31251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6" w:name="_Toc232098503"/>
    </w:p>
    <w:p w:rsidR="002250A0" w:rsidRPr="00D31251" w:rsidRDefault="002250A0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r w:rsidRPr="00D31251">
        <w:rPr>
          <w:sz w:val="28"/>
        </w:rPr>
        <w:t>2.1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Ха</w:t>
      </w:r>
      <w:r w:rsidR="00273762" w:rsidRPr="00D31251">
        <w:rPr>
          <w:sz w:val="28"/>
        </w:rPr>
        <w:t>рактеристика</w:t>
      </w:r>
      <w:r w:rsidR="00D31251" w:rsidRPr="00D31251">
        <w:rPr>
          <w:sz w:val="28"/>
        </w:rPr>
        <w:t xml:space="preserve"> </w:t>
      </w:r>
      <w:r w:rsidR="00273762" w:rsidRPr="00D31251">
        <w:rPr>
          <w:sz w:val="28"/>
        </w:rPr>
        <w:t>экономики</w:t>
      </w:r>
      <w:r w:rsidR="00D31251" w:rsidRPr="00D31251">
        <w:rPr>
          <w:sz w:val="28"/>
        </w:rPr>
        <w:t xml:space="preserve"> </w:t>
      </w:r>
      <w:r w:rsidR="00273762" w:rsidRPr="00D31251">
        <w:rPr>
          <w:sz w:val="28"/>
        </w:rPr>
        <w:t>стран</w:t>
      </w:r>
      <w:r w:rsidR="00D31251" w:rsidRPr="00D31251">
        <w:rPr>
          <w:sz w:val="28"/>
        </w:rPr>
        <w:t xml:space="preserve"> </w:t>
      </w:r>
      <w:r w:rsidR="00273762" w:rsidRPr="00D31251">
        <w:rPr>
          <w:sz w:val="28"/>
        </w:rPr>
        <w:t>ЕС</w:t>
      </w:r>
      <w:bookmarkEnd w:id="6"/>
    </w:p>
    <w:p w:rsid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автора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хорошо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сначала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рассмотреть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пары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B06074" w:rsidRPr="00D31251">
        <w:rPr>
          <w:sz w:val="28"/>
          <w:lang w:val="ru-RU"/>
        </w:rPr>
        <w:t>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учавствовали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создании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взять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пару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известной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Балтийского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региона,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особенности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современных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условиях.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отведены,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главным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функции</w:t>
      </w:r>
      <w:r w:rsidR="00B06074" w:rsidRPr="00D31251">
        <w:rPr>
          <w:sz w:val="28"/>
          <w:lang w:val="ru-RU"/>
        </w:rPr>
        <w:t>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интересах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устойчивости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динамики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сбалансированности.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налоговой,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кредитно-финансо</w:t>
      </w:r>
      <w:r w:rsidR="00B06074" w:rsidRPr="00D31251">
        <w:rPr>
          <w:sz w:val="28"/>
          <w:lang w:val="ru-RU"/>
        </w:rPr>
        <w:t>вой,</w:t>
      </w:r>
      <w:r w:rsidR="00D31251" w:rsidRPr="00D31251">
        <w:rPr>
          <w:sz w:val="28"/>
          <w:lang w:val="ru-RU"/>
        </w:rPr>
        <w:t xml:space="preserve"> </w:t>
      </w:r>
      <w:r w:rsidR="00B06074" w:rsidRPr="00D31251">
        <w:rPr>
          <w:sz w:val="28"/>
          <w:lang w:val="ru-RU"/>
        </w:rPr>
        <w:t>таможенной,</w:t>
      </w:r>
      <w:r w:rsidR="00D31251" w:rsidRPr="00D31251">
        <w:rPr>
          <w:sz w:val="28"/>
          <w:lang w:val="ru-RU"/>
        </w:rPr>
        <w:t xml:space="preserve"> </w:t>
      </w:r>
      <w:r w:rsidR="00B06074" w:rsidRPr="00D31251">
        <w:rPr>
          <w:sz w:val="28"/>
          <w:lang w:val="ru-RU"/>
        </w:rPr>
        <w:t>инвестиционной</w:t>
      </w:r>
      <w:r w:rsidR="00D31251" w:rsidRPr="00D31251">
        <w:rPr>
          <w:sz w:val="28"/>
          <w:lang w:val="ru-RU"/>
        </w:rPr>
        <w:t xml:space="preserve"> </w:t>
      </w:r>
      <w:r w:rsidR="00B06074"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антимонопольной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ФРГ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внимание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(Рис.1).</w:t>
      </w:r>
    </w:p>
    <w:p w:rsidR="004D4AEA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Центральная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</w:t>
      </w:r>
      <w:r w:rsidR="00113FDE" w:rsidRPr="00D31251">
        <w:rPr>
          <w:sz w:val="28"/>
          <w:lang w:val="ru-RU"/>
        </w:rPr>
        <w:t>олитики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сокращение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Ключ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</w:t>
      </w:r>
      <w:r w:rsidR="00113FDE" w:rsidRPr="00D31251">
        <w:rPr>
          <w:sz w:val="28"/>
          <w:lang w:val="ru-RU"/>
        </w:rPr>
        <w:t>тости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лежит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увеличении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объёма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инновациях,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создающих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перспективные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места.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Цель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разгрузить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граждан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излишней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бюрократии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издержек,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высвободив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благодаря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(Рис.2),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открыть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перспективы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Таким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</w:t>
      </w:r>
      <w:r w:rsidR="00113FDE" w:rsidRPr="00D31251">
        <w:rPr>
          <w:sz w:val="28"/>
          <w:lang w:val="ru-RU"/>
        </w:rPr>
        <w:t>ом,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конечная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цель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правительства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ФРГ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заключается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чтобы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улучшить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Необходимо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повысить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конкурентоспособность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</w:t>
      </w:r>
      <w:r w:rsidR="00113FDE" w:rsidRPr="00D31251">
        <w:rPr>
          <w:sz w:val="28"/>
          <w:lang w:val="ru-RU"/>
        </w:rPr>
        <w:t>редприятий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глобализированных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счёт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реформы,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наступательной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экологии,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содействия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малому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среднему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бизнесу.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Эффективное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содейст</w:t>
      </w:r>
      <w:r w:rsidR="00113FDE" w:rsidRPr="00D31251">
        <w:rPr>
          <w:sz w:val="28"/>
          <w:lang w:val="ru-RU"/>
        </w:rPr>
        <w:t>вие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бизнесу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проводится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="00113FDE" w:rsidRPr="00D31251">
        <w:rPr>
          <w:sz w:val="28"/>
          <w:lang w:val="ru-RU"/>
        </w:rPr>
        <w:t>работе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законодательному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облегчению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следующих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областях: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статистической,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справочной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документации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бухгалтерского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учета;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ускорения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упрощения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лицензирования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внешнеторговых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операций;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сокращения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упразднения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двойных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проверок;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унификации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пороговых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величин.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координации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участвуют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следующие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органы: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Конъюнктурный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органов;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планирования;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Экспертный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оценке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общеэкономического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развития.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решения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ФРГ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привлекает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(федеральные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земельные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министерства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ведомства),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объединения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(отраслевые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союзы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ассоциации,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торгово-промышленные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палаты,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институты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исследований,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экспертные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советы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т.д.).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случае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объединения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выполняют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посредническую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связующим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звеном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предпринимателями.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качестве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стороны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могут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служить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постоянные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консультации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профсоюзами.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очередь,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выкладки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оценки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союзов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институтов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исследований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выработке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ежегодных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прогнозов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макроэкономическом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уровне.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Благодаря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вместе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значительной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ролью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оказании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экспортёрам,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удерживает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позиции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ведущих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будучи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(Рис.3).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Причём,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счёт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федеральных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земельных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отношении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охвачены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разработки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НИОКР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50%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расходов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фирм),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числе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альтернативных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видов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энергии,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энергосберегающие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природоохранные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технологии,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малое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среднее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ремесленное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производство.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Особенно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аграрном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сельхозпродукции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происходит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стимулирующих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методов,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ограничений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продуктов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стабилизации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соответствии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имеющимися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программами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счёт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компенсирует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разницу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немецкого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производителя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согласованном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объёме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экспорта.</w:t>
      </w:r>
    </w:p>
    <w:p w:rsidR="002250A0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Система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национальной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субсидирования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дотаций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производителям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страхования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поставок,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путём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содействия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ярмарочно-выставочной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ФРГ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рубежом,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консультационно-информационной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рубежом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через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департаменты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науки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посольств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Германии.</w:t>
      </w:r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FE0452" w:rsidRPr="00D31251" w:rsidRDefault="00E26C27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75pt;height:125.25pt" wrapcoords="-64 0 -64 21471 21600 21471 21600 0 -64 0">
            <v:imagedata r:id="rId7" o:title=""/>
          </v:shape>
        </w:pict>
      </w:r>
    </w:p>
    <w:p w:rsidR="00FE0452" w:rsidRDefault="00FE0452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Рис.1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безработицы</w:t>
      </w:r>
    </w:p>
    <w:p w:rsidR="00FE0452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E26C27">
        <w:rPr>
          <w:sz w:val="28"/>
          <w:lang w:val="ru-RU"/>
        </w:rPr>
        <w:pict>
          <v:shape id="_x0000_i1026" type="#_x0000_t75" style="width:251.25pt;height:136.5pt" wrapcoords="-64 0 -64 21483 21600 21483 21600 0 -64 0">
            <v:imagedata r:id="rId8" o:title=""/>
          </v:shape>
        </w:pict>
      </w:r>
    </w:p>
    <w:p w:rsidR="00FE0452" w:rsidRDefault="00FE0452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Рис.2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Инвестиции</w:t>
      </w:r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FE0452" w:rsidRPr="00D31251" w:rsidRDefault="00E26C27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27" type="#_x0000_t75" style="width:243.75pt;height:125.25pt" wrapcoords="-64 0 -64 21471 21600 21471 21600 0 -64 0">
            <v:imagedata r:id="rId7" o:title=""/>
          </v:shape>
        </w:pict>
      </w:r>
    </w:p>
    <w:p w:rsidR="00FE0452" w:rsidRDefault="00FE0452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Рис.3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баланс</w:t>
      </w:r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EE4BF4" w:rsidRPr="00D31251" w:rsidRDefault="00FE0452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Большее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количество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макроэкономических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показателей</w:t>
      </w:r>
      <w:r w:rsidR="00D31251" w:rsidRPr="00D31251">
        <w:rPr>
          <w:sz w:val="28"/>
          <w:lang w:val="ru-RU"/>
        </w:rPr>
        <w:t xml:space="preserve"> </w:t>
      </w:r>
      <w:r w:rsidR="00EE4BF4" w:rsidRPr="00D31251">
        <w:rPr>
          <w:sz w:val="28"/>
          <w:lang w:val="ru-RU"/>
        </w:rPr>
        <w:t>Г</w:t>
      </w:r>
      <w:r w:rsidRPr="00D31251">
        <w:rPr>
          <w:sz w:val="28"/>
          <w:lang w:val="ru-RU"/>
        </w:rPr>
        <w:t>ермании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увидеть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ПРИЛОЖЕНИЕ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Италия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высокоразвитая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индустриально-аграрная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используящая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денежно-кредитный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инструментарий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наподобие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параметров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массы,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резервов,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процента,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сроков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ставок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рефинансирования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находится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сильным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кейнсианской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школы,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несмотря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растущую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внутри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популярность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неоклассических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концепций.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Пересмотр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национальной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через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призму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монетаристских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идей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происходит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очень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медленно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середины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70-х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годов.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итальянской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вмешательство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промышленность,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государственно-монополистического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капитализма.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Наиболее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распространенной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формой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воздействия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участие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государственно-монополистических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объединений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Института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реконструкции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ИРИ.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Институт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реконструкции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(ИРИ)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объединение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холдинга,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входит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первую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десятку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групп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объединяет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свыше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150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различных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постоянно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царит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неравное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распределение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благосостояния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богатым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Севером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бедным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Югом,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выше.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Государству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почти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полностью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принадлежит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энергетика,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50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транспорт,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горнодобывающая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промышленность,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45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—металлургия,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22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транспортное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машиностроение,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легкой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2009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удельный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госсектора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39-42%,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числе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30%.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весьма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недостаточно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неравномерно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сырьевыми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энергетическими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ресурсами,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однако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мешает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ведущей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район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международного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туризма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(свыше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50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млн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человек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год).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Туризм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ведущих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12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приходится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5,6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туристического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показателю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занимает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3-е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псоле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Франции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Испании.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2008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105,8%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постепенно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снижается,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еще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остается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достаточно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Проблема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остается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вышеуказанной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диспропорции: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севере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центре,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снижение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юге.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юге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неформальном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остается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почти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половина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трудоспособного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Государственный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состоит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двух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частей: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текущих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операций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движения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капиталов.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Расходы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текущих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операций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образуются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выплаты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жалованья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пенсий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служащим,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покупки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трансфертов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предприятиям,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учреждениям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населению,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уплаты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процентов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долгу.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средств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движения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финансируются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прямые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капиталовложения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трансферты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учреждениям,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предоставление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приобретение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акций,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погашение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долга.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покрытия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дыр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широко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займы,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выпуск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влечет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долга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стимулирует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инфляционного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процесса.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Дефицит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внешнеторгового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баланса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частично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покрывают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переводы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итальянцев,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рубежом,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туризма,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издавна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занимает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первых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Ежегодно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посещают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свыше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млн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иностранных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туристов.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Обслуживание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туристов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превратилось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важнейших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экономики.</w:t>
      </w:r>
    </w:p>
    <w:p w:rsidR="00D31251" w:rsidRDefault="00D31251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7" w:name="_Toc232098504"/>
    </w:p>
    <w:p w:rsidR="003608B5" w:rsidRPr="00D31251" w:rsidRDefault="002250A0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r w:rsidRPr="00D31251">
        <w:rPr>
          <w:sz w:val="28"/>
        </w:rPr>
        <w:t>2.2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Характеристика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экономики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стран</w:t>
      </w:r>
      <w:r w:rsidR="00D31251" w:rsidRPr="00D31251">
        <w:rPr>
          <w:sz w:val="28"/>
        </w:rPr>
        <w:t xml:space="preserve"> </w:t>
      </w:r>
      <w:r w:rsidR="00273762" w:rsidRPr="00D31251">
        <w:rPr>
          <w:sz w:val="28"/>
        </w:rPr>
        <w:t>Б</w:t>
      </w:r>
      <w:r w:rsidRPr="00D31251">
        <w:rPr>
          <w:sz w:val="28"/>
        </w:rPr>
        <w:t>алтийского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региона</w:t>
      </w:r>
      <w:bookmarkEnd w:id="7"/>
    </w:p>
    <w:p w:rsid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3608B5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Существующая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обычно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характеризуется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социализм.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лежат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отношения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началах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использованием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базис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модели.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социализмом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понимается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сочетание,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соотношение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взаимодействие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собственности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капиталистическом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кооперативной.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Каждая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выполняет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взаимосвязей.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Подавляющее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большинство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(около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85%)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компаний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числом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свыше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50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человек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принадлежат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капиталу.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приходится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75%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производственном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8%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принадлежащих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иностранному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фирмах.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Остальная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приходится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кооперативы,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каждый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11-13%.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расширялся,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удельный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кооперативного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почти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менялся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1965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Еще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один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способ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модели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исходит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того,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выделяются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доминирующие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выравнивание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методы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высокоразвитом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труда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исключительно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виду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прежде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перераспределения,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собственность)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рассматриваются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результаты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Высокая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конкурентоспособность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базирующаяся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создании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основанного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интеграции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наукой,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образованием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взаимодействии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институтов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бизнесом,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сотрудничестве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сращивании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малыми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средними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единые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научно-производственные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функционирующие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самостоятельно,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интеграции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различных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начиная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новых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освоения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инновационным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крупномасштабного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тиражирования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освоенных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образцов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изделий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(инновационный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климат).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Основанный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принципах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жизни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жизненные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экологические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стандарты.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модель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базируется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своеобразной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«технологической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ренты»,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получаемой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внутреннем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качество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инновационность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продукции.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Разумеется,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исключением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отношении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формирования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уникальной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социально-экономической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модели,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скорее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классифицировать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вариант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пути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«обществу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всеобщего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процветания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благоденствия»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действительно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сделали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направлении.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Шведская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разновидность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всеобщего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благоденствия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получила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результате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перехода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кейнсианские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принципы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экономикой.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жизни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защищенности,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обеспечиваемой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большинства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сочетается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почти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занятостью,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финансируемое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широкомасштабного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перераспределения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через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носит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универсальный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достаточно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всеобъемлющий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широкий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контролирует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прибыли,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через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антимонопольное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законодательство.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превратилось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нанимателя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Около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65%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почти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фондов: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наемные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работники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муниципальных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учреждений,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получатели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пособий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пенсий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пенсионных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фондов,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только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35%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трудятся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Успешное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функционирование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зависит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динамики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конкурентоспособности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угроза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равенству,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конкурентоспособности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следует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модели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использоваться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методы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приводят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отрицательному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воздействию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экономику.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Эстония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представляет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развивающуюся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постиндустриальной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68,5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главных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характеристик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степень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открытости.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проводимая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отвечает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классическому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набору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рекомендаций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монетаризма: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практически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отказ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прямого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предприятий;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решительные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действия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либерализации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целом;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акционирование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приватизация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собственности;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перестройка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переориентации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союзного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европейский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рынки;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привлечение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иностранного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капитала;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жесткая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финансово-кредитная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предполагающая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сокращение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расходов.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произошла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переориентация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республик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бывшего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СССР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западные.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Подобная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смена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приоритетов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представляется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естественной,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поскольку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либерализацией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внешнеэкономические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определяться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геополитическим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положением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сравнительными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преимуществами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складывающимся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спросом.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причиной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переориентации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явилось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ухудшение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Россией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вследствие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усложненной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взаимных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расчетов,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введения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импортных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тарифов,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быстрого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сырьевые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случаях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фирмы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предпочитали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импортировать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дорогое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качественное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западное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сырье,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гарантированным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сроком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поставок.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теряли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конкурентоспособность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российском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из-за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относительно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стоимости.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Положение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еще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усугубилось,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когда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Россия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ввела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1994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двойное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таможенное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обложение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поскольку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республика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статуса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наибольшего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благоприятствования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Россия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продолжает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оставаться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партнером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стабильно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занимает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второе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импорта.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Сложившаяся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Западной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Северной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Европы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сформировалась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фактора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географической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близости: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партнерами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Финляндия,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западных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объеме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продолжает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усиливает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зависимость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колебаний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рынках.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касается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Балтии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Центральной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Европы,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масштабы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ниже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потенциальных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возможностей.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объясняется,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стороны,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ориентированностью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потоков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другой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сходной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неразвитостью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региональной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кооперации.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спада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приспособления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западных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приобрел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сырья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материалоемких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полуфабрикатов.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импорта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произошли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определенные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сдвиги.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Устойчиво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растет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импорта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потребительских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товаров.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Увеличение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импорта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транспортных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средств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связано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повышением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внутреннего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реэкспорта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СНГ.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реэкспорт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вообще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играет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роль.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последние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приходилось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около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стоимости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Классическая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теория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предполагает,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способствует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сокращению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однако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столь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быстрые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изменения,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происходящие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современном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подтверждают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теорию.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сложилась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ситуация,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когда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количестве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вакантных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носит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структурный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проживания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ищущих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совпадает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требованиями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регионами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имеющихся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сохранение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основанного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увеличивающейся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производительности,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ограничение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дефицита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текущих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снижение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обеспечат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преемственность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последних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поддержат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новыми,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совсем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правильными,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финансово-политическими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шагами.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Успешному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содействует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быстрое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основанного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капитале.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Несмотря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успешное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учитывают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опасности,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сопутствующие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быстрому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выражаются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прежде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достаточно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дефиците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текущих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стремительном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портфелей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банков.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первоначальным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данным,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меры,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предпринятые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оказывают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позитивное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поведение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желаемом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направлении.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необходимости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центральный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предпринять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дополнительные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шаги,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числе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повысить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адекватную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меру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словам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руководства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столпы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успеха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–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консервативная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построение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стабильной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основанной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здоровой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минимальном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вмешательстве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стороны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Кроме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того,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имеет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строгая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дисциплина.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2250A0" w:rsidRPr="00D31251" w:rsidRDefault="002250A0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8" w:name="_Toc232098505"/>
      <w:r w:rsidRPr="00D31251">
        <w:rPr>
          <w:sz w:val="28"/>
        </w:rPr>
        <w:t>2.3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Особенности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регулирования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экономики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в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современных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условиях</w:t>
      </w:r>
      <w:bookmarkEnd w:id="8"/>
    </w:p>
    <w:p w:rsid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Насчет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сейчас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особенно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беспокоит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экспертов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сильное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падение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внутреннего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Несмотря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еще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осенью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осуществило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масштабное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снижение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Центробанк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понизил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учетную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ставку,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падение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растет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быстрее.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показала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практика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виде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дилемма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явилась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ахиллесовой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пятой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вызывает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беспокойство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быстрый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несмотря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принятые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меры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стимулирования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предполагающие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дополнительно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направить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текущем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1,3%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инфраструктурных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проектов,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достигнет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будущем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расчетам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экспертов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SEB,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10,2%.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наиболее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болезненным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оказался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удар,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глобальный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нанес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ориентирована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половину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производительности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народного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Слабый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курс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кроны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отношению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доллару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смог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некоторой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степени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компенсировать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падение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четвертом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квартале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объема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заказов.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rStyle w:val="zoomme"/>
          <w:sz w:val="28"/>
          <w:lang w:val="ru-RU"/>
        </w:rPr>
      </w:pP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поводу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Еврокомиссии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ожидают,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результате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застоя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Европе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сравнению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размером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останется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районе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104%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2010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прогнозируют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нулевым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ввиду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замедления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из-за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долга,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негативно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повлияют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спрос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третьей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величине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еврозоны.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Малый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прирост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неэффективная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интенсивно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приватизируется,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неравное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распределение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благосостояния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между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богатым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Севером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бедным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Югом,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выше,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сильная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зависимость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импорта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энергоресурсов,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в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силу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всего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этого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в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Италии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нынешний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кризис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проявляется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сильнее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чем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во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многих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других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странах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Западной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rStyle w:val="zoomme"/>
          <w:sz w:val="28"/>
          <w:lang w:val="ru-RU"/>
        </w:rPr>
        <w:t>Европы.</w:t>
      </w:r>
      <w:r w:rsidR="00D31251" w:rsidRPr="00D31251">
        <w:rPr>
          <w:rStyle w:val="zoomme"/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привел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увеличению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теневой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момент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размеры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теневой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25%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количество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людей,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ищущих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зашло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полтара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миллиона.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Место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экспортера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содействие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малому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среднему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ремесленному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национальной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сельхозпродукции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стимулирующих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методов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ограничений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продуктов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стабилизации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сожалению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спасает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падение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установило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рекорд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предыдущие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40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причем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снижается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четвертый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квартал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подряд,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беспрецедентным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явлением.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растет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безработица.</w:t>
      </w:r>
    </w:p>
    <w:p w:rsidR="003608B5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столкновении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производство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довольно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упало,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2009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впервые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последнее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десятилетие,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принят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дефицитом.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экспертов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вернуться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прежним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темпам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минимум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через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5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лет.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Очередное,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третье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сокращение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бюджета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2009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ожидается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осенью.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Эксперты,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бизнесмены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оппозиция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обвиняют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"в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снятии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себя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обязательств"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населением.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Европейской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Комиссии,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занимает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последнее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выделяемой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сферы.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Основываясь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описанной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информации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макроэкономических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ПРИЛОЖЕНИИ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1,2,3</w:t>
      </w:r>
      <w:r w:rsidR="00240DB4" w:rsidRPr="00D31251">
        <w:rPr>
          <w:sz w:val="28"/>
          <w:lang w:val="ru-RU"/>
        </w:rPr>
        <w:t>,4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автор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считает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лучше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принципы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кейнсианства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монетаризма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что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конфликтуют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друг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другом,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спорным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вопросам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склонятся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вмешательству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</w:t>
      </w:r>
      <w:r w:rsidR="009F62E5" w:rsidRPr="00D31251">
        <w:rPr>
          <w:sz w:val="28"/>
          <w:lang w:val="ru-RU"/>
        </w:rPr>
        <w:t>сударства</w:t>
      </w:r>
      <w:r w:rsidR="00D31251" w:rsidRPr="00D31251">
        <w:rPr>
          <w:sz w:val="28"/>
          <w:lang w:val="ru-RU"/>
        </w:rPr>
        <w:t xml:space="preserve"> </w:t>
      </w:r>
      <w:r w:rsidR="009F62E5" w:rsidRPr="00D31251">
        <w:rPr>
          <w:sz w:val="28"/>
          <w:lang w:val="ru-RU"/>
        </w:rPr>
        <w:t>так</w:t>
      </w:r>
      <w:r w:rsidR="00D31251" w:rsidRPr="00D31251">
        <w:rPr>
          <w:sz w:val="28"/>
          <w:lang w:val="ru-RU"/>
        </w:rPr>
        <w:t xml:space="preserve"> </w:t>
      </w:r>
      <w:r w:rsidR="009F62E5"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="009F62E5" w:rsidRPr="00D31251">
        <w:rPr>
          <w:sz w:val="28"/>
          <w:lang w:val="ru-RU"/>
        </w:rPr>
        <w:t>отдельно</w:t>
      </w:r>
      <w:r w:rsidR="00D31251" w:rsidRPr="00D31251">
        <w:rPr>
          <w:sz w:val="28"/>
          <w:lang w:val="ru-RU"/>
        </w:rPr>
        <w:t xml:space="preserve"> </w:t>
      </w:r>
      <w:r w:rsidR="009F62E5"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="009F62E5" w:rsidRPr="00D31251">
        <w:rPr>
          <w:sz w:val="28"/>
          <w:lang w:val="ru-RU"/>
        </w:rPr>
        <w:t>обоих</w:t>
      </w:r>
      <w:r w:rsidR="00D31251" w:rsidRPr="00D31251">
        <w:rPr>
          <w:sz w:val="28"/>
          <w:lang w:val="ru-RU"/>
        </w:rPr>
        <w:t xml:space="preserve"> </w:t>
      </w:r>
      <w:r w:rsidR="009F62E5" w:rsidRPr="00D31251">
        <w:rPr>
          <w:sz w:val="28"/>
          <w:lang w:val="ru-RU"/>
        </w:rPr>
        <w:t>суждениях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изьяны.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полезно: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1.</w:t>
      </w:r>
      <w:r w:rsidR="00D31251" w:rsidRPr="00D31251">
        <w:rPr>
          <w:sz w:val="28"/>
          <w:lang w:val="ru-RU"/>
        </w:rPr>
        <w:t xml:space="preserve"> </w:t>
      </w:r>
      <w:r w:rsidR="002871FE" w:rsidRPr="00D31251">
        <w:rPr>
          <w:sz w:val="28"/>
          <w:lang w:val="ru-RU"/>
        </w:rPr>
        <w:t>И</w:t>
      </w:r>
      <w:r w:rsidRPr="00D31251">
        <w:rPr>
          <w:sz w:val="28"/>
          <w:lang w:val="ru-RU"/>
        </w:rPr>
        <w:t>спользовать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rStyle w:val="a8"/>
          <w:b w:val="0"/>
          <w:sz w:val="28"/>
          <w:lang w:val="ru-RU"/>
        </w:rPr>
        <w:t>денежно-кредитный</w:t>
      </w:r>
      <w:r w:rsidR="00D31251" w:rsidRPr="00D31251">
        <w:rPr>
          <w:rStyle w:val="a8"/>
          <w:b w:val="0"/>
          <w:sz w:val="28"/>
          <w:lang w:val="ru-RU"/>
        </w:rPr>
        <w:t xml:space="preserve"> </w:t>
      </w:r>
      <w:r w:rsidRPr="00D31251">
        <w:rPr>
          <w:rStyle w:val="a8"/>
          <w:b w:val="0"/>
          <w:sz w:val="28"/>
          <w:lang w:val="ru-RU"/>
        </w:rPr>
        <w:t>инструментарий</w:t>
      </w:r>
      <w:r w:rsidR="00D31251" w:rsidRPr="00D31251">
        <w:rPr>
          <w:rStyle w:val="a8"/>
          <w:b w:val="0"/>
          <w:sz w:val="28"/>
          <w:lang w:val="ru-RU"/>
        </w:rPr>
        <w:t xml:space="preserve"> </w:t>
      </w:r>
      <w:r w:rsidRPr="00D31251">
        <w:rPr>
          <w:rStyle w:val="a8"/>
          <w:b w:val="0"/>
          <w:sz w:val="28"/>
          <w:lang w:val="ru-RU"/>
        </w:rPr>
        <w:t>наподобие</w:t>
      </w:r>
      <w:r w:rsidR="00D31251" w:rsidRPr="00D31251">
        <w:rPr>
          <w:rStyle w:val="a8"/>
          <w:b w:val="0"/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параметров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массы,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резервов,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процента,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сроков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ставок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рефинансирования;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2.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налоговой,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кредитно-финансовой,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таможенной,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инвестиционной,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антимонопольной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занятости;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3.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необходимости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проводить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решительные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действия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либерализации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хозяйственной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поддерживать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предпринимательство,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привлекать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иностранный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проводить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жесткую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финансово-кредитную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случае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возможности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сокращенных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расходов.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мнению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автора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разумно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пускать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волю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контролировать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вещи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прибыли,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различными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организациями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через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законодательства,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вмешиватся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стимулировать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аграрный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поддерживать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постоянный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доступ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сырьевым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энергетическим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ресурсам.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поддерживать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улучшать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удерживать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равновесие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Ключ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лежит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увеличении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объёма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инновациях,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создающих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перспективные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Иначе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говоря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разгрузить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граждан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излишней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бюрократии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издержек,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высвободив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благодаря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открыть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перспективы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занятости.</w:t>
      </w:r>
    </w:p>
    <w:p w:rsidR="002250A0" w:rsidRPr="00D31251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Полезно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повышать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конкурентоспособность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глобализированных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счёт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реформы,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наступательной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области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экологии,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содействия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малому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среднему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бизнесу.</w:t>
      </w:r>
    </w:p>
    <w:p w:rsidR="00FB105F" w:rsidRDefault="002250A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Благодаря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вместе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значительной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ролью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оказании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экспортёрам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добится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стабильного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экономики.</w:t>
      </w:r>
      <w:bookmarkStart w:id="9" w:name="_Toc232098506"/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2250A0" w:rsidRPr="00D31251" w:rsidRDefault="00FB105F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br w:type="page"/>
      </w:r>
      <w:r w:rsidR="00B27817" w:rsidRPr="00D31251">
        <w:rPr>
          <w:sz w:val="28"/>
          <w:lang w:val="ru-RU"/>
        </w:rPr>
        <w:t>ЗАКЛЮЧЕНИЕ</w:t>
      </w:r>
      <w:bookmarkEnd w:id="9"/>
    </w:p>
    <w:p w:rsid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ходе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поставленная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достигнута,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выполнены.</w:t>
      </w: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Основные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разделить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административные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Административные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используются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незначительных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масштабах.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ограничивается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охране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окружающей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создание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социально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слабо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защищенных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слоев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бывают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такие:</w:t>
      </w:r>
    </w:p>
    <w:p w:rsidR="00E5418B" w:rsidRPr="00D31251" w:rsidRDefault="00E5418B" w:rsidP="00D31251">
      <w:pPr>
        <w:widowControl w:val="0"/>
        <w:numPr>
          <w:ilvl w:val="0"/>
          <w:numId w:val="6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Фискальная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</w:p>
    <w:p w:rsidR="00E5418B" w:rsidRPr="00D31251" w:rsidRDefault="00E5418B" w:rsidP="00D31251">
      <w:pPr>
        <w:widowControl w:val="0"/>
        <w:numPr>
          <w:ilvl w:val="0"/>
          <w:numId w:val="6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Денежная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</w:p>
    <w:p w:rsidR="00E5418B" w:rsidRPr="00D31251" w:rsidRDefault="00E5418B" w:rsidP="00D31251">
      <w:pPr>
        <w:widowControl w:val="0"/>
        <w:numPr>
          <w:ilvl w:val="0"/>
          <w:numId w:val="6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доходов</w:t>
      </w:r>
    </w:p>
    <w:p w:rsidR="00E5418B" w:rsidRPr="00D31251" w:rsidRDefault="00E5418B" w:rsidP="00D31251">
      <w:pPr>
        <w:widowControl w:val="0"/>
        <w:numPr>
          <w:ilvl w:val="0"/>
          <w:numId w:val="6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bCs/>
          <w:sz w:val="28"/>
          <w:lang w:val="ru-RU"/>
        </w:rPr>
      </w:pPr>
      <w:r w:rsidRPr="00D31251">
        <w:rPr>
          <w:bCs/>
          <w:sz w:val="28"/>
          <w:lang w:val="ru-RU"/>
        </w:rPr>
        <w:t>Социальная</w:t>
      </w:r>
      <w:r w:rsidR="00D31251" w:rsidRPr="00D31251">
        <w:rPr>
          <w:bCs/>
          <w:sz w:val="28"/>
          <w:lang w:val="ru-RU"/>
        </w:rPr>
        <w:t xml:space="preserve"> </w:t>
      </w:r>
      <w:r w:rsidRPr="00D31251">
        <w:rPr>
          <w:bCs/>
          <w:sz w:val="28"/>
          <w:lang w:val="ru-RU"/>
        </w:rPr>
        <w:t>политика</w:t>
      </w:r>
    </w:p>
    <w:p w:rsidR="00E5418B" w:rsidRPr="00D31251" w:rsidRDefault="00E5418B" w:rsidP="00D31251">
      <w:pPr>
        <w:widowControl w:val="0"/>
        <w:numPr>
          <w:ilvl w:val="0"/>
          <w:numId w:val="6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ценообразования</w:t>
      </w:r>
    </w:p>
    <w:p w:rsidR="00E5418B" w:rsidRPr="00D31251" w:rsidRDefault="00E5418B" w:rsidP="00D31251">
      <w:pPr>
        <w:widowControl w:val="0"/>
        <w:numPr>
          <w:ilvl w:val="0"/>
          <w:numId w:val="6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Внешнеэкономическое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</w:p>
    <w:p w:rsidR="00E5418B" w:rsidRPr="00D31251" w:rsidRDefault="00E5418B" w:rsidP="00D31251">
      <w:pPr>
        <w:pStyle w:val="a6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Экономические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государственного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регулирования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подразделяются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на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денежно-кредитной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бюджетной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политики.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Основные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экономические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средства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это:</w:t>
      </w:r>
      <w:r w:rsidR="00D31251" w:rsidRPr="00D31251">
        <w:rPr>
          <w:color w:val="auto"/>
          <w:sz w:val="28"/>
        </w:rPr>
        <w:t xml:space="preserve"> </w:t>
      </w:r>
    </w:p>
    <w:p w:rsidR="00E5418B" w:rsidRPr="00D31251" w:rsidRDefault="00E5418B" w:rsidP="00D31251">
      <w:pPr>
        <w:widowControl w:val="0"/>
        <w:numPr>
          <w:ilvl w:val="0"/>
          <w:numId w:val="7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учетной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ставки</w:t>
      </w:r>
    </w:p>
    <w:p w:rsidR="00E5418B" w:rsidRPr="00D31251" w:rsidRDefault="00E5418B" w:rsidP="00D31251">
      <w:pPr>
        <w:widowControl w:val="0"/>
        <w:numPr>
          <w:ilvl w:val="0"/>
          <w:numId w:val="7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Установление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изменение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размеров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минимальных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резервов,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финансовые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институты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обязаны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хранить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центральном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банке</w:t>
      </w:r>
    </w:p>
    <w:p w:rsidR="00E5418B" w:rsidRPr="00D31251" w:rsidRDefault="00E5418B" w:rsidP="00D31251">
      <w:pPr>
        <w:widowControl w:val="0"/>
        <w:numPr>
          <w:ilvl w:val="0"/>
          <w:numId w:val="7"/>
        </w:numPr>
        <w:tabs>
          <w:tab w:val="clear" w:pos="72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Операции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учреждений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бумаг</w:t>
      </w: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отведены,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главным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образом,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регулирующие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функции,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интересах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устойчивости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динамики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сбалансированности.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отдельных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осуществляется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налоговой,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кредитно-финансовой,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таможенной,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инвестиционной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антимонопольной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Правительство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ФРГ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внимание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Благодаря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вместе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значительной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ролью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оказании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помощи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предпринимателям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экспортёрам,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удерживает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позиции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среди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ведущих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будучи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экспортером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мире</w:t>
      </w: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Италия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—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высокоразвитая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индустриально-аграрная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используящая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денежно-кредитный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инструментарий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наподобие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параметров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денежной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массы,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резервов,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уровня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процента,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сроков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кредита,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ставок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рефинансирования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находится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сильным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влиянием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кейнсианской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школы,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несмотря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растущую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мире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внутри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популярность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неоклассических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концепций.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2008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составлял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105,8%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Ежегодно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Италию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посещают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свыше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30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млн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иностранных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туристов.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Обслуживание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туристов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превратилось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важнейших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отраслей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экономики.</w:t>
      </w: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Существующая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система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обычно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характеризуется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социализм.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Основанный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принципах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тип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организации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жизни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общества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уровень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эффективности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жизненные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экологические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стандарты.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Шведская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разновидность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всеобщего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благоденствия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получила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развитие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результате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перехода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кейнсианские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принципы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управления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экономикой.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превратилось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крупнейшего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нанимателя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обеспечивая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трети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населения.</w:t>
      </w: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Эстония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представляет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собой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развивающуюся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постиндустриальной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услуг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составляет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68,5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%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ВВП.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Одна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главных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характеристик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-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высокая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степень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открытости.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Политика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проводимая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целом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отвечает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классическому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набору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рекомендаций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монетаризма.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годы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реформ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произошла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резкая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переориентация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внешней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республик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бывшего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СССР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западные.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задачей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Эстонии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является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сохранение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экономического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ограничение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дефицита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текущих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счетов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снижение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инфляции..</w:t>
      </w:r>
      <w:r w:rsidR="00D31251" w:rsidRPr="00D31251">
        <w:rPr>
          <w:sz w:val="28"/>
          <w:lang w:val="ru-RU"/>
        </w:rPr>
        <w:t xml:space="preserve"> </w:t>
      </w: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результатам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иследований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разумно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пускать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волю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рынка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контролировать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вещи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различными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организациями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капитала,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силы,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также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цены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через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законодательства,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активно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вмешиватся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стимулировать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промышленный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аграрный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сектора,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поддерживать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постоянный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доступ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сырьевым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энергетическим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ресурсам.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населения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поддерживать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экспорт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улучшать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общие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условия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предпринимательской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деятельности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стране,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основе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которой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должна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свободная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конкуренция,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удерживать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примерное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равновесие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росте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стране.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Ключ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обеспечению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большей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лежит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увеличении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объёма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инновациях,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создающих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перспективные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рабочие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места.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Иначе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говоря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надо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разгрузить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предприятия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граждан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излишней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бюрократии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связанных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издержек,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высвободив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благодаря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этому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ресурсы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для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инноваций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инвестиций,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тем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самым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открыть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перспективы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сфере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занятости.</w:t>
      </w:r>
    </w:p>
    <w:p w:rsidR="00E5418B" w:rsidRPr="00D31251" w:rsidRDefault="00E5418B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Результаты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работы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можно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использовать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всем.</w:t>
      </w:r>
      <w:r w:rsidR="00D31251" w:rsidRPr="00D31251">
        <w:rPr>
          <w:sz w:val="28"/>
          <w:lang w:val="ru-RU"/>
        </w:rPr>
        <w:t xml:space="preserve"> </w:t>
      </w:r>
    </w:p>
    <w:p w:rsidR="00FB105F" w:rsidRPr="00D31251" w:rsidRDefault="00FB105F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B114EC" w:rsidRDefault="00FB105F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br w:type="page"/>
      </w:r>
      <w:bookmarkStart w:id="10" w:name="_Toc232098507"/>
      <w:r w:rsidR="00B27817" w:rsidRPr="00D31251">
        <w:rPr>
          <w:sz w:val="28"/>
          <w:lang w:val="ru-RU"/>
        </w:rPr>
        <w:t>СПИСОК</w:t>
      </w:r>
      <w:r w:rsidR="00D31251" w:rsidRPr="00D31251">
        <w:rPr>
          <w:sz w:val="28"/>
          <w:lang w:val="ru-RU"/>
        </w:rPr>
        <w:t xml:space="preserve"> </w:t>
      </w:r>
      <w:r w:rsidR="00B27817" w:rsidRPr="00D31251">
        <w:rPr>
          <w:sz w:val="28"/>
          <w:lang w:val="ru-RU"/>
        </w:rPr>
        <w:t>ЛИТЕРАТУРЫ</w:t>
      </w:r>
      <w:bookmarkEnd w:id="10"/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A766C9" w:rsidRPr="00D31251" w:rsidRDefault="001214DC" w:rsidP="00D31251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Апаз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С.В.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A766C9" w:rsidRPr="00D31251">
        <w:rPr>
          <w:sz w:val="28"/>
          <w:lang w:val="ru-RU"/>
        </w:rPr>
        <w:t>.</w:t>
      </w:r>
      <w:r w:rsidR="00D31251" w:rsidRPr="00D31251">
        <w:rPr>
          <w:sz w:val="28"/>
          <w:lang w:val="ru-RU"/>
        </w:rPr>
        <w:t xml:space="preserve"> </w:t>
      </w:r>
      <w:r w:rsidR="00EF1182" w:rsidRPr="00D31251">
        <w:rPr>
          <w:sz w:val="28"/>
          <w:lang w:val="ru-RU"/>
        </w:rPr>
        <w:t>«</w:t>
      </w:r>
      <w:r w:rsidR="00A766C9" w:rsidRPr="00D31251">
        <w:rPr>
          <w:sz w:val="28"/>
          <w:lang w:val="ru-RU"/>
        </w:rPr>
        <w:t>Питер</w:t>
      </w:r>
      <w:r w:rsidR="00EF1182" w:rsidRPr="00D31251">
        <w:rPr>
          <w:sz w:val="28"/>
          <w:lang w:val="ru-RU"/>
        </w:rPr>
        <w:t>»</w:t>
      </w:r>
      <w:r w:rsidR="00A766C9" w:rsidRPr="00D31251">
        <w:rPr>
          <w:sz w:val="28"/>
          <w:lang w:val="ru-RU"/>
        </w:rPr>
        <w:t>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2004</w:t>
      </w:r>
      <w:r w:rsidR="00A766C9" w:rsidRPr="00D31251">
        <w:rPr>
          <w:sz w:val="28"/>
          <w:lang w:val="ru-RU"/>
        </w:rPr>
        <w:t>.</w:t>
      </w:r>
      <w:r w:rsidR="00D31251" w:rsidRPr="00D31251">
        <w:rPr>
          <w:sz w:val="28"/>
          <w:lang w:val="ru-RU"/>
        </w:rPr>
        <w:t xml:space="preserve"> </w:t>
      </w:r>
    </w:p>
    <w:p w:rsidR="008B0976" w:rsidRPr="00D31251" w:rsidRDefault="0097644F" w:rsidP="00D31251">
      <w:pPr>
        <w:pStyle w:val="af0"/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Васильев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В.П.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экономики</w:t>
      </w:r>
      <w:r w:rsidR="00A766C9" w:rsidRPr="00D31251">
        <w:rPr>
          <w:sz w:val="28"/>
          <w:lang w:val="ru-RU"/>
        </w:rPr>
        <w:t>.</w:t>
      </w:r>
      <w:r w:rsidR="00D31251" w:rsidRPr="00D31251">
        <w:rPr>
          <w:sz w:val="28"/>
          <w:lang w:val="ru-RU"/>
        </w:rPr>
        <w:t xml:space="preserve"> </w:t>
      </w:r>
      <w:r w:rsidR="00EF1182" w:rsidRPr="00D31251">
        <w:rPr>
          <w:sz w:val="28"/>
          <w:lang w:val="ru-RU"/>
        </w:rPr>
        <w:t>«</w:t>
      </w:r>
      <w:r w:rsidRPr="00D31251">
        <w:rPr>
          <w:sz w:val="28"/>
          <w:lang w:val="ru-RU"/>
        </w:rPr>
        <w:t>Дело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Сервис</w:t>
      </w:r>
      <w:r w:rsidR="00EF1182" w:rsidRPr="00D31251">
        <w:rPr>
          <w:sz w:val="28"/>
          <w:lang w:val="ru-RU"/>
        </w:rPr>
        <w:t>»</w:t>
      </w:r>
      <w:r w:rsidR="00890A8B" w:rsidRPr="00D31251">
        <w:rPr>
          <w:sz w:val="28"/>
          <w:lang w:val="ru-RU"/>
        </w:rPr>
        <w:t>.,</w:t>
      </w:r>
      <w:r w:rsidR="00D31251" w:rsidRPr="00D31251">
        <w:rPr>
          <w:sz w:val="28"/>
          <w:lang w:val="ru-RU"/>
        </w:rPr>
        <w:t xml:space="preserve"> </w:t>
      </w:r>
      <w:r w:rsidR="00890A8B" w:rsidRPr="00D31251">
        <w:rPr>
          <w:sz w:val="28"/>
          <w:lang w:val="ru-RU"/>
        </w:rPr>
        <w:t>2006</w:t>
      </w:r>
      <w:r w:rsidRPr="00D31251">
        <w:rPr>
          <w:sz w:val="28"/>
          <w:lang w:val="ru-RU"/>
        </w:rPr>
        <w:t>.</w:t>
      </w:r>
    </w:p>
    <w:p w:rsidR="0097644F" w:rsidRPr="00D31251" w:rsidRDefault="00963EDE" w:rsidP="00D31251">
      <w:pPr>
        <w:pStyle w:val="af0"/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В.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Кушлин</w:t>
      </w:r>
      <w:r w:rsidR="00D31251" w:rsidRPr="00D31251">
        <w:rPr>
          <w:sz w:val="28"/>
          <w:lang w:val="ru-RU"/>
        </w:rPr>
        <w:t xml:space="preserve"> </w:t>
      </w:r>
      <w:r w:rsidR="00433E4D" w:rsidRPr="00D31251">
        <w:rPr>
          <w:sz w:val="28"/>
          <w:lang w:val="ru-RU"/>
        </w:rPr>
        <w:t>Государственное</w:t>
      </w:r>
      <w:r w:rsidR="00D31251" w:rsidRPr="00D31251">
        <w:rPr>
          <w:sz w:val="28"/>
          <w:lang w:val="ru-RU"/>
        </w:rPr>
        <w:t xml:space="preserve"> </w:t>
      </w:r>
      <w:r w:rsidR="00433E4D" w:rsidRPr="00D31251">
        <w:rPr>
          <w:sz w:val="28"/>
          <w:lang w:val="ru-RU"/>
        </w:rPr>
        <w:t>регулирование</w:t>
      </w:r>
      <w:r w:rsidR="00D31251" w:rsidRPr="00D31251">
        <w:rPr>
          <w:sz w:val="28"/>
          <w:lang w:val="ru-RU"/>
        </w:rPr>
        <w:t xml:space="preserve"> </w:t>
      </w:r>
      <w:r w:rsidR="00433E4D" w:rsidRPr="00D31251">
        <w:rPr>
          <w:sz w:val="28"/>
          <w:lang w:val="ru-RU"/>
        </w:rPr>
        <w:t>рыночной</w:t>
      </w:r>
      <w:r w:rsidR="00D31251" w:rsidRPr="00D31251">
        <w:rPr>
          <w:sz w:val="28"/>
          <w:lang w:val="ru-RU"/>
        </w:rPr>
        <w:t xml:space="preserve"> </w:t>
      </w:r>
      <w:r w:rsidR="00433E4D" w:rsidRPr="00D31251">
        <w:rPr>
          <w:sz w:val="28"/>
          <w:lang w:val="ru-RU"/>
        </w:rPr>
        <w:t>экономики</w:t>
      </w:r>
      <w:r w:rsidR="00D31251" w:rsidRPr="00D31251">
        <w:rPr>
          <w:sz w:val="28"/>
          <w:lang w:val="ru-RU"/>
        </w:rPr>
        <w:t xml:space="preserve"> </w:t>
      </w:r>
      <w:r w:rsidR="00EF1182" w:rsidRPr="00D31251">
        <w:rPr>
          <w:sz w:val="28"/>
          <w:lang w:val="ru-RU"/>
        </w:rPr>
        <w:t>«РАГС»</w:t>
      </w:r>
      <w:r w:rsidR="00D31251" w:rsidRPr="00D31251">
        <w:rPr>
          <w:sz w:val="28"/>
          <w:lang w:val="ru-RU"/>
        </w:rPr>
        <w:t xml:space="preserve"> </w:t>
      </w:r>
      <w:r w:rsidR="00890A8B" w:rsidRPr="00D31251">
        <w:rPr>
          <w:sz w:val="28"/>
          <w:lang w:val="ru-RU"/>
        </w:rPr>
        <w:t>2005</w:t>
      </w:r>
      <w:r w:rsidR="00433E4D" w:rsidRPr="00D31251">
        <w:rPr>
          <w:sz w:val="28"/>
          <w:lang w:val="ru-RU"/>
        </w:rPr>
        <w:t>.</w:t>
      </w:r>
    </w:p>
    <w:p w:rsidR="00A52928" w:rsidRPr="00D31251" w:rsidRDefault="00A30E8C" w:rsidP="00D31251">
      <w:pPr>
        <w:pStyle w:val="af0"/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Райзберг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А.,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Лозовский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Ш.,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Стародубцева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rStyle w:val="a8"/>
          <w:b w:val="0"/>
          <w:sz w:val="28"/>
          <w:lang w:val="ru-RU"/>
        </w:rPr>
        <w:t>Современный</w:t>
      </w:r>
      <w:r w:rsidR="00D31251" w:rsidRPr="00D31251">
        <w:rPr>
          <w:rStyle w:val="a8"/>
          <w:b w:val="0"/>
          <w:sz w:val="28"/>
          <w:lang w:val="ru-RU"/>
        </w:rPr>
        <w:t xml:space="preserve"> </w:t>
      </w:r>
      <w:r w:rsidRPr="00D31251">
        <w:rPr>
          <w:rStyle w:val="a8"/>
          <w:b w:val="0"/>
          <w:sz w:val="28"/>
          <w:lang w:val="ru-RU"/>
        </w:rPr>
        <w:t>экономический</w:t>
      </w:r>
      <w:r w:rsidR="00D31251" w:rsidRPr="00D31251">
        <w:rPr>
          <w:rStyle w:val="a8"/>
          <w:b w:val="0"/>
          <w:sz w:val="28"/>
          <w:lang w:val="ru-RU"/>
        </w:rPr>
        <w:t xml:space="preserve"> </w:t>
      </w:r>
      <w:r w:rsidRPr="00D31251">
        <w:rPr>
          <w:rStyle w:val="a8"/>
          <w:b w:val="0"/>
          <w:sz w:val="28"/>
          <w:lang w:val="ru-RU"/>
        </w:rPr>
        <w:t>словарь</w:t>
      </w:r>
      <w:r w:rsidRPr="00D31251">
        <w:rPr>
          <w:sz w:val="28"/>
          <w:lang w:val="ru-RU"/>
        </w:rPr>
        <w:t>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5-е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изд.,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перераб.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доп.</w:t>
      </w:r>
      <w:r w:rsidR="00D31251" w:rsidRPr="00D31251">
        <w:rPr>
          <w:sz w:val="28"/>
          <w:lang w:val="ru-RU"/>
        </w:rPr>
        <w:t xml:space="preserve"> </w:t>
      </w:r>
      <w:r w:rsidR="00285CC8" w:rsidRPr="00D31251">
        <w:rPr>
          <w:sz w:val="28"/>
          <w:lang w:val="ru-RU"/>
        </w:rPr>
        <w:t>«</w:t>
      </w:r>
      <w:r w:rsidRPr="00D31251">
        <w:rPr>
          <w:sz w:val="28"/>
          <w:lang w:val="ru-RU"/>
        </w:rPr>
        <w:t>ИНФРА-М</w:t>
      </w:r>
      <w:r w:rsidR="00285CC8" w:rsidRPr="00D31251">
        <w:rPr>
          <w:sz w:val="28"/>
          <w:lang w:val="ru-RU"/>
        </w:rPr>
        <w:t>»</w:t>
      </w:r>
      <w:r w:rsidRPr="00D31251">
        <w:rPr>
          <w:sz w:val="28"/>
          <w:lang w:val="ru-RU"/>
        </w:rPr>
        <w:t>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2007.</w:t>
      </w:r>
    </w:p>
    <w:p w:rsidR="00A30E8C" w:rsidRPr="00D31251" w:rsidRDefault="009E78B9" w:rsidP="00D31251">
      <w:pPr>
        <w:pStyle w:val="af0"/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Style w:val="lg"/>
          <w:sz w:val="28"/>
          <w:lang w:val="ru-RU"/>
        </w:rPr>
      </w:pPr>
      <w:r w:rsidRPr="00D31251">
        <w:rPr>
          <w:sz w:val="28"/>
          <w:lang w:val="ru-RU"/>
        </w:rPr>
        <w:t>Игорь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Качалов,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Игорь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Березин,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Максим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Мозговой,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Александр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Левитас,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Евгений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Буряков,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Анатолий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Дураков,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Евгений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Ющук,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Вадим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Ширяев,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Дмитрий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Комендантов,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Сергей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Моисеев,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Наталья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Мандрова,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Игорь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Манн,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Томас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Гэд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др.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План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"Б".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Новые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антикризисные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стратегии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«</w:t>
      </w:r>
      <w:r w:rsidRPr="00D31251">
        <w:rPr>
          <w:rStyle w:val="lg"/>
          <w:bCs/>
          <w:sz w:val="28"/>
          <w:lang w:val="ru-RU"/>
        </w:rPr>
        <w:t>МАРКЕТИНГpro</w:t>
      </w:r>
      <w:r w:rsidRPr="00D31251">
        <w:rPr>
          <w:sz w:val="28"/>
          <w:lang w:val="ru-RU"/>
        </w:rPr>
        <w:t>»</w:t>
      </w:r>
      <w:r w:rsidRPr="00D31251">
        <w:rPr>
          <w:rStyle w:val="lg"/>
          <w:sz w:val="28"/>
          <w:lang w:val="ru-RU"/>
        </w:rPr>
        <w:t>,</w:t>
      </w:r>
      <w:r w:rsidR="00D31251" w:rsidRPr="00D31251">
        <w:rPr>
          <w:rStyle w:val="lg"/>
          <w:sz w:val="28"/>
          <w:lang w:val="ru-RU"/>
        </w:rPr>
        <w:t xml:space="preserve"> </w:t>
      </w:r>
      <w:r w:rsidRPr="00D31251">
        <w:rPr>
          <w:rStyle w:val="lg"/>
          <w:sz w:val="28"/>
          <w:lang w:val="ru-RU"/>
        </w:rPr>
        <w:t>2009</w:t>
      </w:r>
      <w:r w:rsidR="00D31251" w:rsidRPr="00D31251">
        <w:rPr>
          <w:rStyle w:val="lg"/>
          <w:sz w:val="28"/>
          <w:lang w:val="ru-RU"/>
        </w:rPr>
        <w:t xml:space="preserve"> </w:t>
      </w:r>
      <w:r w:rsidRPr="00D31251">
        <w:rPr>
          <w:rStyle w:val="lg"/>
          <w:sz w:val="28"/>
          <w:lang w:val="ru-RU"/>
        </w:rPr>
        <w:t>г.</w:t>
      </w:r>
    </w:p>
    <w:p w:rsidR="009E78B9" w:rsidRDefault="001A10FE" w:rsidP="00D31251">
      <w:pPr>
        <w:pStyle w:val="af0"/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Style w:val="lg"/>
          <w:sz w:val="28"/>
          <w:lang w:val="ru-RU"/>
        </w:rPr>
      </w:pPr>
      <w:r w:rsidRPr="00D31251">
        <w:rPr>
          <w:bCs/>
          <w:sz w:val="28"/>
          <w:lang w:val="ru-RU"/>
        </w:rPr>
        <w:t>Долан</w:t>
      </w:r>
      <w:r w:rsidR="00D31251" w:rsidRPr="00D31251">
        <w:rPr>
          <w:bCs/>
          <w:sz w:val="28"/>
          <w:lang w:val="ru-RU"/>
        </w:rPr>
        <w:t xml:space="preserve"> </w:t>
      </w:r>
      <w:r w:rsidRPr="00D31251">
        <w:rPr>
          <w:bCs/>
          <w:sz w:val="28"/>
          <w:lang w:val="ru-RU"/>
        </w:rPr>
        <w:t>С.</w:t>
      </w:r>
      <w:r w:rsidRPr="00D31251">
        <w:rPr>
          <w:sz w:val="28"/>
          <w:lang w:val="ru-RU"/>
        </w:rPr>
        <w:t>,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bCs/>
          <w:sz w:val="28"/>
          <w:lang w:val="ru-RU"/>
        </w:rPr>
        <w:t>Райх</w:t>
      </w:r>
      <w:r w:rsidR="00D31251" w:rsidRPr="00D31251">
        <w:rPr>
          <w:bCs/>
          <w:sz w:val="28"/>
          <w:lang w:val="ru-RU"/>
        </w:rPr>
        <w:t xml:space="preserve"> </w:t>
      </w:r>
      <w:r w:rsidRPr="00D31251">
        <w:rPr>
          <w:bCs/>
          <w:sz w:val="28"/>
          <w:lang w:val="ru-RU"/>
        </w:rPr>
        <w:t>М.</w:t>
      </w:r>
      <w:r w:rsidR="00D31251" w:rsidRPr="00D31251">
        <w:rPr>
          <w:bCs/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Глобальный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кризис.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За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гранью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очевидного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«</w:t>
      </w:r>
      <w:r w:rsidRPr="00D31251">
        <w:rPr>
          <w:rStyle w:val="lg"/>
          <w:bCs/>
          <w:sz w:val="28"/>
          <w:lang w:val="ru-RU"/>
        </w:rPr>
        <w:t>Претекст</w:t>
      </w:r>
      <w:r w:rsidRPr="00D31251">
        <w:rPr>
          <w:sz w:val="28"/>
          <w:lang w:val="ru-RU"/>
        </w:rPr>
        <w:t>»</w:t>
      </w:r>
      <w:r w:rsidRPr="00D31251">
        <w:rPr>
          <w:rStyle w:val="lg"/>
          <w:sz w:val="28"/>
          <w:lang w:val="ru-RU"/>
        </w:rPr>
        <w:t>,</w:t>
      </w:r>
      <w:r w:rsidR="00D31251" w:rsidRPr="00D31251">
        <w:rPr>
          <w:rStyle w:val="lg"/>
          <w:sz w:val="28"/>
          <w:lang w:val="ru-RU"/>
        </w:rPr>
        <w:t xml:space="preserve"> </w:t>
      </w:r>
      <w:r w:rsidRPr="00D31251">
        <w:rPr>
          <w:rStyle w:val="lg"/>
          <w:sz w:val="28"/>
          <w:lang w:val="ru-RU"/>
        </w:rPr>
        <w:t>20</w:t>
      </w:r>
      <w:r w:rsidR="0051628F" w:rsidRPr="00D31251">
        <w:rPr>
          <w:rStyle w:val="lg"/>
          <w:sz w:val="28"/>
          <w:lang w:val="ru-RU"/>
        </w:rPr>
        <w:t>0</w:t>
      </w:r>
      <w:r w:rsidRPr="00D31251">
        <w:rPr>
          <w:rStyle w:val="lg"/>
          <w:sz w:val="28"/>
          <w:lang w:val="ru-RU"/>
        </w:rPr>
        <w:t>9</w:t>
      </w:r>
      <w:r w:rsidR="00D31251" w:rsidRPr="00D31251">
        <w:rPr>
          <w:rStyle w:val="lg"/>
          <w:sz w:val="28"/>
          <w:lang w:val="ru-RU"/>
        </w:rPr>
        <w:t xml:space="preserve"> </w:t>
      </w:r>
      <w:r w:rsidRPr="00D31251">
        <w:rPr>
          <w:rStyle w:val="lg"/>
          <w:sz w:val="28"/>
          <w:lang w:val="ru-RU"/>
        </w:rPr>
        <w:t>г.</w:t>
      </w:r>
    </w:p>
    <w:p w:rsidR="00D31251" w:rsidRPr="00D31251" w:rsidRDefault="00D31251" w:rsidP="00D31251">
      <w:pPr>
        <w:pStyle w:val="af0"/>
        <w:widowControl w:val="0"/>
        <w:spacing w:after="0" w:line="360" w:lineRule="auto"/>
        <w:jc w:val="both"/>
        <w:rPr>
          <w:sz w:val="28"/>
          <w:lang w:val="ru-RU"/>
        </w:rPr>
      </w:pPr>
    </w:p>
    <w:p w:rsidR="009430F0" w:rsidRPr="00D31251" w:rsidRDefault="00FB105F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  <w:lang w:eastAsia="en-US"/>
        </w:rPr>
        <w:br w:type="page"/>
      </w:r>
      <w:r w:rsidR="009430F0" w:rsidRPr="00D31251">
        <w:rPr>
          <w:color w:val="auto"/>
          <w:sz w:val="28"/>
        </w:rPr>
        <w:t>ПРИЛОЖЕНИЕ</w:t>
      </w:r>
      <w:r w:rsidR="00D31251" w:rsidRPr="00D31251">
        <w:rPr>
          <w:color w:val="auto"/>
          <w:sz w:val="28"/>
        </w:rPr>
        <w:t xml:space="preserve"> </w:t>
      </w:r>
      <w:r w:rsidR="00DE0271" w:rsidRPr="00D31251">
        <w:rPr>
          <w:color w:val="auto"/>
          <w:sz w:val="28"/>
        </w:rPr>
        <w:t>1</w:t>
      </w:r>
    </w:p>
    <w:p w:rsidR="00D31251" w:rsidRDefault="00D31251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11" w:name="_Toc232098508"/>
    </w:p>
    <w:p w:rsidR="009430F0" w:rsidRPr="00D31251" w:rsidRDefault="009430F0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r w:rsidRPr="00D31251">
        <w:rPr>
          <w:sz w:val="28"/>
        </w:rPr>
        <w:t>МАКРОЭКОНОМИЧЕСКИЕ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ПОКАЗАТЕЛИ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ГЕРМАНИИ</w:t>
      </w:r>
      <w:bookmarkEnd w:id="11"/>
    </w:p>
    <w:p w:rsidR="009430F0" w:rsidRPr="00D31251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430F0" w:rsidRPr="00D31251" w:rsidRDefault="00E26C27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28" type="#_x0000_t75" style="width:251.25pt;height:125.25pt">
            <v:imagedata r:id="rId9" o:title=""/>
          </v:shape>
        </w:pict>
      </w:r>
    </w:p>
    <w:p w:rsidR="009430F0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Рис.3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Валовой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внутренний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продукт</w:t>
      </w:r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430F0" w:rsidRPr="00D31251" w:rsidRDefault="00E26C27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29" type="#_x0000_t75" style="width:251.25pt;height:123.75pt">
            <v:imagedata r:id="rId10" o:title=""/>
          </v:shape>
        </w:pict>
      </w:r>
    </w:p>
    <w:p w:rsidR="009430F0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Рис.4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Частное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потребление</w:t>
      </w:r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430F0" w:rsidRPr="00D31251" w:rsidRDefault="00E26C27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30" type="#_x0000_t75" style="width:240pt;height:120pt">
            <v:imagedata r:id="rId11" o:title=""/>
          </v:shape>
        </w:pict>
      </w:r>
    </w:p>
    <w:p w:rsidR="009430F0" w:rsidRPr="00D31251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Рис.5Оборот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розничной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</w:p>
    <w:p w:rsidR="009430F0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430F0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E26C27">
        <w:rPr>
          <w:sz w:val="28"/>
          <w:lang w:val="ru-RU"/>
        </w:rPr>
        <w:pict>
          <v:shape id="_x0000_i1031" type="#_x0000_t75" style="width:240pt;height:129pt">
            <v:imagedata r:id="rId12" o:title=""/>
          </v:shape>
        </w:pict>
      </w:r>
    </w:p>
    <w:p w:rsidR="009430F0" w:rsidRPr="00D31251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Рис.6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Оборот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оптовой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торговли</w:t>
      </w:r>
    </w:p>
    <w:p w:rsidR="009430F0" w:rsidRPr="00D31251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430F0" w:rsidRPr="00D31251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Источник:</w:t>
      </w:r>
    </w:p>
    <w:p w:rsidR="00FB105F" w:rsidRDefault="009430F0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Национальное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Статистическое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бюро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Германии</w:t>
      </w:r>
    </w:p>
    <w:p w:rsidR="00D31251" w:rsidRPr="00D31251" w:rsidRDefault="00D31251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E3AAA" w:rsidRPr="00D31251" w:rsidRDefault="00FB105F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br w:type="page"/>
      </w:r>
      <w:r w:rsidR="005E3AAA" w:rsidRPr="00D31251">
        <w:rPr>
          <w:sz w:val="28"/>
          <w:lang w:val="ru-RU"/>
        </w:rPr>
        <w:t>ПРИЛОЖЕНИЕ</w:t>
      </w:r>
      <w:r w:rsidR="00D31251" w:rsidRPr="00D31251">
        <w:rPr>
          <w:sz w:val="28"/>
          <w:lang w:val="ru-RU"/>
        </w:rPr>
        <w:t xml:space="preserve"> </w:t>
      </w:r>
      <w:r w:rsidR="005E3AAA" w:rsidRPr="00D31251">
        <w:rPr>
          <w:sz w:val="28"/>
          <w:lang w:val="ru-RU"/>
        </w:rPr>
        <w:t>2</w:t>
      </w:r>
    </w:p>
    <w:p w:rsidR="001F3387" w:rsidRPr="00D31251" w:rsidRDefault="001F3387" w:rsidP="00D31251">
      <w:pPr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E3AAA" w:rsidRPr="00D31251" w:rsidRDefault="005E3AAA" w:rsidP="00D31251">
      <w:pPr>
        <w:pStyle w:val="1"/>
        <w:keepNext w:val="0"/>
        <w:widowControl w:val="0"/>
        <w:ind w:firstLine="709"/>
        <w:jc w:val="both"/>
        <w:rPr>
          <w:sz w:val="28"/>
        </w:rPr>
      </w:pPr>
      <w:bookmarkStart w:id="12" w:name="_Toc232098509"/>
      <w:r w:rsidRPr="00D31251">
        <w:rPr>
          <w:sz w:val="28"/>
        </w:rPr>
        <w:t>МАКРОЭКОНОМИЧЕСКИЕ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ПОКАЗАТЕЛИ</w:t>
      </w:r>
      <w:r w:rsidR="00D31251" w:rsidRPr="00D31251">
        <w:rPr>
          <w:sz w:val="28"/>
        </w:rPr>
        <w:t xml:space="preserve"> </w:t>
      </w:r>
      <w:r w:rsidRPr="00D31251">
        <w:rPr>
          <w:sz w:val="28"/>
        </w:rPr>
        <w:t>ЭСТОНИИ</w:t>
      </w:r>
      <w:bookmarkEnd w:id="12"/>
    </w:p>
    <w:p w:rsidR="00D31251" w:rsidRDefault="005E3AAA" w:rsidP="00D31251">
      <w:pPr>
        <w:pStyle w:val="Joonise-tabelipealkiri"/>
        <w:keepNext w:val="0"/>
        <w:widowControl w:val="0"/>
        <w:spacing w:line="360" w:lineRule="auto"/>
        <w:ind w:left="0" w:right="0" w:firstLine="709"/>
        <w:rPr>
          <w:rFonts w:ascii="Times New Roman" w:hAnsi="Times New Roman"/>
          <w:b w:val="0"/>
          <w:noProof/>
          <w:color w:val="auto"/>
          <w:sz w:val="28"/>
          <w:lang w:val="ru-RU"/>
        </w:rPr>
      </w:pP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Основные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индикаторы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экономического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прогноза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2007-2012г.</w:t>
      </w:r>
    </w:p>
    <w:p w:rsidR="00D31251" w:rsidRDefault="00D31251" w:rsidP="00D31251">
      <w:pPr>
        <w:pStyle w:val="Joonise-tabelipealkiri"/>
        <w:keepNext w:val="0"/>
        <w:widowControl w:val="0"/>
        <w:spacing w:line="360" w:lineRule="auto"/>
        <w:ind w:left="0" w:right="0" w:firstLine="709"/>
        <w:rPr>
          <w:rFonts w:ascii="Times New Roman" w:hAnsi="Times New Roman"/>
          <w:b w:val="0"/>
          <w:noProof/>
          <w:color w:val="auto"/>
          <w:sz w:val="28"/>
          <w:lang w:val="ru-RU"/>
        </w:rPr>
      </w:pPr>
    </w:p>
    <w:p w:rsidR="005E3AAA" w:rsidRPr="00D31251" w:rsidRDefault="005E3AAA" w:rsidP="00D31251">
      <w:pPr>
        <w:pStyle w:val="Joonise-tabelipealkiri"/>
        <w:keepNext w:val="0"/>
        <w:widowControl w:val="0"/>
        <w:spacing w:line="360" w:lineRule="auto"/>
        <w:ind w:left="0" w:right="0" w:firstLine="709"/>
        <w:rPr>
          <w:rFonts w:ascii="Times New Roman" w:hAnsi="Times New Roman"/>
          <w:b w:val="0"/>
          <w:noProof/>
          <w:color w:val="auto"/>
          <w:sz w:val="28"/>
          <w:szCs w:val="24"/>
          <w:lang w:val="ru-RU"/>
        </w:rPr>
      </w:pPr>
      <w:r w:rsidRPr="00D31251">
        <w:rPr>
          <w:rFonts w:ascii="Times New Roman" w:hAnsi="Times New Roman"/>
          <w:b w:val="0"/>
          <w:noProof/>
          <w:color w:val="auto"/>
          <w:sz w:val="28"/>
          <w:szCs w:val="24"/>
          <w:lang w:val="ru-RU"/>
        </w:rPr>
        <w:t>Таблица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szCs w:val="24"/>
          <w:lang w:val="ru-RU"/>
        </w:rPr>
        <w:t>1</w:t>
      </w:r>
    </w:p>
    <w:tbl>
      <w:tblPr>
        <w:tblW w:w="88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870"/>
        <w:gridCol w:w="737"/>
        <w:gridCol w:w="870"/>
        <w:gridCol w:w="870"/>
        <w:gridCol w:w="870"/>
        <w:gridCol w:w="870"/>
      </w:tblGrid>
      <w:tr w:rsidR="00AB6B07" w:rsidRPr="00D31251" w:rsidTr="00D31251">
        <w:trPr>
          <w:trHeight w:val="336"/>
        </w:trPr>
        <w:tc>
          <w:tcPr>
            <w:tcW w:w="3780" w:type="dxa"/>
          </w:tcPr>
          <w:p w:rsidR="00AB6B07" w:rsidRPr="00D31251" w:rsidRDefault="00AB6B0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870" w:type="dxa"/>
          </w:tcPr>
          <w:p w:rsidR="00AB6B07" w:rsidRPr="00D31251" w:rsidRDefault="00AB6B0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D31251">
              <w:rPr>
                <w:rFonts w:ascii="Times New Roman" w:hAnsi="Times New Roman"/>
                <w:noProof/>
                <w:lang w:val="ru-RU"/>
              </w:rPr>
              <w:t>2007</w:t>
            </w:r>
          </w:p>
        </w:tc>
        <w:tc>
          <w:tcPr>
            <w:tcW w:w="737" w:type="dxa"/>
          </w:tcPr>
          <w:p w:rsidR="00AB6B07" w:rsidRPr="00D31251" w:rsidRDefault="00AB6B0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D31251">
              <w:rPr>
                <w:rFonts w:ascii="Times New Roman" w:hAnsi="Times New Roman"/>
                <w:noProof/>
                <w:lang w:val="ru-RU"/>
              </w:rPr>
              <w:t>2008</w:t>
            </w:r>
          </w:p>
        </w:tc>
        <w:tc>
          <w:tcPr>
            <w:tcW w:w="870" w:type="dxa"/>
          </w:tcPr>
          <w:p w:rsidR="00AB6B07" w:rsidRPr="00D31251" w:rsidRDefault="00AB6B0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D31251">
              <w:rPr>
                <w:rFonts w:ascii="Times New Roman" w:hAnsi="Times New Roman"/>
                <w:noProof/>
                <w:lang w:val="ru-RU"/>
              </w:rPr>
              <w:t>2009</w:t>
            </w:r>
          </w:p>
        </w:tc>
        <w:tc>
          <w:tcPr>
            <w:tcW w:w="870" w:type="dxa"/>
          </w:tcPr>
          <w:p w:rsidR="00AB6B07" w:rsidRPr="00D31251" w:rsidRDefault="00046A7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D31251">
              <w:rPr>
                <w:rFonts w:ascii="Times New Roman" w:hAnsi="Times New Roman"/>
                <w:noProof/>
                <w:lang w:val="ru-RU"/>
              </w:rPr>
              <w:t>2010</w:t>
            </w:r>
          </w:p>
        </w:tc>
        <w:tc>
          <w:tcPr>
            <w:tcW w:w="870" w:type="dxa"/>
          </w:tcPr>
          <w:p w:rsidR="00AB6B07" w:rsidRPr="00D31251" w:rsidRDefault="00046A7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D31251">
              <w:rPr>
                <w:rFonts w:ascii="Times New Roman" w:hAnsi="Times New Roman"/>
                <w:noProof/>
                <w:lang w:val="ru-RU"/>
              </w:rPr>
              <w:t>2011</w:t>
            </w:r>
          </w:p>
        </w:tc>
        <w:tc>
          <w:tcPr>
            <w:tcW w:w="870" w:type="dxa"/>
          </w:tcPr>
          <w:p w:rsidR="00AB6B07" w:rsidRPr="00D31251" w:rsidRDefault="00046A7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D31251">
              <w:rPr>
                <w:rFonts w:ascii="Times New Roman" w:hAnsi="Times New Roman"/>
                <w:noProof/>
                <w:lang w:val="ru-RU"/>
              </w:rPr>
              <w:t>2012</w:t>
            </w:r>
          </w:p>
        </w:tc>
      </w:tr>
      <w:tr w:rsidR="00AB6B07" w:rsidRPr="00D31251" w:rsidTr="00D31251">
        <w:trPr>
          <w:cantSplit/>
        </w:trPr>
        <w:tc>
          <w:tcPr>
            <w:tcW w:w="8867" w:type="dxa"/>
            <w:gridSpan w:val="7"/>
            <w:vAlign w:val="bottom"/>
          </w:tcPr>
          <w:p w:rsidR="00AB6B07" w:rsidRPr="00D31251" w:rsidRDefault="00AB6B07" w:rsidP="00D31251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D31251">
              <w:rPr>
                <w:rFonts w:ascii="Times New Roman" w:hAnsi="Times New Roman"/>
                <w:noProof/>
                <w:lang w:val="ru-RU"/>
              </w:rPr>
              <w:t>Основные</w:t>
            </w:r>
            <w:r w:rsidR="00D31251" w:rsidRPr="00D31251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D31251">
              <w:rPr>
                <w:rFonts w:ascii="Times New Roman" w:hAnsi="Times New Roman"/>
                <w:noProof/>
                <w:lang w:val="ru-RU"/>
              </w:rPr>
              <w:t>экономические</w:t>
            </w:r>
            <w:r w:rsidR="00D31251" w:rsidRPr="00D31251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D31251">
              <w:rPr>
                <w:rFonts w:ascii="Times New Roman" w:hAnsi="Times New Roman"/>
                <w:noProof/>
                <w:lang w:val="ru-RU"/>
              </w:rPr>
              <w:t>индикаторы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Реальный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6,3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-3,5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5,0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1a.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постоянных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ценах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(млрд.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EEK)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163,6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159,9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154,3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158,2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165,8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174,1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Номинальный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16,5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8,6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2a.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текущих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ценах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(млрд.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EEK)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238,9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254,1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256,1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270,6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293,0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318,3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2b.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ВНП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текущих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ценах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(млрд.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EEK)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220,9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234,6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242,7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256,5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277,6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301,4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Дефлятор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9,6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3,4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Индекс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потребительских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цен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6,6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10,4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3,2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Гармонизированный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индекс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потребительских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цен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6,7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10,6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3,2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7.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Занятость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(от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15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лет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до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пенсионного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возраста,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тысяч)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655,4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653,4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631,5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627,1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628,4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628,4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занятости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1,4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-0,3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-3,4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-0,7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0,0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9.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Реальный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производительности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труда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4,9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-0,2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5,0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10.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Процент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безработицы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4,7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9,3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9,0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8,8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11.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Средняя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заработная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плата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(крон)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11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336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13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012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13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549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14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199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15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335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16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608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12.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Реальный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заработной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платы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13,1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1,9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4,9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12a.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Номинальный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заработной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платы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20,5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14,8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8,3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13.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Инвестиции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вместе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запасами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37,9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31,8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28,1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28,5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28,3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27,9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14.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Внутренние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сбережения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ВВП)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19,8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19,7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20,8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21,4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21,4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21,2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15.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Текущий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платежный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баланс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-18,1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-12,1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-7,2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-7,1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-6,9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-6,7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16.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Внешний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долг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-16,9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-10,5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-5,1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-5,0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-4,7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-4,7</w:t>
            </w:r>
          </w:p>
        </w:tc>
      </w:tr>
      <w:tr w:rsidR="00AB6B07" w:rsidRPr="00D31251" w:rsidTr="00D31251">
        <w:trPr>
          <w:cantSplit/>
        </w:trPr>
        <w:tc>
          <w:tcPr>
            <w:tcW w:w="8867" w:type="dxa"/>
            <w:gridSpan w:val="7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Источники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роста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17.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Частные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потребительские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расходы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7,8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5,4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18.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Конечные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потребительские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расходы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правительственного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сектора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3,9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2,2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19.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Совокупные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инвестиции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основные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средства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4,8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-6,4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-12,9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4,8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4,9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20.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Изменение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запасов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5,4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3,4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3,5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3,5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21.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Внутренний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спрос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7,5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-4,6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-5,3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4,7</w:t>
            </w:r>
          </w:p>
        </w:tc>
      </w:tr>
      <w:tr w:rsidR="00AB6B07" w:rsidRPr="00D31251" w:rsidTr="00D31251">
        <w:trPr>
          <w:trHeight w:val="269"/>
        </w:trPr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22.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Экспорт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товаров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услуг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0,0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-1,2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0,0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3,1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5,8</w:t>
            </w:r>
          </w:p>
        </w:tc>
      </w:tr>
      <w:tr w:rsidR="00516848" w:rsidRPr="00D31251" w:rsidTr="00D31251">
        <w:tc>
          <w:tcPr>
            <w:tcW w:w="3780" w:type="dxa"/>
            <w:vAlign w:val="bottom"/>
          </w:tcPr>
          <w:p w:rsidR="00516848" w:rsidRPr="00D31251" w:rsidRDefault="00516848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23.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Импорт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товаров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услуг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516848" w:rsidRPr="00D31251" w:rsidRDefault="00516848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4,2</w:t>
            </w:r>
          </w:p>
        </w:tc>
        <w:tc>
          <w:tcPr>
            <w:tcW w:w="737" w:type="dxa"/>
            <w:vAlign w:val="bottom"/>
          </w:tcPr>
          <w:p w:rsidR="00516848" w:rsidRPr="00D31251" w:rsidRDefault="00516848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-5,7</w:t>
            </w:r>
          </w:p>
        </w:tc>
        <w:tc>
          <w:tcPr>
            <w:tcW w:w="870" w:type="dxa"/>
            <w:vAlign w:val="bottom"/>
          </w:tcPr>
          <w:p w:rsidR="00516848" w:rsidRPr="00D31251" w:rsidRDefault="00516848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-2,8</w:t>
            </w:r>
          </w:p>
        </w:tc>
        <w:tc>
          <w:tcPr>
            <w:tcW w:w="870" w:type="dxa"/>
            <w:vAlign w:val="bottom"/>
          </w:tcPr>
          <w:p w:rsidR="00516848" w:rsidRPr="00D31251" w:rsidRDefault="00516848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3,2</w:t>
            </w:r>
          </w:p>
        </w:tc>
        <w:tc>
          <w:tcPr>
            <w:tcW w:w="870" w:type="dxa"/>
            <w:vAlign w:val="bottom"/>
          </w:tcPr>
          <w:p w:rsidR="00516848" w:rsidRPr="00D31251" w:rsidRDefault="00516848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5,0</w:t>
            </w:r>
          </w:p>
        </w:tc>
        <w:tc>
          <w:tcPr>
            <w:tcW w:w="870" w:type="dxa"/>
            <w:vAlign w:val="bottom"/>
          </w:tcPr>
          <w:p w:rsidR="00516848" w:rsidRPr="00D31251" w:rsidRDefault="00516848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5,3</w:t>
            </w:r>
          </w:p>
        </w:tc>
      </w:tr>
      <w:tr w:rsidR="00AB6B07" w:rsidRPr="00D31251" w:rsidTr="00D31251">
        <w:trPr>
          <w:cantSplit/>
        </w:trPr>
        <w:tc>
          <w:tcPr>
            <w:tcW w:w="8867" w:type="dxa"/>
            <w:gridSpan w:val="7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Вклад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</w:t>
            </w:r>
          </w:p>
        </w:tc>
      </w:tr>
      <w:tr w:rsidR="00AB6B07" w:rsidRPr="00D31251" w:rsidTr="00D31251">
        <w:tc>
          <w:tcPr>
            <w:tcW w:w="378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24.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Внутренний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спрос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(без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запасов)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6,6</w:t>
            </w:r>
          </w:p>
        </w:tc>
        <w:tc>
          <w:tcPr>
            <w:tcW w:w="737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-5,3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2,7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4,3</w:t>
            </w:r>
          </w:p>
        </w:tc>
        <w:tc>
          <w:tcPr>
            <w:tcW w:w="870" w:type="dxa"/>
            <w:vAlign w:val="bottom"/>
          </w:tcPr>
          <w:p w:rsidR="00AB6B07" w:rsidRPr="00D31251" w:rsidRDefault="00AB6B0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4,7</w:t>
            </w:r>
          </w:p>
        </w:tc>
      </w:tr>
      <w:tr w:rsidR="001F3387" w:rsidRPr="00D31251" w:rsidTr="00D31251">
        <w:trPr>
          <w:trHeight w:val="258"/>
        </w:trPr>
        <w:tc>
          <w:tcPr>
            <w:tcW w:w="378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25.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Изменение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запасов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1,7</w:t>
            </w:r>
          </w:p>
        </w:tc>
        <w:tc>
          <w:tcPr>
            <w:tcW w:w="737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-2,3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-0,3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0,1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0,2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0,2</w:t>
            </w:r>
          </w:p>
        </w:tc>
      </w:tr>
      <w:tr w:rsidR="001F3387" w:rsidRPr="00D31251" w:rsidTr="00D31251">
        <w:trPr>
          <w:trHeight w:val="285"/>
        </w:trPr>
        <w:tc>
          <w:tcPr>
            <w:tcW w:w="8867" w:type="dxa"/>
            <w:gridSpan w:val="7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rFonts w:eastAsia="Arial Unicode MS"/>
                <w:noProof/>
                <w:sz w:val="20"/>
                <w:szCs w:val="20"/>
                <w:lang w:val="ru-RU"/>
              </w:rPr>
              <w:t>Продолжение</w:t>
            </w:r>
            <w:r w:rsidR="00D31251" w:rsidRPr="00D31251">
              <w:rPr>
                <w:rFonts w:eastAsia="Arial Unicode MS"/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rFonts w:eastAsia="Arial Unicode MS"/>
                <w:noProof/>
                <w:sz w:val="20"/>
                <w:szCs w:val="20"/>
                <w:lang w:val="ru-RU"/>
              </w:rPr>
              <w:t>таблицы</w:t>
            </w:r>
            <w:r w:rsidR="00D31251" w:rsidRPr="00D31251">
              <w:rPr>
                <w:rFonts w:eastAsia="Arial Unicode MS"/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rFonts w:eastAsia="Arial Unicode MS"/>
                <w:noProof/>
                <w:sz w:val="20"/>
                <w:szCs w:val="20"/>
                <w:lang w:val="ru-RU"/>
              </w:rPr>
              <w:t>1</w:t>
            </w:r>
          </w:p>
        </w:tc>
      </w:tr>
      <w:tr w:rsidR="001F3387" w:rsidRPr="00D31251" w:rsidTr="00D31251">
        <w:tc>
          <w:tcPr>
            <w:tcW w:w="378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26.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Баланс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товаров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услуг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-3,9</w:t>
            </w:r>
          </w:p>
        </w:tc>
        <w:tc>
          <w:tcPr>
            <w:tcW w:w="737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4,0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2,2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-0,2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0,3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0,2</w:t>
            </w:r>
          </w:p>
        </w:tc>
      </w:tr>
      <w:tr w:rsidR="001F3387" w:rsidRPr="00D31251" w:rsidTr="00D31251">
        <w:trPr>
          <w:cantSplit/>
        </w:trPr>
        <w:tc>
          <w:tcPr>
            <w:tcW w:w="8867" w:type="dxa"/>
            <w:gridSpan w:val="7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Рост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добавленной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стоимости</w:t>
            </w:r>
          </w:p>
        </w:tc>
      </w:tr>
      <w:tr w:rsidR="001F3387" w:rsidRPr="00D31251" w:rsidTr="00D31251">
        <w:tc>
          <w:tcPr>
            <w:tcW w:w="378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27.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Сельское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хозяйство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-10,4</w:t>
            </w:r>
          </w:p>
        </w:tc>
        <w:tc>
          <w:tcPr>
            <w:tcW w:w="737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1,3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-1,8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1,5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2,2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2,2</w:t>
            </w:r>
          </w:p>
        </w:tc>
      </w:tr>
      <w:tr w:rsidR="001F3387" w:rsidRPr="00D31251" w:rsidTr="00D31251">
        <w:tc>
          <w:tcPr>
            <w:tcW w:w="3780" w:type="dxa"/>
            <w:vAlign w:val="bottom"/>
          </w:tcPr>
          <w:p w:rsidR="001F3387" w:rsidRPr="00D31251" w:rsidRDefault="001F3387" w:rsidP="00D31251">
            <w:pPr>
              <w:pStyle w:val="ae"/>
              <w:widowControl w:val="0"/>
              <w:spacing w:line="360" w:lineRule="auto"/>
              <w:jc w:val="both"/>
              <w:rPr>
                <w:noProof/>
                <w:lang w:val="ru-RU"/>
              </w:rPr>
            </w:pPr>
            <w:r w:rsidRPr="00D31251">
              <w:rPr>
                <w:noProof/>
                <w:lang w:val="ru-RU"/>
              </w:rPr>
              <w:t>28.</w:t>
            </w:r>
            <w:r w:rsidR="00D31251" w:rsidRPr="00D31251">
              <w:rPr>
                <w:noProof/>
                <w:lang w:val="ru-RU"/>
              </w:rPr>
              <w:t xml:space="preserve"> </w:t>
            </w:r>
            <w:r w:rsidRPr="00D31251">
              <w:rPr>
                <w:noProof/>
                <w:lang w:val="ru-RU"/>
              </w:rPr>
              <w:t>Промышленность</w:t>
            </w:r>
            <w:r w:rsidR="00D31251" w:rsidRPr="00D31251">
              <w:rPr>
                <w:noProof/>
                <w:lang w:val="ru-RU"/>
              </w:rPr>
              <w:t xml:space="preserve"> </w:t>
            </w:r>
            <w:r w:rsidRPr="00D31251">
              <w:rPr>
                <w:noProof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8,0</w:t>
            </w:r>
          </w:p>
        </w:tc>
        <w:tc>
          <w:tcPr>
            <w:tcW w:w="737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-1,4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-1,7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3,0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5,0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5,2</w:t>
            </w:r>
          </w:p>
        </w:tc>
      </w:tr>
      <w:tr w:rsidR="001F3387" w:rsidRPr="00D31251" w:rsidTr="00D31251">
        <w:tc>
          <w:tcPr>
            <w:tcW w:w="378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29.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Строительство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10,0</w:t>
            </w:r>
          </w:p>
        </w:tc>
        <w:tc>
          <w:tcPr>
            <w:tcW w:w="737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0,2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-12,6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2,8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4,8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5,0</w:t>
            </w:r>
          </w:p>
        </w:tc>
      </w:tr>
      <w:tr w:rsidR="001F3387" w:rsidRPr="00D31251" w:rsidTr="00D31251">
        <w:tc>
          <w:tcPr>
            <w:tcW w:w="378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30.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Услуги</w:t>
            </w:r>
            <w:r w:rsidR="00D31251" w:rsidRPr="00D3125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1251">
              <w:rPr>
                <w:noProof/>
                <w:sz w:val="20"/>
                <w:szCs w:val="20"/>
                <w:lang w:val="ru-RU"/>
              </w:rPr>
              <w:t>(%)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6,2</w:t>
            </w:r>
          </w:p>
        </w:tc>
        <w:tc>
          <w:tcPr>
            <w:tcW w:w="737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-2,0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-3,3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2,4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4,8</w:t>
            </w:r>
          </w:p>
        </w:tc>
        <w:tc>
          <w:tcPr>
            <w:tcW w:w="870" w:type="dxa"/>
            <w:vAlign w:val="bottom"/>
          </w:tcPr>
          <w:p w:rsidR="001F3387" w:rsidRPr="00D31251" w:rsidRDefault="001F3387" w:rsidP="00D31251">
            <w:pPr>
              <w:widowControl w:val="0"/>
              <w:spacing w:line="360" w:lineRule="auto"/>
              <w:jc w:val="both"/>
              <w:rPr>
                <w:rFonts w:eastAsia="Arial Unicode MS"/>
                <w:noProof/>
                <w:sz w:val="20"/>
                <w:szCs w:val="20"/>
                <w:lang w:val="ru-RU"/>
              </w:rPr>
            </w:pPr>
            <w:r w:rsidRPr="00D31251">
              <w:rPr>
                <w:noProof/>
                <w:sz w:val="20"/>
                <w:szCs w:val="20"/>
                <w:lang w:val="ru-RU"/>
              </w:rPr>
              <w:t>5,1</w:t>
            </w:r>
          </w:p>
        </w:tc>
      </w:tr>
    </w:tbl>
    <w:p w:rsidR="00D31251" w:rsidRDefault="00D31251" w:rsidP="00D31251">
      <w:pPr>
        <w:pStyle w:val="Uhik-allikas"/>
        <w:widowControl w:val="0"/>
        <w:spacing w:line="360" w:lineRule="auto"/>
        <w:ind w:left="0" w:firstLine="709"/>
        <w:rPr>
          <w:rFonts w:ascii="Times New Roman" w:hAnsi="Times New Roman"/>
          <w:i w:val="0"/>
          <w:noProof/>
          <w:sz w:val="28"/>
          <w:szCs w:val="24"/>
          <w:lang w:val="ru-RU"/>
        </w:rPr>
      </w:pPr>
    </w:p>
    <w:p w:rsidR="00AB6B07" w:rsidRPr="00D31251" w:rsidRDefault="00AB6B07" w:rsidP="00D31251">
      <w:pPr>
        <w:pStyle w:val="Uhik-allikas"/>
        <w:widowControl w:val="0"/>
        <w:spacing w:line="360" w:lineRule="auto"/>
        <w:ind w:left="0" w:firstLine="709"/>
        <w:rPr>
          <w:rFonts w:ascii="Times New Roman" w:hAnsi="Times New Roman"/>
          <w:i w:val="0"/>
          <w:noProof/>
          <w:sz w:val="28"/>
          <w:szCs w:val="24"/>
          <w:lang w:val="ru-RU"/>
        </w:rPr>
      </w:pP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Источник: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Министерство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финансов,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Департамент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статистики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Эстонии</w:t>
      </w:r>
    </w:p>
    <w:p w:rsidR="00D31251" w:rsidRDefault="00D31251" w:rsidP="00D31251">
      <w:pPr>
        <w:pStyle w:val="Joonise-tabelipealkiri"/>
        <w:keepNext w:val="0"/>
        <w:widowControl w:val="0"/>
        <w:spacing w:line="360" w:lineRule="auto"/>
        <w:ind w:left="0" w:right="0" w:firstLine="709"/>
        <w:rPr>
          <w:rFonts w:ascii="Times New Roman" w:hAnsi="Times New Roman"/>
          <w:b w:val="0"/>
          <w:noProof/>
          <w:color w:val="auto"/>
          <w:sz w:val="28"/>
          <w:lang w:val="ru-RU"/>
        </w:rPr>
      </w:pPr>
    </w:p>
    <w:p w:rsidR="005E3AAA" w:rsidRPr="00D31251" w:rsidRDefault="005E3AAA" w:rsidP="00D31251">
      <w:pPr>
        <w:pStyle w:val="Joonise-tabelipealkiri"/>
        <w:keepNext w:val="0"/>
        <w:widowControl w:val="0"/>
        <w:spacing w:line="360" w:lineRule="auto"/>
        <w:ind w:left="0" w:right="0" w:firstLine="709"/>
        <w:rPr>
          <w:rFonts w:ascii="Times New Roman" w:hAnsi="Times New Roman"/>
          <w:b w:val="0"/>
          <w:noProof/>
          <w:color w:val="auto"/>
          <w:sz w:val="28"/>
          <w:szCs w:val="24"/>
          <w:lang w:val="ru-RU"/>
        </w:rPr>
      </w:pP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Таблица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2</w:t>
      </w:r>
      <w:r w:rsid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Прогноз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доходов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государственного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бюджета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в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2009</w:t>
      </w:r>
      <w:r w:rsidR="00D31251"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 xml:space="preserve"> </w:t>
      </w:r>
      <w:r w:rsidRPr="00D31251">
        <w:rPr>
          <w:rFonts w:ascii="Times New Roman" w:hAnsi="Times New Roman"/>
          <w:b w:val="0"/>
          <w:noProof/>
          <w:color w:val="auto"/>
          <w:sz w:val="28"/>
          <w:lang w:val="ru-RU"/>
        </w:rPr>
        <w:t>году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1"/>
        <w:gridCol w:w="1646"/>
        <w:gridCol w:w="1646"/>
        <w:gridCol w:w="1647"/>
      </w:tblGrid>
      <w:tr w:rsidR="005E3AAA" w:rsidRPr="00C21D84" w:rsidTr="00C21D84">
        <w:trPr>
          <w:trHeight w:val="621"/>
        </w:trPr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Программа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конвергенции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Законопроект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гос.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бюджета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Разница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Налоги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и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платежи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по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социальному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страхованию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72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177,7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77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147,5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-4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969,8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D31251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в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том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числе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подоходный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налог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с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физических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лиц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3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020,0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3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680,0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-660,0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подоходный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налог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с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юридических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лиц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3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710,0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4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140,0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-430,0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социальный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налог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32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340,0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34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710,0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-2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370,0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налог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с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оборота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21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715,1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920,0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-1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204,9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акцизы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10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565,5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10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350,6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-214,9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Неналоговые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доходы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20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696,1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20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696,1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0,0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в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том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числе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продажа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товаров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и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услуг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056,1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056,1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0,0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D31251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доходы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от</w:t>
            </w: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имущества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652,8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652,8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0,0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D31251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5E3AAA" w:rsidRPr="00C21D84">
              <w:rPr>
                <w:rFonts w:ascii="Times New Roman" w:hAnsi="Times New Roman"/>
                <w:noProof/>
                <w:lang w:val="ru-RU"/>
              </w:rPr>
              <w:t>субсидии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13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665,2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13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665,2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0,0</w:t>
            </w:r>
          </w:p>
        </w:tc>
      </w:tr>
      <w:tr w:rsidR="005E3AAA" w:rsidRPr="00C21D84" w:rsidTr="00C21D84">
        <w:tc>
          <w:tcPr>
            <w:tcW w:w="3521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ВСЕГО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ДОХОДОВ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97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843,6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92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873,7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5E3AAA" w:rsidRPr="00C21D84" w:rsidRDefault="005E3AAA" w:rsidP="00C21D84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C21D84">
              <w:rPr>
                <w:rFonts w:ascii="Times New Roman" w:hAnsi="Times New Roman"/>
                <w:noProof/>
                <w:lang w:val="ru-RU"/>
              </w:rPr>
              <w:t>-4</w:t>
            </w:r>
            <w:r w:rsidR="00D31251" w:rsidRPr="00C21D84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C21D84">
              <w:rPr>
                <w:rFonts w:ascii="Times New Roman" w:hAnsi="Times New Roman"/>
                <w:noProof/>
                <w:lang w:val="ru-RU"/>
              </w:rPr>
              <w:t>969,8</w:t>
            </w:r>
          </w:p>
        </w:tc>
      </w:tr>
    </w:tbl>
    <w:p w:rsidR="00C70F27" w:rsidRPr="00D31251" w:rsidRDefault="005E3AAA" w:rsidP="00D31251">
      <w:pPr>
        <w:pStyle w:val="Uhik-allikas"/>
        <w:widowControl w:val="0"/>
        <w:spacing w:line="360" w:lineRule="auto"/>
        <w:ind w:left="0" w:firstLine="709"/>
        <w:rPr>
          <w:rFonts w:ascii="Times New Roman" w:hAnsi="Times New Roman"/>
          <w:i w:val="0"/>
          <w:noProof/>
          <w:sz w:val="28"/>
          <w:szCs w:val="24"/>
          <w:lang w:val="ru-RU"/>
        </w:rPr>
      </w:pP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Источник: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Министерство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финансов.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</w:p>
    <w:p w:rsidR="00D31251" w:rsidRDefault="00D31251" w:rsidP="00D31251">
      <w:pPr>
        <w:pStyle w:val="Uhik-allikas"/>
        <w:widowControl w:val="0"/>
        <w:spacing w:line="360" w:lineRule="auto"/>
        <w:ind w:left="0" w:firstLine="709"/>
        <w:rPr>
          <w:rFonts w:ascii="Times New Roman" w:hAnsi="Times New Roman"/>
          <w:i w:val="0"/>
          <w:noProof/>
          <w:sz w:val="28"/>
          <w:szCs w:val="24"/>
          <w:lang w:val="ru-RU"/>
        </w:rPr>
      </w:pPr>
    </w:p>
    <w:p w:rsidR="005E3AAA" w:rsidRPr="00D31251" w:rsidRDefault="00D31251" w:rsidP="00D31251">
      <w:pPr>
        <w:pStyle w:val="Uhik-allikas"/>
        <w:widowControl w:val="0"/>
        <w:spacing w:line="360" w:lineRule="auto"/>
        <w:ind w:left="0" w:firstLine="709"/>
        <w:rPr>
          <w:rFonts w:ascii="Times New Roman" w:hAnsi="Times New Roman"/>
          <w:i w:val="0"/>
          <w:noProof/>
          <w:sz w:val="28"/>
          <w:szCs w:val="24"/>
          <w:lang w:val="ru-RU"/>
        </w:rPr>
      </w:pPr>
      <w:r>
        <w:rPr>
          <w:rFonts w:ascii="Times New Roman" w:hAnsi="Times New Roman"/>
          <w:i w:val="0"/>
          <w:noProof/>
          <w:sz w:val="28"/>
          <w:szCs w:val="24"/>
          <w:lang w:val="ru-RU"/>
        </w:rPr>
        <w:br w:type="page"/>
      </w:r>
      <w:r w:rsidR="005E3AAA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Таблица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="005E3AAA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3</w:t>
      </w:r>
    </w:p>
    <w:p w:rsidR="005E3AAA" w:rsidRPr="00D31251" w:rsidRDefault="005E3AAA" w:rsidP="00D31251">
      <w:pPr>
        <w:pStyle w:val="Uhik-allikas"/>
        <w:widowControl w:val="0"/>
        <w:spacing w:line="360" w:lineRule="auto"/>
        <w:ind w:left="0" w:firstLine="709"/>
        <w:rPr>
          <w:rFonts w:ascii="Times New Roman" w:hAnsi="Times New Roman"/>
          <w:i w:val="0"/>
          <w:noProof/>
          <w:sz w:val="28"/>
          <w:szCs w:val="24"/>
          <w:lang w:val="ru-RU"/>
        </w:rPr>
      </w:pP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Долговое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бремя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правительственного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сектора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в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2007-2012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гг.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="00C70F27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(%</w:t>
      </w:r>
      <w:r w:rsidR="00D31251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 xml:space="preserve"> </w:t>
      </w:r>
      <w:r w:rsidR="00C70F27" w:rsidRPr="00D31251">
        <w:rPr>
          <w:rFonts w:ascii="Times New Roman" w:hAnsi="Times New Roman"/>
          <w:i w:val="0"/>
          <w:noProof/>
          <w:sz w:val="28"/>
          <w:szCs w:val="24"/>
          <w:lang w:val="ru-RU"/>
        </w:rPr>
        <w:t>ВВП)</w:t>
      </w:r>
    </w:p>
    <w:tbl>
      <w:tblPr>
        <w:tblW w:w="85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8"/>
        <w:gridCol w:w="816"/>
        <w:gridCol w:w="817"/>
        <w:gridCol w:w="817"/>
        <w:gridCol w:w="817"/>
        <w:gridCol w:w="817"/>
        <w:gridCol w:w="817"/>
      </w:tblGrid>
      <w:tr w:rsidR="005E3AAA" w:rsidRPr="00B9541A" w:rsidTr="00B9541A">
        <w:trPr>
          <w:trHeight w:val="336"/>
        </w:trPr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2007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2008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2009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2010</w:t>
            </w:r>
          </w:p>
        </w:tc>
        <w:tc>
          <w:tcPr>
            <w:tcW w:w="817" w:type="dxa"/>
            <w:vAlign w:val="center"/>
          </w:tcPr>
          <w:p w:rsidR="005E3AAA" w:rsidRPr="00B9541A" w:rsidRDefault="00C70F27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2011</w:t>
            </w:r>
          </w:p>
        </w:tc>
        <w:tc>
          <w:tcPr>
            <w:tcW w:w="817" w:type="dxa"/>
            <w:vAlign w:val="center"/>
          </w:tcPr>
          <w:p w:rsidR="005E3AAA" w:rsidRPr="00B9541A" w:rsidRDefault="00C70F27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2012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1.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Долг,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всего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3,5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3,7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3,7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3,5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3,0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2,8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Изменение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долгового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бремени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-0,8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0,0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-0,2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Вклад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в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изменение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долгового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бремени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3.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Первичное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сальдо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(-)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2,9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-1,7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-1,8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-1,7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-2,0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-2,2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4.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Процентные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выплаты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0,2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5.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Прочие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факторы,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влияющие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на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долг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(SFA)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2,5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-1,6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-1,9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-1,9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-2,5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-2,3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5.1.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из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которых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чистого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возникновения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финансовых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активов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3,0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-1,1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-1,4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-1,4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-2,0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-1,8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5.2.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поправки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-0,5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-0,5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6.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Вклад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рост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ВВП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-0,6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0,0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-0,2</w:t>
            </w:r>
          </w:p>
        </w:tc>
      </w:tr>
      <w:tr w:rsidR="005E3AAA" w:rsidRPr="00B9541A" w:rsidTr="00B9541A">
        <w:tc>
          <w:tcPr>
            <w:tcW w:w="3648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Процентная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ставка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по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долгу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правительственного</w:t>
            </w:r>
            <w:r w:rsidR="00D31251" w:rsidRPr="00B9541A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Pr="00B9541A">
              <w:rPr>
                <w:rFonts w:ascii="Times New Roman" w:hAnsi="Times New Roman"/>
                <w:noProof/>
                <w:lang w:val="ru-RU"/>
              </w:rPr>
              <w:t>сектора</w:t>
            </w:r>
          </w:p>
        </w:tc>
        <w:tc>
          <w:tcPr>
            <w:tcW w:w="816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4,9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5,0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5,2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5,2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5,2</w:t>
            </w:r>
          </w:p>
        </w:tc>
        <w:tc>
          <w:tcPr>
            <w:tcW w:w="817" w:type="dxa"/>
            <w:vAlign w:val="center"/>
          </w:tcPr>
          <w:p w:rsidR="005E3AAA" w:rsidRPr="00B9541A" w:rsidRDefault="005E3AAA" w:rsidP="00B9541A">
            <w:pPr>
              <w:pStyle w:val="Tabelitekst"/>
              <w:widowControl w:val="0"/>
              <w:spacing w:line="360" w:lineRule="auto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B9541A">
              <w:rPr>
                <w:rFonts w:ascii="Times New Roman" w:hAnsi="Times New Roman"/>
                <w:noProof/>
                <w:lang w:val="ru-RU"/>
              </w:rPr>
              <w:t>4,8</w:t>
            </w:r>
          </w:p>
        </w:tc>
      </w:tr>
    </w:tbl>
    <w:p w:rsidR="00FB105F" w:rsidRDefault="005E3AAA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noProof/>
          <w:color w:val="auto"/>
          <w:sz w:val="28"/>
        </w:rPr>
      </w:pPr>
      <w:r w:rsidRPr="00D31251">
        <w:rPr>
          <w:noProof/>
          <w:color w:val="auto"/>
          <w:sz w:val="28"/>
        </w:rPr>
        <w:t>Источник:</w:t>
      </w:r>
      <w:r w:rsidR="00D31251" w:rsidRPr="00D31251">
        <w:rPr>
          <w:noProof/>
          <w:color w:val="auto"/>
          <w:sz w:val="28"/>
        </w:rPr>
        <w:t xml:space="preserve"> </w:t>
      </w:r>
      <w:r w:rsidRPr="00D31251">
        <w:rPr>
          <w:noProof/>
          <w:color w:val="auto"/>
          <w:sz w:val="28"/>
        </w:rPr>
        <w:t>Министерство</w:t>
      </w:r>
      <w:r w:rsidR="00D31251" w:rsidRPr="00D31251">
        <w:rPr>
          <w:noProof/>
          <w:color w:val="auto"/>
          <w:sz w:val="28"/>
        </w:rPr>
        <w:t xml:space="preserve"> </w:t>
      </w:r>
      <w:r w:rsidRPr="00D31251">
        <w:rPr>
          <w:noProof/>
          <w:color w:val="auto"/>
          <w:sz w:val="28"/>
        </w:rPr>
        <w:t>финансов,</w:t>
      </w:r>
      <w:r w:rsidR="00D31251" w:rsidRPr="00D31251">
        <w:rPr>
          <w:noProof/>
          <w:color w:val="auto"/>
          <w:sz w:val="28"/>
        </w:rPr>
        <w:t xml:space="preserve"> </w:t>
      </w:r>
      <w:r w:rsidRPr="00D31251">
        <w:rPr>
          <w:noProof/>
          <w:color w:val="auto"/>
          <w:sz w:val="28"/>
        </w:rPr>
        <w:t>Департамент</w:t>
      </w:r>
      <w:r w:rsidR="00D31251" w:rsidRPr="00D31251">
        <w:rPr>
          <w:noProof/>
          <w:color w:val="auto"/>
          <w:sz w:val="28"/>
        </w:rPr>
        <w:t xml:space="preserve"> </w:t>
      </w:r>
      <w:r w:rsidRPr="00D31251">
        <w:rPr>
          <w:noProof/>
          <w:color w:val="auto"/>
          <w:sz w:val="28"/>
        </w:rPr>
        <w:t>статистики</w:t>
      </w:r>
      <w:r w:rsidR="00D31251" w:rsidRPr="00D31251">
        <w:rPr>
          <w:noProof/>
          <w:color w:val="auto"/>
          <w:sz w:val="28"/>
        </w:rPr>
        <w:t xml:space="preserve"> </w:t>
      </w:r>
      <w:r w:rsidRPr="00D31251">
        <w:rPr>
          <w:noProof/>
          <w:color w:val="auto"/>
          <w:sz w:val="28"/>
        </w:rPr>
        <w:t>Эстонии</w:t>
      </w:r>
    </w:p>
    <w:p w:rsidR="00B9541A" w:rsidRPr="00D31251" w:rsidRDefault="00B9541A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noProof/>
          <w:color w:val="auto"/>
          <w:sz w:val="28"/>
        </w:rPr>
      </w:pPr>
    </w:p>
    <w:p w:rsidR="00BB3D0F" w:rsidRPr="00D31251" w:rsidRDefault="00FB105F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noProof/>
          <w:color w:val="auto"/>
          <w:sz w:val="28"/>
        </w:rPr>
        <w:br w:type="page"/>
      </w:r>
      <w:r w:rsidR="00BB3D0F" w:rsidRPr="00D31251">
        <w:rPr>
          <w:color w:val="auto"/>
          <w:sz w:val="28"/>
        </w:rPr>
        <w:t>ПРИЛОЖЕНИЕ</w:t>
      </w:r>
      <w:r w:rsidR="00D31251" w:rsidRPr="00D31251">
        <w:rPr>
          <w:color w:val="auto"/>
          <w:sz w:val="28"/>
        </w:rPr>
        <w:t xml:space="preserve"> </w:t>
      </w:r>
      <w:r w:rsidR="00BB3D0F" w:rsidRPr="00D31251">
        <w:rPr>
          <w:color w:val="auto"/>
          <w:sz w:val="28"/>
        </w:rPr>
        <w:t>3</w:t>
      </w:r>
    </w:p>
    <w:p w:rsidR="00B9541A" w:rsidRDefault="00B9541A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</w:p>
    <w:p w:rsidR="00B9541A" w:rsidRDefault="00BB3D0F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МАКРОЭКОНОМИЧЕСКИЕ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ПОКАЗАТЕЛИ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ИТАЛИИ</w:t>
      </w:r>
      <w:r w:rsidR="00D31251" w:rsidRPr="00D31251">
        <w:rPr>
          <w:color w:val="auto"/>
          <w:sz w:val="28"/>
        </w:rPr>
        <w:t xml:space="preserve"> </w:t>
      </w:r>
    </w:p>
    <w:p w:rsidR="00B9541A" w:rsidRDefault="00B9541A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</w:p>
    <w:p w:rsidR="00BB3D0F" w:rsidRPr="00D31251" w:rsidRDefault="00BB3D0F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Таблица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4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877"/>
        <w:gridCol w:w="950"/>
        <w:gridCol w:w="931"/>
        <w:gridCol w:w="985"/>
        <w:gridCol w:w="1418"/>
        <w:gridCol w:w="1442"/>
      </w:tblGrid>
      <w:tr w:rsidR="00BB3D0F" w:rsidRPr="00B9541A" w:rsidTr="00B9541A">
        <w:trPr>
          <w:trHeight w:val="255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bCs/>
                <w:sz w:val="20"/>
                <w:szCs w:val="20"/>
                <w:lang w:val="ru-RU"/>
              </w:rPr>
              <w:t>Показатель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bCs/>
                <w:sz w:val="20"/>
                <w:szCs w:val="20"/>
                <w:lang w:val="ru-RU"/>
              </w:rPr>
              <w:t>2007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bCs/>
                <w:sz w:val="20"/>
                <w:szCs w:val="20"/>
                <w:lang w:val="ru-RU"/>
              </w:rPr>
              <w:t>2008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bCs/>
                <w:sz w:val="20"/>
                <w:szCs w:val="20"/>
                <w:lang w:val="ru-RU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bCs/>
                <w:sz w:val="20"/>
                <w:szCs w:val="20"/>
                <w:lang w:val="ru-RU"/>
              </w:rPr>
              <w:t>2010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bCs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bCs/>
                <w:sz w:val="20"/>
                <w:szCs w:val="20"/>
                <w:lang w:val="ru-RU"/>
              </w:rPr>
              <w:t>2011</w:t>
            </w:r>
          </w:p>
        </w:tc>
      </w:tr>
      <w:tr w:rsidR="00BB3D0F" w:rsidRPr="00B9541A" w:rsidTr="00B9541A">
        <w:trPr>
          <w:trHeight w:val="339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постоянных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ценах,)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млрд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EUR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1284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1284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1285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1295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447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Рост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постоянных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ценах,)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1,457%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-0,06%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-0,24%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0,34%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0,80%</w:t>
            </w:r>
          </w:p>
        </w:tc>
      </w:tr>
      <w:tr w:rsidR="00BB3D0F" w:rsidRPr="00B9541A" w:rsidTr="00B9541A">
        <w:trPr>
          <w:trHeight w:val="539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текущих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ценах,)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млрд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EUR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1535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1574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1602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1639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1685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437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текущих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ценах,)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млрд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USD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2104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2399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2407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2474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2554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172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Дефлятор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ВВП,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11951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122617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125069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127571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130122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575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душу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населения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постоянных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ценах,)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EUR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21821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21648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21444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21371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21403</w:t>
            </w:r>
          </w:p>
        </w:tc>
      </w:tr>
      <w:tr w:rsidR="00BB3D0F" w:rsidRPr="00B9541A" w:rsidTr="00B9541A">
        <w:trPr>
          <w:trHeight w:val="541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душу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населения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текущих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ценах,)EUR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26079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26544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26820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27264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27851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597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душу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населения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текущих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ценах,)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USD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35745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40449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40297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41148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42203</w:t>
            </w:r>
          </w:p>
        </w:tc>
      </w:tr>
      <w:tr w:rsidR="00BB3D0F" w:rsidRPr="00B9541A" w:rsidTr="00B9541A">
        <w:trPr>
          <w:trHeight w:val="765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Результат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дефицита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процентах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от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Потенциальная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0,172%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-0,63%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-1,57%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-2,31%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-3,11%</w:t>
            </w:r>
          </w:p>
        </w:tc>
      </w:tr>
      <w:tr w:rsidR="00BB3D0F" w:rsidRPr="00B9541A" w:rsidTr="00B9541A">
        <w:trPr>
          <w:trHeight w:val="691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ВВП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Доля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от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общемирового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производства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(НПП)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2,76%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2,68%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2,61%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2,53%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2,46%</w:t>
            </w:r>
          </w:p>
        </w:tc>
      </w:tr>
      <w:tr w:rsidR="00BB3D0F" w:rsidRPr="00B9541A" w:rsidTr="00B9541A">
        <w:trPr>
          <w:trHeight w:val="114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Инвестиции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%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от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21,49%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21,93%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21,79%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21,51%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21,49%</w:t>
            </w:r>
          </w:p>
        </w:tc>
      </w:tr>
      <w:tr w:rsidR="00BB3D0F" w:rsidRPr="00B9541A" w:rsidTr="00B9541A">
        <w:trPr>
          <w:trHeight w:val="51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Валовая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национальная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Экономия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(%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от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18,98%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19,15%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19,403%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19,80%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19,92%</w:t>
            </w:r>
          </w:p>
        </w:tc>
      </w:tr>
      <w:tr w:rsidR="00BB3D0F" w:rsidRPr="00B9541A" w:rsidTr="00B9541A">
        <w:trPr>
          <w:trHeight w:val="537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Инфляция,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Средние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потребительские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цены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117687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121746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124034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126515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129045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765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Инфляция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(Средние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потребительские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цены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изменения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%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2,04%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3,45%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1,88%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2%</w:t>
            </w:r>
          </w:p>
        </w:tc>
      </w:tr>
      <w:tr w:rsidR="00BB3D0F" w:rsidRPr="00B9541A" w:rsidTr="00B9541A">
        <w:trPr>
          <w:trHeight w:val="94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Инфляция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на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конец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года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117176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122601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124525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127015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129555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51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Инфляция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(на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конец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года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Изменение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в%)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1,84%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4,63%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1,57%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ind w:left="34" w:hanging="34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2%</w:t>
            </w:r>
          </w:p>
        </w:tc>
      </w:tr>
      <w:tr w:rsidR="00BB3D0F" w:rsidRPr="00B9541A" w:rsidTr="00B9541A">
        <w:trPr>
          <w:trHeight w:val="131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Уровень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безработицы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(в%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от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рабочей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силы)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6,15%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6,70%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6,60%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6,90%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Нет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информации</w:t>
            </w:r>
          </w:p>
        </w:tc>
      </w:tr>
      <w:tr w:rsidR="00BB3D0F" w:rsidRPr="00B9541A" w:rsidTr="00B9541A">
        <w:trPr>
          <w:trHeight w:val="141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Занятость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(млн,)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23,207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23,502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23,692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23,692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23,692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345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Население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(млн,)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58,88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59,315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59,737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60,143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60,534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B3D0F" w:rsidRPr="00B9541A" w:rsidTr="00B9541A">
        <w:trPr>
          <w:trHeight w:val="572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Общий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баланс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правительства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EUR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Млрд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-24,24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-40,545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-45,87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Нет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информации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Нет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информации</w:t>
            </w:r>
          </w:p>
        </w:tc>
      </w:tr>
      <w:tr w:rsidR="00BB3D0F" w:rsidRPr="00B9541A" w:rsidTr="00B9541A">
        <w:trPr>
          <w:trHeight w:val="524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Общий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баланс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правительства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(%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от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ВВП)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-1,58%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-2,58%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-2,86%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Нет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информации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Нет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информации</w:t>
            </w:r>
          </w:p>
        </w:tc>
      </w:tr>
      <w:tr w:rsidR="00BB3D0F" w:rsidRPr="00B9541A" w:rsidTr="00B9541A">
        <w:trPr>
          <w:trHeight w:val="668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Общие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правительство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структурный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баланс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Млрд,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-27,057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-36,933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-34,44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Нет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информации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0F" w:rsidRPr="00B9541A" w:rsidRDefault="00BB3D0F" w:rsidP="00B9541A">
            <w:pPr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  <w:lang w:val="ru-RU"/>
              </w:rPr>
            </w:pPr>
            <w:r w:rsidRPr="00B9541A">
              <w:rPr>
                <w:rFonts w:cs="Arial"/>
                <w:sz w:val="20"/>
                <w:szCs w:val="20"/>
                <w:lang w:val="ru-RU"/>
              </w:rPr>
              <w:t>Нет</w:t>
            </w:r>
            <w:r w:rsidR="00D31251" w:rsidRPr="00B9541A">
              <w:rPr>
                <w:rFonts w:cs="Arial"/>
                <w:sz w:val="20"/>
                <w:szCs w:val="20"/>
                <w:lang w:val="ru-RU"/>
              </w:rPr>
              <w:t xml:space="preserve"> </w:t>
            </w:r>
            <w:r w:rsidRPr="00B9541A">
              <w:rPr>
                <w:rFonts w:cs="Arial"/>
                <w:sz w:val="20"/>
                <w:szCs w:val="20"/>
                <w:lang w:val="ru-RU"/>
              </w:rPr>
              <w:t>информации</w:t>
            </w:r>
          </w:p>
        </w:tc>
      </w:tr>
    </w:tbl>
    <w:p w:rsidR="00BB3D0F" w:rsidRPr="00D31251" w:rsidRDefault="00BB3D0F" w:rsidP="00D31251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D31251">
        <w:rPr>
          <w:sz w:val="28"/>
          <w:lang w:val="ru-RU"/>
        </w:rPr>
        <w:t>Примечание: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базовое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индикаторов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2000</w:t>
      </w:r>
      <w:r w:rsidR="00D31251" w:rsidRPr="00D31251">
        <w:rPr>
          <w:rStyle w:val="grey"/>
          <w:bCs/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год</w:t>
      </w:r>
      <w:r w:rsidR="00D31251" w:rsidRPr="00D31251">
        <w:rPr>
          <w:rStyle w:val="grey"/>
          <w:bCs/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=</w:t>
      </w:r>
      <w:r w:rsidR="00D31251" w:rsidRPr="00D31251">
        <w:rPr>
          <w:rStyle w:val="grey"/>
          <w:bCs/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100</w:t>
      </w:r>
    </w:p>
    <w:p w:rsidR="00BB3D0F" w:rsidRPr="00D31251" w:rsidRDefault="00BB3D0F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Источник: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The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Organization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for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Economic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Cooperation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and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Development,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the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World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Bank,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the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Penn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World</w:t>
      </w:r>
      <w:r w:rsidR="00D31251" w:rsidRPr="00D31251">
        <w:rPr>
          <w:color w:val="auto"/>
          <w:sz w:val="28"/>
        </w:rPr>
        <w:t xml:space="preserve"> </w:t>
      </w:r>
      <w:r w:rsidR="00B9541A">
        <w:rPr>
          <w:color w:val="auto"/>
          <w:sz w:val="28"/>
        </w:rPr>
        <w:t>Tables</w:t>
      </w:r>
    </w:p>
    <w:p w:rsidR="00FB105F" w:rsidRPr="00D31251" w:rsidRDefault="00D31251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 xml:space="preserve"> </w:t>
      </w:r>
    </w:p>
    <w:p w:rsidR="00607E3B" w:rsidRDefault="00FB105F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br w:type="page"/>
      </w:r>
      <w:r w:rsidR="00607E3B" w:rsidRPr="00D31251">
        <w:rPr>
          <w:color w:val="auto"/>
          <w:sz w:val="28"/>
        </w:rPr>
        <w:t>ПРИЛОЖЕНИЕ</w:t>
      </w:r>
      <w:r w:rsidR="00D31251" w:rsidRPr="00D31251">
        <w:rPr>
          <w:color w:val="auto"/>
          <w:sz w:val="28"/>
        </w:rPr>
        <w:t xml:space="preserve"> </w:t>
      </w:r>
      <w:r w:rsidR="00607E3B" w:rsidRPr="00D31251">
        <w:rPr>
          <w:color w:val="auto"/>
          <w:sz w:val="28"/>
        </w:rPr>
        <w:t>4</w:t>
      </w:r>
    </w:p>
    <w:p w:rsidR="00B9541A" w:rsidRPr="00D31251" w:rsidRDefault="00B9541A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</w:p>
    <w:p w:rsidR="00B9541A" w:rsidRDefault="00607E3B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МАКРОЭКОНОМИЧЕСКИЕ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ПОКАЗАТЕЛИ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ШВЕЦИИ</w:t>
      </w:r>
    </w:p>
    <w:p w:rsidR="00B9541A" w:rsidRDefault="00B9541A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</w:p>
    <w:p w:rsidR="00607E3B" w:rsidRPr="00D31251" w:rsidRDefault="00607E3B" w:rsidP="00D31251">
      <w:pPr>
        <w:pStyle w:val="a6"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</w:rPr>
      </w:pPr>
      <w:r w:rsidRPr="00D31251">
        <w:rPr>
          <w:color w:val="auto"/>
          <w:sz w:val="28"/>
        </w:rPr>
        <w:t>Таблица</w:t>
      </w:r>
      <w:r w:rsidR="00D31251" w:rsidRPr="00D31251">
        <w:rPr>
          <w:color w:val="auto"/>
          <w:sz w:val="28"/>
        </w:rPr>
        <w:t xml:space="preserve"> </w:t>
      </w:r>
      <w:r w:rsidRPr="00D31251">
        <w:rPr>
          <w:color w:val="auto"/>
          <w:sz w:val="28"/>
        </w:rPr>
        <w:t>5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1823"/>
        <w:gridCol w:w="1338"/>
        <w:gridCol w:w="1424"/>
        <w:gridCol w:w="1602"/>
      </w:tblGrid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Значение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Изменение по сравнению с предыдущим периодом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Изменение по сравнению с соответствующим периодом предыдущего года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>Период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 xml:space="preserve">Национальные счета, ВВП, </w:t>
            </w:r>
            <w:r w:rsidRPr="00C21D84">
              <w:rPr>
                <w:rStyle w:val="grey"/>
                <w:sz w:val="20"/>
                <w:szCs w:val="20"/>
                <w:lang w:val="ru-RU"/>
              </w:rPr>
              <w:t>в ценах базисного года 2000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>646 979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-0,9 %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-6,5 %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1 квартал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Национальные счета, ВВП на душу населения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342,4 </w:t>
            </w:r>
            <w:r w:rsidRPr="00C21D84">
              <w:rPr>
                <w:sz w:val="20"/>
                <w:szCs w:val="20"/>
                <w:lang w:val="ru-RU"/>
              </w:rPr>
              <w:t>(1000 SEK)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Год 2008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Оборот розничной торговли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118,7 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3,5 %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5,0 %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Импорт товаров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72,5 </w:t>
            </w:r>
            <w:r w:rsidRPr="00C21D84">
              <w:rPr>
                <w:rStyle w:val="grey"/>
                <w:bCs/>
                <w:sz w:val="20"/>
                <w:szCs w:val="20"/>
                <w:lang w:val="ru-RU"/>
              </w:rPr>
              <w:t>(Млрд. SEK)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-27,7 %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Экспорт товаров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80,9 </w:t>
            </w:r>
            <w:r w:rsidRPr="00C21D84">
              <w:rPr>
                <w:rStyle w:val="grey"/>
                <w:bCs/>
                <w:sz w:val="20"/>
                <w:szCs w:val="20"/>
                <w:lang w:val="ru-RU"/>
              </w:rPr>
              <w:t>(Млрд.SEK)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-26,9 %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Население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>9 269 986</w:t>
            </w:r>
            <w:r w:rsidRPr="00C21D8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C21D84">
              <w:rPr>
                <w:rStyle w:val="grey"/>
                <w:bCs/>
                <w:sz w:val="20"/>
                <w:szCs w:val="20"/>
                <w:lang w:val="ru-RU"/>
              </w:rPr>
              <w:t>(Количество человек)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0,07 %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0.80%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31 Марта,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Безработные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403 </w:t>
            </w:r>
            <w:r w:rsidRPr="00C21D84">
              <w:rPr>
                <w:rStyle w:val="grey"/>
                <w:sz w:val="20"/>
                <w:szCs w:val="20"/>
                <w:lang w:val="ru-RU"/>
              </w:rPr>
              <w:t>(Тыс.)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37,7 %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Занятые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>4460</w:t>
            </w:r>
            <w:r w:rsidRPr="00C21D8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C21D84">
              <w:rPr>
                <w:rStyle w:val="grey"/>
                <w:sz w:val="20"/>
                <w:szCs w:val="20"/>
                <w:lang w:val="ru-RU"/>
              </w:rPr>
              <w:t>(Тыс.)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-2,5 %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Уровень безработицы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>8,3</w:t>
            </w:r>
            <w:r w:rsidRPr="00C21D8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C21D84">
              <w:rPr>
                <w:rStyle w:val="grey"/>
                <w:bCs/>
                <w:sz w:val="20"/>
                <w:szCs w:val="20"/>
                <w:lang w:val="ru-RU"/>
              </w:rPr>
              <w:t>(В процентах)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2,3%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5B7CAC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683B3C">
              <w:rPr>
                <w:rStyle w:val="google-src-text"/>
              </w:rPr>
              <w:t>http://74.125.77.132/translate_c?hl=ru&amp;sl=auto&amp;tl=ru&amp;u=http://www.scb.se/Pages/Product____33492.aspx&amp;prev=hp&amp;rurl=translate.google.ru&amp;usg=ALkJrhiri4aIWo450ibiuJtJQljIdD2ELg</w:t>
            </w:r>
            <w:r w:rsidR="00A762D8" w:rsidRPr="00C21D84">
              <w:rPr>
                <w:sz w:val="20"/>
                <w:szCs w:val="20"/>
                <w:lang w:val="ru-RU"/>
              </w:rPr>
              <w:t xml:space="preserve"> Ежемесячная зарплата служащих частного сектора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32 100 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rey"/>
                <w:bCs/>
                <w:sz w:val="20"/>
                <w:szCs w:val="20"/>
                <w:lang w:val="ru-RU"/>
              </w:rPr>
              <w:t>(Крона)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0,5 %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3,1 %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Март 2009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Почасовую заработную плату для работников частного сектора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 xml:space="preserve">135,90 </w:t>
            </w:r>
            <w:r w:rsidRPr="00C21D84">
              <w:rPr>
                <w:rStyle w:val="grey"/>
                <w:bCs/>
                <w:sz w:val="20"/>
                <w:szCs w:val="20"/>
                <w:lang w:val="ru-RU"/>
              </w:rPr>
              <w:t>(Крона)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-0,2 %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2,0 %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Март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Индекс промышленного производства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>86</w:t>
            </w:r>
            <w:r w:rsidRPr="00C21D8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-2,8 %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-22,9 %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Март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Индекс экспортных цен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115,9 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-1.6%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5,9 %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 xml:space="preserve">Согласованный Индекс потребительских цен 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108,35 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0,3%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1,8 %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Чистый индекс цен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>251,80</w:t>
            </w:r>
            <w:r w:rsidRPr="00C21D84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0,2%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-0,5 %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Индекс цен на внутреннем рынке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>115,6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-0.7%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0,5 %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Индекс цен производителей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bCs/>
                <w:sz w:val="20"/>
                <w:szCs w:val="20"/>
                <w:lang w:val="ru-RU"/>
              </w:rPr>
              <w:t>116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-0.9%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3,2 %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Апрель 2009</w:t>
            </w:r>
          </w:p>
        </w:tc>
      </w:tr>
      <w:tr w:rsidR="00A762D8" w:rsidRPr="00C21D84" w:rsidTr="00C21D84">
        <w:tc>
          <w:tcPr>
            <w:tcW w:w="284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Индекс активности</w:t>
            </w:r>
          </w:p>
        </w:tc>
        <w:tc>
          <w:tcPr>
            <w:tcW w:w="1823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bCs/>
                <w:sz w:val="20"/>
                <w:szCs w:val="20"/>
                <w:lang w:val="ru-RU"/>
              </w:rPr>
            </w:pPr>
            <w:r w:rsidRPr="00C21D84">
              <w:rPr>
                <w:bCs/>
                <w:sz w:val="20"/>
                <w:szCs w:val="20"/>
                <w:lang w:val="ru-RU"/>
              </w:rPr>
              <w:t xml:space="preserve">97,45 </w:t>
            </w:r>
            <w:r w:rsidRPr="00C21D84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1338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-1,22 %</w:t>
            </w:r>
          </w:p>
        </w:tc>
        <w:tc>
          <w:tcPr>
            <w:tcW w:w="1424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rStyle w:val="google-src-text"/>
                <w:sz w:val="20"/>
                <w:szCs w:val="20"/>
                <w:lang w:val="ru-RU"/>
              </w:rPr>
              <w:t>-10,55 %</w:t>
            </w:r>
          </w:p>
        </w:tc>
        <w:tc>
          <w:tcPr>
            <w:tcW w:w="1602" w:type="dxa"/>
            <w:shd w:val="clear" w:color="auto" w:fill="auto"/>
          </w:tcPr>
          <w:p w:rsidR="00A762D8" w:rsidRPr="00C21D84" w:rsidRDefault="00A762D8" w:rsidP="00C21D84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C21D84">
              <w:rPr>
                <w:sz w:val="20"/>
                <w:szCs w:val="20"/>
                <w:lang w:val="ru-RU"/>
              </w:rPr>
              <w:t>Март 2009</w:t>
            </w:r>
          </w:p>
        </w:tc>
      </w:tr>
    </w:tbl>
    <w:p w:rsidR="00C40607" w:rsidRPr="00D31251" w:rsidRDefault="00607E3B" w:rsidP="00D31251">
      <w:pPr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  <w:r w:rsidRPr="00D31251">
        <w:rPr>
          <w:sz w:val="28"/>
          <w:lang w:val="ru-RU"/>
        </w:rPr>
        <w:t>*Примечание: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базовое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значение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индикаторов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2005</w:t>
      </w:r>
      <w:r w:rsidR="00D31251" w:rsidRPr="00D31251">
        <w:rPr>
          <w:rStyle w:val="grey"/>
          <w:bCs/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год</w:t>
      </w:r>
      <w:r w:rsidR="00D31251" w:rsidRPr="00D31251">
        <w:rPr>
          <w:rStyle w:val="grey"/>
          <w:bCs/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=</w:t>
      </w:r>
      <w:r w:rsidR="00D31251" w:rsidRPr="00D31251">
        <w:rPr>
          <w:rStyle w:val="grey"/>
          <w:bCs/>
          <w:sz w:val="28"/>
          <w:lang w:val="ru-RU"/>
        </w:rPr>
        <w:t xml:space="preserve"> </w:t>
      </w:r>
      <w:r w:rsidRPr="00D31251">
        <w:rPr>
          <w:rStyle w:val="grey"/>
          <w:bCs/>
          <w:sz w:val="28"/>
          <w:lang w:val="ru-RU"/>
        </w:rPr>
        <w:t>100.</w:t>
      </w:r>
      <w:r w:rsidR="00D31251" w:rsidRPr="00D31251">
        <w:rPr>
          <w:rStyle w:val="grey"/>
          <w:bCs/>
          <w:sz w:val="28"/>
          <w:lang w:val="ru-RU"/>
        </w:rPr>
        <w:t xml:space="preserve"> </w:t>
      </w:r>
      <w:r w:rsidRPr="00D31251">
        <w:rPr>
          <w:sz w:val="28"/>
          <w:lang w:val="ru-RU"/>
        </w:rPr>
        <w:t>Источник: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Статистическое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управление</w:t>
      </w:r>
      <w:r w:rsidR="00D31251" w:rsidRPr="00D31251">
        <w:rPr>
          <w:sz w:val="28"/>
          <w:lang w:val="ru-RU"/>
        </w:rPr>
        <w:t xml:space="preserve"> </w:t>
      </w:r>
      <w:r w:rsidRPr="00D31251">
        <w:rPr>
          <w:sz w:val="28"/>
          <w:lang w:val="ru-RU"/>
        </w:rPr>
        <w:t>Швеции</w:t>
      </w:r>
      <w:bookmarkStart w:id="13" w:name="_GoBack"/>
      <w:bookmarkEnd w:id="13"/>
    </w:p>
    <w:sectPr w:rsidR="00C40607" w:rsidRPr="00D31251" w:rsidSect="00D31251">
      <w:headerReference w:type="even" r:id="rId13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D84" w:rsidRDefault="00C21D84" w:rsidP="00516848">
      <w:r>
        <w:separator/>
      </w:r>
    </w:p>
  </w:endnote>
  <w:endnote w:type="continuationSeparator" w:id="0">
    <w:p w:rsidR="00C21D84" w:rsidRDefault="00C21D84" w:rsidP="0051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D84" w:rsidRDefault="00C21D84" w:rsidP="00516848">
      <w:r>
        <w:separator/>
      </w:r>
    </w:p>
  </w:footnote>
  <w:footnote w:type="continuationSeparator" w:id="0">
    <w:p w:rsidR="00C21D84" w:rsidRDefault="00C21D84" w:rsidP="0051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251" w:rsidRDefault="00D31251" w:rsidP="003801D1">
    <w:pPr>
      <w:pStyle w:val="ab"/>
      <w:framePr w:wrap="around" w:vAnchor="text" w:hAnchor="margin" w:xAlign="right" w:y="1"/>
      <w:rPr>
        <w:rStyle w:val="ad"/>
      </w:rPr>
    </w:pPr>
  </w:p>
  <w:p w:rsidR="00D31251" w:rsidRDefault="00D31251" w:rsidP="009430F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301C5"/>
    <w:multiLevelType w:val="hybridMultilevel"/>
    <w:tmpl w:val="0FBC0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40694E"/>
    <w:multiLevelType w:val="hybridMultilevel"/>
    <w:tmpl w:val="68E0E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D648A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E855AA4"/>
    <w:multiLevelType w:val="hybridMultilevel"/>
    <w:tmpl w:val="308CF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D60F16"/>
    <w:multiLevelType w:val="hybridMultilevel"/>
    <w:tmpl w:val="CAFEE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D8B47E3"/>
    <w:multiLevelType w:val="hybridMultilevel"/>
    <w:tmpl w:val="02B05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0D8660E"/>
    <w:multiLevelType w:val="hybridMultilevel"/>
    <w:tmpl w:val="DF821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B6A68CC"/>
    <w:multiLevelType w:val="hybridMultilevel"/>
    <w:tmpl w:val="D42896FA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5A8"/>
    <w:rsid w:val="00005886"/>
    <w:rsid w:val="00026BB2"/>
    <w:rsid w:val="00046A77"/>
    <w:rsid w:val="000878D6"/>
    <w:rsid w:val="000E0F06"/>
    <w:rsid w:val="000F0722"/>
    <w:rsid w:val="000F69AE"/>
    <w:rsid w:val="00113FDE"/>
    <w:rsid w:val="001214DC"/>
    <w:rsid w:val="00124211"/>
    <w:rsid w:val="00136D13"/>
    <w:rsid w:val="00162A67"/>
    <w:rsid w:val="0018754A"/>
    <w:rsid w:val="001A10FE"/>
    <w:rsid w:val="001D6127"/>
    <w:rsid w:val="001E5618"/>
    <w:rsid w:val="001F3387"/>
    <w:rsid w:val="002026D0"/>
    <w:rsid w:val="002250A0"/>
    <w:rsid w:val="00240DB4"/>
    <w:rsid w:val="00254CCB"/>
    <w:rsid w:val="00272BE7"/>
    <w:rsid w:val="00273762"/>
    <w:rsid w:val="00285CC8"/>
    <w:rsid w:val="002871FE"/>
    <w:rsid w:val="00287BEE"/>
    <w:rsid w:val="002B6340"/>
    <w:rsid w:val="002C0470"/>
    <w:rsid w:val="002C2D79"/>
    <w:rsid w:val="002E433D"/>
    <w:rsid w:val="0032565E"/>
    <w:rsid w:val="003608B5"/>
    <w:rsid w:val="003801D1"/>
    <w:rsid w:val="00395F30"/>
    <w:rsid w:val="003A008B"/>
    <w:rsid w:val="003C1769"/>
    <w:rsid w:val="00433E4D"/>
    <w:rsid w:val="004539C2"/>
    <w:rsid w:val="00470732"/>
    <w:rsid w:val="00470EB7"/>
    <w:rsid w:val="004D4AEA"/>
    <w:rsid w:val="004E65FB"/>
    <w:rsid w:val="004F49C0"/>
    <w:rsid w:val="0051628F"/>
    <w:rsid w:val="00516848"/>
    <w:rsid w:val="00525EB3"/>
    <w:rsid w:val="00526B16"/>
    <w:rsid w:val="00594511"/>
    <w:rsid w:val="005B7CAC"/>
    <w:rsid w:val="005E3AAA"/>
    <w:rsid w:val="005E6B97"/>
    <w:rsid w:val="005F1E8C"/>
    <w:rsid w:val="00607E3B"/>
    <w:rsid w:val="006115EF"/>
    <w:rsid w:val="00683B3C"/>
    <w:rsid w:val="00697A6E"/>
    <w:rsid w:val="00710862"/>
    <w:rsid w:val="007463C2"/>
    <w:rsid w:val="0078090E"/>
    <w:rsid w:val="0078244F"/>
    <w:rsid w:val="00784A9C"/>
    <w:rsid w:val="0078678B"/>
    <w:rsid w:val="007945D6"/>
    <w:rsid w:val="007955E8"/>
    <w:rsid w:val="007A24C2"/>
    <w:rsid w:val="007B24FF"/>
    <w:rsid w:val="007E41EE"/>
    <w:rsid w:val="008230A5"/>
    <w:rsid w:val="0082512E"/>
    <w:rsid w:val="00826C2A"/>
    <w:rsid w:val="00841FDF"/>
    <w:rsid w:val="00890A8B"/>
    <w:rsid w:val="008B0976"/>
    <w:rsid w:val="00911EAF"/>
    <w:rsid w:val="00922B66"/>
    <w:rsid w:val="009430F0"/>
    <w:rsid w:val="00953471"/>
    <w:rsid w:val="00960F4C"/>
    <w:rsid w:val="00963EDE"/>
    <w:rsid w:val="0097644F"/>
    <w:rsid w:val="00995C29"/>
    <w:rsid w:val="009B02D6"/>
    <w:rsid w:val="009C2D2D"/>
    <w:rsid w:val="009D50A3"/>
    <w:rsid w:val="009E78B9"/>
    <w:rsid w:val="009F3F5E"/>
    <w:rsid w:val="009F62E5"/>
    <w:rsid w:val="00A06000"/>
    <w:rsid w:val="00A12103"/>
    <w:rsid w:val="00A30E8C"/>
    <w:rsid w:val="00A51587"/>
    <w:rsid w:val="00A52928"/>
    <w:rsid w:val="00A762D8"/>
    <w:rsid w:val="00A766C9"/>
    <w:rsid w:val="00A948E5"/>
    <w:rsid w:val="00AA45A8"/>
    <w:rsid w:val="00AA4F97"/>
    <w:rsid w:val="00AB6B07"/>
    <w:rsid w:val="00AE3AB0"/>
    <w:rsid w:val="00AE6C27"/>
    <w:rsid w:val="00AE76F1"/>
    <w:rsid w:val="00B06074"/>
    <w:rsid w:val="00B114EC"/>
    <w:rsid w:val="00B2734D"/>
    <w:rsid w:val="00B27817"/>
    <w:rsid w:val="00B9541A"/>
    <w:rsid w:val="00BA50D5"/>
    <w:rsid w:val="00BB3D0F"/>
    <w:rsid w:val="00BB6355"/>
    <w:rsid w:val="00BE650B"/>
    <w:rsid w:val="00C21D84"/>
    <w:rsid w:val="00C25410"/>
    <w:rsid w:val="00C333FE"/>
    <w:rsid w:val="00C40607"/>
    <w:rsid w:val="00C40E0F"/>
    <w:rsid w:val="00C52796"/>
    <w:rsid w:val="00C70F27"/>
    <w:rsid w:val="00CB6B69"/>
    <w:rsid w:val="00CD2F2F"/>
    <w:rsid w:val="00CE703A"/>
    <w:rsid w:val="00D01CDD"/>
    <w:rsid w:val="00D17E18"/>
    <w:rsid w:val="00D26CD9"/>
    <w:rsid w:val="00D31251"/>
    <w:rsid w:val="00DA65FB"/>
    <w:rsid w:val="00DB1718"/>
    <w:rsid w:val="00DE0271"/>
    <w:rsid w:val="00DE720D"/>
    <w:rsid w:val="00E15224"/>
    <w:rsid w:val="00E26C27"/>
    <w:rsid w:val="00E51023"/>
    <w:rsid w:val="00E5418B"/>
    <w:rsid w:val="00EA2771"/>
    <w:rsid w:val="00EA67EE"/>
    <w:rsid w:val="00EB77DE"/>
    <w:rsid w:val="00ED5D88"/>
    <w:rsid w:val="00EE4BF4"/>
    <w:rsid w:val="00EF1182"/>
    <w:rsid w:val="00F04EA9"/>
    <w:rsid w:val="00F25667"/>
    <w:rsid w:val="00F65A9E"/>
    <w:rsid w:val="00FB105F"/>
    <w:rsid w:val="00FE0452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B6AD0DE7-5A7E-4919-BAAB-7DC6CE9D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5A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AA45A8"/>
    <w:pPr>
      <w:keepNext/>
      <w:spacing w:line="360" w:lineRule="auto"/>
      <w:jc w:val="center"/>
      <w:outlineLvl w:val="0"/>
    </w:pPr>
    <w:rPr>
      <w:szCs w:val="20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2250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2250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36D13"/>
    <w:rPr>
      <w:rFonts w:cs="Times New Roman"/>
      <w:sz w:val="24"/>
      <w:lang w:val="ru-RU" w:eastAsia="en-US" w:bidi="ar-SA"/>
    </w:rPr>
  </w:style>
  <w:style w:type="character" w:customStyle="1" w:styleId="20">
    <w:name w:val="Заголовок 2 Знак"/>
    <w:link w:val="2"/>
    <w:uiPriority w:val="9"/>
    <w:semiHidden/>
    <w:locked/>
    <w:rsid w:val="002250A0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31">
    <w:name w:val="toc 3"/>
    <w:basedOn w:val="a"/>
    <w:next w:val="a"/>
    <w:autoRedefine/>
    <w:uiPriority w:val="39"/>
    <w:semiHidden/>
    <w:rsid w:val="00AA45A8"/>
    <w:pPr>
      <w:tabs>
        <w:tab w:val="left" w:pos="9617"/>
      </w:tabs>
      <w:spacing w:line="360" w:lineRule="auto"/>
      <w:ind w:right="47"/>
      <w:jc w:val="center"/>
    </w:pPr>
    <w:rPr>
      <w:lang w:val="ru-RU"/>
    </w:rPr>
  </w:style>
  <w:style w:type="paragraph" w:styleId="21">
    <w:name w:val="toc 2"/>
    <w:basedOn w:val="a"/>
    <w:next w:val="a"/>
    <w:autoRedefine/>
    <w:uiPriority w:val="39"/>
    <w:semiHidden/>
    <w:rsid w:val="00D26CD9"/>
    <w:pPr>
      <w:tabs>
        <w:tab w:val="right" w:leader="dot" w:pos="9600"/>
      </w:tabs>
      <w:spacing w:after="120" w:line="360" w:lineRule="auto"/>
      <w:jc w:val="both"/>
    </w:pPr>
  </w:style>
  <w:style w:type="paragraph" w:styleId="11">
    <w:name w:val="toc 1"/>
    <w:basedOn w:val="a"/>
    <w:next w:val="a"/>
    <w:autoRedefine/>
    <w:uiPriority w:val="39"/>
    <w:semiHidden/>
    <w:rsid w:val="00DA65FB"/>
    <w:pPr>
      <w:tabs>
        <w:tab w:val="right" w:leader="dot" w:pos="9629"/>
      </w:tabs>
      <w:spacing w:after="120" w:line="360" w:lineRule="auto"/>
      <w:jc w:val="both"/>
    </w:pPr>
  </w:style>
  <w:style w:type="character" w:styleId="a3">
    <w:name w:val="Hyperlink"/>
    <w:uiPriority w:val="99"/>
    <w:rsid w:val="00136D13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9D50A3"/>
    <w:pPr>
      <w:spacing w:after="120"/>
      <w:ind w:left="283"/>
      <w:jc w:val="both"/>
    </w:pPr>
    <w:rPr>
      <w:rFonts w:ascii="Antiqua" w:hAnsi="Antiqua"/>
      <w:sz w:val="28"/>
      <w:szCs w:val="20"/>
      <w:lang w:val="ru-RU"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a6">
    <w:name w:val="Normal (Web)"/>
    <w:basedOn w:val="a"/>
    <w:uiPriority w:val="99"/>
    <w:semiHidden/>
    <w:rsid w:val="009D50A3"/>
    <w:pPr>
      <w:spacing w:before="100" w:beforeAutospacing="1" w:after="100" w:afterAutospacing="1"/>
      <w:ind w:firstLine="400"/>
      <w:jc w:val="both"/>
    </w:pPr>
    <w:rPr>
      <w:color w:val="000000"/>
      <w:lang w:val="ru-RU" w:eastAsia="ru-RU"/>
    </w:rPr>
  </w:style>
  <w:style w:type="paragraph" w:styleId="HTML">
    <w:name w:val="HTML Preformatted"/>
    <w:basedOn w:val="a"/>
    <w:link w:val="HTML0"/>
    <w:uiPriority w:val="99"/>
    <w:rsid w:val="009D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lang w:val="en-US" w:eastAsia="en-US"/>
    </w:rPr>
  </w:style>
  <w:style w:type="character" w:styleId="a7">
    <w:name w:val="Emphasis"/>
    <w:uiPriority w:val="20"/>
    <w:qFormat/>
    <w:rsid w:val="009D50A3"/>
    <w:rPr>
      <w:rFonts w:cs="Times New Roman"/>
      <w:i/>
      <w:iCs/>
    </w:rPr>
  </w:style>
  <w:style w:type="paragraph" w:styleId="22">
    <w:name w:val="Body Text Indent 2"/>
    <w:basedOn w:val="a"/>
    <w:link w:val="23"/>
    <w:uiPriority w:val="99"/>
    <w:rsid w:val="002250A0"/>
    <w:pPr>
      <w:spacing w:after="120" w:line="480" w:lineRule="auto"/>
      <w:ind w:left="283"/>
    </w:pPr>
    <w:rPr>
      <w:lang w:val="ru-RU" w:eastAsia="ru-RU"/>
    </w:rPr>
  </w:style>
  <w:style w:type="character" w:customStyle="1" w:styleId="23">
    <w:name w:val="Основной текст с отступом 2 Знак"/>
    <w:link w:val="22"/>
    <w:uiPriority w:val="99"/>
    <w:locked/>
    <w:rsid w:val="002250A0"/>
    <w:rPr>
      <w:rFonts w:cs="Times New Roman"/>
      <w:sz w:val="24"/>
      <w:szCs w:val="24"/>
      <w:lang w:val="ru-RU" w:eastAsia="ru-RU" w:bidi="ar-SA"/>
    </w:rPr>
  </w:style>
  <w:style w:type="character" w:styleId="a8">
    <w:name w:val="Strong"/>
    <w:uiPriority w:val="22"/>
    <w:qFormat/>
    <w:rsid w:val="002250A0"/>
    <w:rPr>
      <w:rFonts w:cs="Times New Roman"/>
      <w:b/>
      <w:bCs/>
    </w:rPr>
  </w:style>
  <w:style w:type="character" w:customStyle="1" w:styleId="text">
    <w:name w:val="text"/>
    <w:rsid w:val="002250A0"/>
    <w:rPr>
      <w:rFonts w:cs="Times New Roman"/>
    </w:rPr>
  </w:style>
  <w:style w:type="paragraph" w:styleId="a9">
    <w:name w:val="Plain Text"/>
    <w:basedOn w:val="a"/>
    <w:link w:val="aa"/>
    <w:uiPriority w:val="99"/>
    <w:rsid w:val="002250A0"/>
    <w:pPr>
      <w:autoSpaceDE w:val="0"/>
      <w:autoSpaceDN w:val="0"/>
    </w:pPr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link w:val="a9"/>
    <w:uiPriority w:val="99"/>
    <w:locked/>
    <w:rsid w:val="002250A0"/>
    <w:rPr>
      <w:rFonts w:ascii="Courier New" w:hAnsi="Courier New" w:cs="Courier New"/>
      <w:lang w:val="ru-RU" w:eastAsia="en-US" w:bidi="ar-SA"/>
    </w:rPr>
  </w:style>
  <w:style w:type="character" w:customStyle="1" w:styleId="zoomme">
    <w:name w:val="zoomme"/>
    <w:rsid w:val="002250A0"/>
    <w:rPr>
      <w:rFonts w:cs="Times New Roman"/>
    </w:rPr>
  </w:style>
  <w:style w:type="paragraph" w:styleId="ab">
    <w:name w:val="header"/>
    <w:basedOn w:val="a"/>
    <w:link w:val="ac"/>
    <w:uiPriority w:val="99"/>
    <w:rsid w:val="009430F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c">
    <w:name w:val="Верхний колонтитул Знак"/>
    <w:link w:val="ab"/>
    <w:uiPriority w:val="99"/>
    <w:locked/>
    <w:rsid w:val="00254CCB"/>
    <w:rPr>
      <w:rFonts w:cs="Times New Roman"/>
      <w:sz w:val="24"/>
      <w:szCs w:val="24"/>
      <w:lang w:val="ru-RU" w:eastAsia="ru-RU" w:bidi="ar-SA"/>
    </w:rPr>
  </w:style>
  <w:style w:type="character" w:styleId="ad">
    <w:name w:val="page number"/>
    <w:uiPriority w:val="99"/>
    <w:rsid w:val="009430F0"/>
    <w:rPr>
      <w:rFonts w:cs="Times New Roman"/>
    </w:rPr>
  </w:style>
  <w:style w:type="paragraph" w:styleId="ae">
    <w:name w:val="annotation text"/>
    <w:basedOn w:val="a"/>
    <w:link w:val="af"/>
    <w:uiPriority w:val="99"/>
    <w:semiHidden/>
    <w:rsid w:val="00AB6B07"/>
    <w:rPr>
      <w:sz w:val="20"/>
      <w:szCs w:val="20"/>
      <w:lang w:val="et-EE" w:eastAsia="et-EE"/>
    </w:rPr>
  </w:style>
  <w:style w:type="character" w:customStyle="1" w:styleId="af">
    <w:name w:val="Текст примечания Знак"/>
    <w:link w:val="ae"/>
    <w:uiPriority w:val="99"/>
    <w:semiHidden/>
    <w:locked/>
    <w:rPr>
      <w:rFonts w:cs="Times New Roman"/>
      <w:lang w:val="en-US" w:eastAsia="en-US"/>
    </w:rPr>
  </w:style>
  <w:style w:type="paragraph" w:customStyle="1" w:styleId="Joonise-tabelipealkiri">
    <w:name w:val="Joonise-tabeli pealkiri"/>
    <w:basedOn w:val="a"/>
    <w:rsid w:val="00AB6B07"/>
    <w:pPr>
      <w:keepNext/>
      <w:ind w:left="113" w:right="113"/>
      <w:jc w:val="both"/>
    </w:pPr>
    <w:rPr>
      <w:rFonts w:ascii="Garamond" w:hAnsi="Garamond"/>
      <w:b/>
      <w:color w:val="000080"/>
      <w:szCs w:val="20"/>
      <w:lang w:val="et-EE" w:eastAsia="et-EE"/>
    </w:rPr>
  </w:style>
  <w:style w:type="paragraph" w:customStyle="1" w:styleId="Tabelitekst">
    <w:name w:val="Tabeli tekst"/>
    <w:basedOn w:val="af0"/>
    <w:rsid w:val="00AB6B07"/>
    <w:pPr>
      <w:spacing w:after="0"/>
    </w:pPr>
    <w:rPr>
      <w:rFonts w:ascii="Garamond" w:hAnsi="Garamond"/>
      <w:sz w:val="20"/>
      <w:szCs w:val="20"/>
      <w:lang w:val="et-EE" w:eastAsia="et-EE"/>
    </w:rPr>
  </w:style>
  <w:style w:type="paragraph" w:customStyle="1" w:styleId="hik-allikas">
    <w:name w:val="Ühik-allikas"/>
    <w:basedOn w:val="af0"/>
    <w:rsid w:val="00AB6B07"/>
    <w:pPr>
      <w:spacing w:after="0"/>
      <w:ind w:left="113"/>
      <w:jc w:val="both"/>
    </w:pPr>
    <w:rPr>
      <w:rFonts w:ascii="Garamond" w:hAnsi="Garamond"/>
      <w:i/>
      <w:sz w:val="20"/>
      <w:szCs w:val="20"/>
      <w:lang w:val="et-EE" w:eastAsia="et-EE"/>
    </w:rPr>
  </w:style>
  <w:style w:type="paragraph" w:customStyle="1" w:styleId="Uhik-allikas">
    <w:name w:val="Uhik-allikas"/>
    <w:rsid w:val="00AB6B07"/>
    <w:pPr>
      <w:ind w:left="113"/>
      <w:jc w:val="both"/>
    </w:pPr>
    <w:rPr>
      <w:rFonts w:ascii="Garamond" w:hAnsi="Garamond"/>
      <w:i/>
      <w:lang w:val="et-EE" w:eastAsia="et-EE"/>
    </w:rPr>
  </w:style>
  <w:style w:type="paragraph" w:styleId="af0">
    <w:name w:val="Body Text"/>
    <w:basedOn w:val="a"/>
    <w:link w:val="af1"/>
    <w:uiPriority w:val="99"/>
    <w:rsid w:val="00AB6B07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Pr>
      <w:rFonts w:cs="Times New Roman"/>
      <w:sz w:val="24"/>
      <w:szCs w:val="24"/>
      <w:lang w:val="en-US" w:eastAsia="en-US"/>
    </w:rPr>
  </w:style>
  <w:style w:type="table" w:styleId="af2">
    <w:name w:val="Table Grid"/>
    <w:basedOn w:val="a1"/>
    <w:uiPriority w:val="59"/>
    <w:rsid w:val="005E3AAA"/>
    <w:rPr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ey">
    <w:name w:val="grey"/>
    <w:rsid w:val="00EA2771"/>
    <w:rPr>
      <w:rFonts w:cs="Times New Roman"/>
    </w:rPr>
  </w:style>
  <w:style w:type="character" w:customStyle="1" w:styleId="google-src-text">
    <w:name w:val="google-src-text"/>
    <w:rsid w:val="00EA2771"/>
    <w:rPr>
      <w:rFonts w:cs="Times New Roman"/>
    </w:rPr>
  </w:style>
  <w:style w:type="paragraph" w:styleId="af3">
    <w:name w:val="footer"/>
    <w:basedOn w:val="a"/>
    <w:link w:val="af4"/>
    <w:uiPriority w:val="99"/>
    <w:rsid w:val="00395F3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af5">
    <w:name w:val="FollowedHyperlink"/>
    <w:uiPriority w:val="99"/>
    <w:rsid w:val="00ED5D88"/>
    <w:rPr>
      <w:rFonts w:cs="Times New Roman"/>
      <w:color w:val="800080"/>
      <w:u w:val="single"/>
    </w:rPr>
  </w:style>
  <w:style w:type="character" w:customStyle="1" w:styleId="lg">
    <w:name w:val="lg"/>
    <w:rsid w:val="009E78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50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8602</Words>
  <Characters>49032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ЭКОНОМИКИ И УПРАВЛЕНИЯ</vt:lpstr>
    </vt:vector>
  </TitlesOfParts>
  <Company>Microsoft Corporation</Company>
  <LinksUpToDate>false</LinksUpToDate>
  <CharactersWithSpaces>57519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ЭКОНОМИКИ И УПРАВЛЕНИЯ</dc:title>
  <dc:subject/>
  <dc:creator>XP GAME 2007</dc:creator>
  <cp:keywords/>
  <dc:description/>
  <cp:lastModifiedBy>admin</cp:lastModifiedBy>
  <cp:revision>2</cp:revision>
  <dcterms:created xsi:type="dcterms:W3CDTF">2014-03-20T19:33:00Z</dcterms:created>
  <dcterms:modified xsi:type="dcterms:W3CDTF">2014-03-20T19:33:00Z</dcterms:modified>
</cp:coreProperties>
</file>