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08C" w:rsidRPr="00BB695F" w:rsidRDefault="00C0108C" w:rsidP="00BB695F">
      <w:pPr>
        <w:pStyle w:val="2"/>
        <w:spacing w:before="0" w:after="0"/>
        <w:ind w:firstLine="709"/>
        <w:rPr>
          <w:b w:val="0"/>
          <w:caps w:val="0"/>
          <w:spacing w:val="0"/>
          <w:sz w:val="28"/>
        </w:rPr>
      </w:pPr>
      <w:r w:rsidRPr="00BB695F">
        <w:rPr>
          <w:b w:val="0"/>
          <w:caps w:val="0"/>
          <w:spacing w:val="0"/>
          <w:sz w:val="28"/>
        </w:rPr>
        <w:t>БЕЛОРУССКИЙ ГОСУДАРСТВЕННЫЙ УНИВЕРСИТЕТ ИНФОРМАТИКИ И РАДИОЭЛЕКТРОНИКИ</w:t>
      </w:r>
    </w:p>
    <w:p w:rsidR="00C0108C" w:rsidRPr="00BB695F" w:rsidRDefault="00C0108C" w:rsidP="00BB695F">
      <w:pPr>
        <w:spacing w:line="360" w:lineRule="auto"/>
        <w:ind w:firstLine="709"/>
        <w:jc w:val="center"/>
        <w:rPr>
          <w:sz w:val="28"/>
          <w:szCs w:val="28"/>
        </w:rPr>
      </w:pPr>
      <w:r w:rsidRPr="00BB695F">
        <w:rPr>
          <w:sz w:val="28"/>
          <w:szCs w:val="28"/>
        </w:rPr>
        <w:t>Кафедра экономики</w:t>
      </w: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B695F">
        <w:rPr>
          <w:b/>
          <w:sz w:val="28"/>
          <w:szCs w:val="28"/>
        </w:rPr>
        <w:t>РЕФЕРАТ</w:t>
      </w:r>
    </w:p>
    <w:p w:rsidR="00C0108C" w:rsidRPr="00BB695F" w:rsidRDefault="00C0108C" w:rsidP="00BB695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B695F">
        <w:rPr>
          <w:b/>
          <w:sz w:val="28"/>
          <w:szCs w:val="28"/>
        </w:rPr>
        <w:t>На тему:</w:t>
      </w:r>
    </w:p>
    <w:p w:rsidR="00C0108C" w:rsidRPr="00BB695F" w:rsidRDefault="00C0108C" w:rsidP="00BB695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0108C" w:rsidRPr="00BB695F" w:rsidRDefault="00C0108C" w:rsidP="00BB695F">
      <w:pPr>
        <w:pStyle w:val="2"/>
        <w:spacing w:before="0" w:after="0"/>
        <w:ind w:firstLine="709"/>
        <w:rPr>
          <w:caps w:val="0"/>
          <w:spacing w:val="0"/>
          <w:sz w:val="28"/>
        </w:rPr>
      </w:pPr>
      <w:r w:rsidRPr="00BB695F">
        <w:rPr>
          <w:caps w:val="0"/>
          <w:spacing w:val="0"/>
          <w:sz w:val="28"/>
        </w:rPr>
        <w:t>«АНАЛИЗ СТРУКТУРЫ И ЭФФЕКТИВНОСТИ ИСПОЛЬЗОВАНИЯ ПРОИЗВОДСТВЕННЫХ МОЩНОСТЕЙ ПРЕДПРИЯТИЯ</w:t>
      </w:r>
      <w:bookmarkStart w:id="0" w:name="_Toc421967949"/>
      <w:r w:rsidRPr="00BB695F">
        <w:rPr>
          <w:caps w:val="0"/>
          <w:spacing w:val="0"/>
          <w:sz w:val="28"/>
        </w:rPr>
        <w:t xml:space="preserve"> (на примере ГП «МПОВТ» »</w:t>
      </w: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spacing w:line="360" w:lineRule="auto"/>
        <w:ind w:firstLine="709"/>
        <w:jc w:val="center"/>
        <w:rPr>
          <w:sz w:val="28"/>
          <w:szCs w:val="28"/>
        </w:rPr>
      </w:pPr>
      <w:r w:rsidRPr="00BB695F">
        <w:rPr>
          <w:sz w:val="28"/>
          <w:szCs w:val="28"/>
        </w:rPr>
        <w:t>МИНСК, 2008</w:t>
      </w:r>
    </w:p>
    <w:p w:rsidR="00C0108C" w:rsidRPr="00BB695F" w:rsidRDefault="00C0108C" w:rsidP="00BB695F">
      <w:pPr>
        <w:pStyle w:val="2"/>
        <w:spacing w:before="0" w:after="0"/>
        <w:ind w:firstLine="709"/>
        <w:rPr>
          <w:caps w:val="0"/>
          <w:spacing w:val="0"/>
          <w:sz w:val="28"/>
        </w:rPr>
      </w:pPr>
      <w:r w:rsidRPr="00BB695F">
        <w:rPr>
          <w:b w:val="0"/>
          <w:caps w:val="0"/>
          <w:spacing w:val="0"/>
          <w:sz w:val="28"/>
        </w:rPr>
        <w:br w:type="page"/>
      </w:r>
      <w:r w:rsidRPr="00BB695F">
        <w:rPr>
          <w:caps w:val="0"/>
          <w:spacing w:val="0"/>
          <w:sz w:val="28"/>
        </w:rPr>
        <w:t>ХАРАКТЕРИСТИКА ПРОИЗВОДСТВЕННЫХ МОЩНОСТЕЙ МЗВТ</w:t>
      </w:r>
      <w:bookmarkEnd w:id="0"/>
    </w:p>
    <w:p w:rsidR="00BB695F" w:rsidRPr="00BB695F" w:rsidRDefault="00BB695F" w:rsidP="00BB695F">
      <w:pPr>
        <w:pStyle w:val="a3"/>
        <w:ind w:firstLine="709"/>
        <w:jc w:val="center"/>
        <w:rPr>
          <w:rFonts w:ascii="Times New Roman" w:hAnsi="Times New Roman"/>
          <w:b/>
        </w:rPr>
      </w:pP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ГП «МПОВТ» (г. Минск, РБ) является одним из крупнейших предприятий радиоэлектронной отрасли с высоким техническим уровнем производства, специализирующимся на выпуске средств телекоммуникации и связи, средств вычислительной техники, приборов учета расхода воды и тепла, контрольно-кассовых аппаратов, товаров народного потребления. Предприятие располагает значительными производственными ресурсами и имеет богатый опыт по изготовлению, вводу в эксплуатацию и организации техобслуживания средств телекоммуникации и связи, средств вычислительной техники, технически сложных приборов и рядя других изделий народнохозяйственного назначения и ТНП.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Современные технологии, прогрессивное технологическое оборудование обеспечивают достаточно высокий уровень и качество выпускаемой продукции. В настоящее время на предприятии выпускаются электронные АТС абонентской емкостью до 5000 номеров различного назначения, офисные электронные АТС, вводно-коммутационные устройства, телефонные аппараты, универсальные ЭВМ общего назначения с производительностью от 5 до 150 млн. операций в секунду, ПЭВМ, приборы учета расхода воды и тепла, контрольно-кассовые аппараты, деревообрабатывающие станки, широкая гамма бытовых светильников и другая продукция.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Завод вычислительной техники является структурным подразделением ГП «МПОВТ», специализируется на выпуске контрольно-кассовых машин, товаров народного потребления, средств телекоммуникации и связи, деталей средств вычислительной техники.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В настоящее время на заводе выпускаются контрольно-кассовые машины, обеспечивающие учет, контроль, обработку и регистрацию информации в памяти; вводно-коммутационные устройства средств связи и телефонные аппараты; деревообрабатывающие станки; широкая гамма бытовых светильников и другая продукция.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 xml:space="preserve">Завод вычислительной техники (сокращенное наименование «МЗВТ», адрес предприятия: </w:t>
      </w:r>
      <w:smartTag w:uri="urn:schemas-microsoft-com:office:smarttags" w:element="metricconverter">
        <w:smartTagPr>
          <w:attr w:name="ProductID" w:val="220121, г"/>
        </w:smartTagPr>
        <w:r w:rsidRPr="00BB695F">
          <w:rPr>
            <w:rFonts w:ascii="Times New Roman" w:hAnsi="Times New Roman"/>
          </w:rPr>
          <w:t>220121, г</w:t>
        </w:r>
      </w:smartTag>
      <w:r w:rsidRPr="00BB695F">
        <w:rPr>
          <w:rFonts w:ascii="Times New Roman" w:hAnsi="Times New Roman"/>
        </w:rPr>
        <w:t>. Минск, ул. Притыцкого, 62) не является юридическим лицом, имеет печать со своим наименованием, самостоятельный баланс и расчетный счет отсутствуют.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Производственная база МЗВТ состоит из следующих основных производственных подразделений: заготовительного, производства защитных покрытий, сборочно-наладочного производства, складского комплекса.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Заготовительное производство включает: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участки получения заготовок из проката черных и цветных металлов, неметаллических материалов, оснащенные современным металлорежущим оборудованием, кузнечно-прессовым и подъемно-транспортным оборудованием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участок литья из алюминиевых и цинковых сплавов на машинах литья под давлением. Оснащен горизонтальными и вертикальными машинами отечественного и импортного производства. Мощность участка – до 600 т. литья в год.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Участок переработки термопластических и термореактивных материалов. Оснащен пресс-автоматами с объемом впрыска от 63 до 1000 см3 и гидравлическими прессами с усилием от 63 до 160 т. Мощность участка – до 2000 т литья в год.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Механообрабатывающее производство включает: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участки изготовления деталей тел вращения и деталей сложной конфигурации. Парк металлорежущего оборудования включает следующие группы: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а) автоматы продольного точения и токарно-револьверные станки;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б) холодно-высадочные автоматы;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в) универсальные металлорежущие станки в обычном исполнении и станки с программным управлением;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г) обрабатывающие центры.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участки холодной штамповки деталей, оснащенные современным кузнечно-прессовочным оборудованием: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а) механическими прессами с усилием от 13 до 800 т;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б) координатными прессами с ЧПУ;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в) многофункциональными пресс-автоматами.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 xml:space="preserve">Имеющийся парк оборудования позволяет изготавливать детали из различных материалов и сплавов толщиной от 0,07 до </w:t>
      </w:r>
      <w:smartTag w:uri="urn:schemas-microsoft-com:office:smarttags" w:element="metricconverter">
        <w:smartTagPr>
          <w:attr w:name="ProductID" w:val="5 мм"/>
        </w:smartTagPr>
        <w:r w:rsidRPr="00BB695F">
          <w:rPr>
            <w:rFonts w:ascii="Times New Roman" w:hAnsi="Times New Roman"/>
          </w:rPr>
          <w:t>5 мм</w:t>
        </w:r>
      </w:smartTag>
      <w:r w:rsidRPr="00BB695F">
        <w:rPr>
          <w:rFonts w:ascii="Times New Roman" w:hAnsi="Times New Roman"/>
        </w:rPr>
        <w:t xml:space="preserve"> с размерами в развертке до </w:t>
      </w:r>
      <w:smartTag w:uri="urn:schemas-microsoft-com:office:smarttags" w:element="metricconverter">
        <w:smartTagPr>
          <w:attr w:name="ProductID" w:val="2100 мм"/>
        </w:smartTagPr>
        <w:r w:rsidRPr="00BB695F">
          <w:rPr>
            <w:rFonts w:ascii="Times New Roman" w:hAnsi="Times New Roman"/>
          </w:rPr>
          <w:t>2100 мм</w:t>
        </w:r>
      </w:smartTag>
      <w:r w:rsidRPr="00BB695F">
        <w:rPr>
          <w:rFonts w:ascii="Times New Roman" w:hAnsi="Times New Roman"/>
        </w:rPr>
        <w:t>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- сварочные участки, оснащенные оборудованием, позволяющим производить сварку деталей в среде углекислого газа, контактную сварку цветных металлов, мех. зачистку соединений после сварки.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Производство защитных покрытий включает: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- участки гальванопокрытия деталей, оснащенные оборудованием, позволяющим производить след. виды покрытий: цинкование, никелирование (матовое и блестящее), золочение, латунирование, меднение, покрытие никель-бор, покрытие серебро-сурьма, электротонирование.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Производственная мощность гальванического участка составляет 409000м2 в год: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- участки лакокрасочных покрытий, оснащенные конвейером, тупиковыми камерами для окраски деталей методом нанесения порционных смесей, покрытия деталей методом электрофореза.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Производственная мощность участка лакокрасочных покрытий составляет 608000м2 в год.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Сборочно-наладочное производство включает: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- цех сборки, монтажа и наладки узлов и блоков ВКУ-У, массовых и телефонных аппаратов, моточных изделий и кабелей;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- цех сборки изделий народного потребления, включая традиционные и галогенные светильники.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Подразделения укомплектованы современным технологическим оборудованием для выполнения следующих технологических процессов.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- автоматизированной подготовки электрорадиоэлементов, включая элементы с осевыми выводами и микросхемы на печатные платы;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механизированной пайки ЭРЭ на печатных платах волной припоя;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сборки и испытаний соединителей для радиоаппаратуры;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Участки пайки укомплектованы стендовым оборудованием для контроля и наладки электроаппаратуры.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Складской комплекс выполняет следующие основные функции: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приемку грузов и их документальное оформление;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сортировку и хранение согласно технологическим условиям и пополнениям;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подготовку к отпуску и выдаче материалов и комплектующих цехам и их документальное оформление;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контроль за размерами складских запасов и информацией оперативных отделов об отклонениях от установленных норм.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Все операции по учету товарно-материальных ценностей осуществляются а автоматизированной системе управления производством в рамках внедренных для этих целей задач.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Складское хозяйство оснащено средствами механизации и автоматизации погрузочно-разгрузочных работ.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Кроме перечисленных цехов на МЗВТ имеется: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конструкторское бюро машиностроительного производства ГП «МПОВТ», специализирующееся на проектировании специального и стендового оборудования;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ремонтно-механическое производство;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инструментальный цех.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С целью расширения производства выпускаемой продукции, повышения ее качества, снижения затрат, освоения выпуска новых изделий, обеспечение конкурентоспособности продукции и улучшения охраны окружающей среды в 2005-2007 годах планируется внедрение ряда новых технологий и оборудования.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Внедрение флюсов, не требующих отмывки после пайки узлов на печатных платах, позволяет получить значительную экономию материалов, электроэнергии, снизить трудоемкость, улучшить условия труда.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На экономию энергоресурсов направлено внедрение технологии щелочного цинкования с применением низкотемпературного электрохимического обезжиривания.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Внедрение новых технологий и оборудования для покрытия деталей полимерными составами, под «старое серебро», под «золото» дает возможность расширить ассортимент выпускаемых светотехнических изделий, повысить их конкурентоспособность.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Внедрение технологии и установки плазменно-электролитной полировки и снятия заусенцев деталей позволит снизить трудоемкость и себестоимость ТНП.</w:t>
      </w:r>
    </w:p>
    <w:p w:rsidR="00BB695F" w:rsidRDefault="00BB695F" w:rsidP="00BB695F">
      <w:pPr>
        <w:pStyle w:val="3"/>
      </w:pPr>
      <w:bookmarkStart w:id="1" w:name="_Toc421967950"/>
    </w:p>
    <w:p w:rsidR="00C0108C" w:rsidRPr="00BB695F" w:rsidRDefault="00C0108C" w:rsidP="00BB695F">
      <w:pPr>
        <w:pStyle w:val="3"/>
        <w:rPr>
          <w:i/>
          <w:caps/>
        </w:rPr>
      </w:pPr>
      <w:r w:rsidRPr="00BB695F">
        <w:t>БАЛАНС ПРОИЗВОДСТВЕННЫХ МОЩНОСТЕЙ МЗВТ</w:t>
      </w:r>
      <w:bookmarkEnd w:id="1"/>
    </w:p>
    <w:p w:rsidR="00BB695F" w:rsidRPr="00BB695F" w:rsidRDefault="00BB695F" w:rsidP="00BB695F"/>
    <w:p w:rsidR="00C0108C" w:rsidRDefault="00C0108C" w:rsidP="00BB695F">
      <w:pPr>
        <w:pStyle w:val="a5"/>
        <w:keepNext/>
        <w:spacing w:before="0" w:after="0"/>
        <w:ind w:firstLine="709"/>
        <w:jc w:val="both"/>
        <w:rPr>
          <w:b w:val="0"/>
        </w:rPr>
      </w:pPr>
      <w:r w:rsidRPr="00BB695F">
        <w:rPr>
          <w:b w:val="0"/>
        </w:rPr>
        <w:t>Таблица 1</w:t>
      </w:r>
    </w:p>
    <w:p w:rsidR="00BB695F" w:rsidRPr="00BB695F" w:rsidRDefault="00BB695F" w:rsidP="00BB695F"/>
    <w:tbl>
      <w:tblPr>
        <w:tblW w:w="0" w:type="auto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557"/>
        <w:gridCol w:w="1559"/>
        <w:gridCol w:w="1115"/>
        <w:gridCol w:w="1115"/>
      </w:tblGrid>
      <w:tr w:rsidR="00C0108C" w:rsidRPr="00BB695F">
        <w:trPr>
          <w:trHeight w:val="705"/>
        </w:trPr>
        <w:tc>
          <w:tcPr>
            <w:tcW w:w="566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355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2006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2007</w:t>
            </w:r>
          </w:p>
        </w:tc>
      </w:tr>
      <w:tr w:rsidR="00C0108C" w:rsidRPr="00BB695F" w:rsidTr="00BB695F">
        <w:trPr>
          <w:trHeight w:val="346"/>
        </w:trPr>
        <w:tc>
          <w:tcPr>
            <w:tcW w:w="566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55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Мощность на начало года</w:t>
            </w:r>
          </w:p>
        </w:tc>
        <w:tc>
          <w:tcPr>
            <w:tcW w:w="155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млн. руб.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354600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390060</w:t>
            </w:r>
          </w:p>
        </w:tc>
      </w:tr>
      <w:tr w:rsidR="00C0108C" w:rsidRPr="00BB695F" w:rsidTr="00BB695F">
        <w:trPr>
          <w:trHeight w:val="265"/>
        </w:trPr>
        <w:tc>
          <w:tcPr>
            <w:tcW w:w="566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55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Ввод мощностей за год</w:t>
            </w:r>
          </w:p>
        </w:tc>
        <w:tc>
          <w:tcPr>
            <w:tcW w:w="155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млн. руб.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307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7600</w:t>
            </w:r>
          </w:p>
        </w:tc>
      </w:tr>
      <w:tr w:rsidR="00C0108C" w:rsidRPr="00BB695F" w:rsidTr="00BB695F">
        <w:trPr>
          <w:trHeight w:val="328"/>
        </w:trPr>
        <w:tc>
          <w:tcPr>
            <w:tcW w:w="566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55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Выбытие мощностей за год</w:t>
            </w:r>
          </w:p>
        </w:tc>
        <w:tc>
          <w:tcPr>
            <w:tcW w:w="155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млн. руб.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1120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1200</w:t>
            </w:r>
          </w:p>
        </w:tc>
      </w:tr>
      <w:tr w:rsidR="00C0108C" w:rsidRPr="00BB695F" w:rsidTr="00BB695F">
        <w:trPr>
          <w:trHeight w:val="390"/>
        </w:trPr>
        <w:tc>
          <w:tcPr>
            <w:tcW w:w="566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55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Среднегодовая мощность</w:t>
            </w:r>
          </w:p>
        </w:tc>
        <w:tc>
          <w:tcPr>
            <w:tcW w:w="155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млн. руб.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375123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416413</w:t>
            </w:r>
          </w:p>
        </w:tc>
      </w:tr>
      <w:tr w:rsidR="00C0108C" w:rsidRPr="00BB695F" w:rsidTr="00BB695F">
        <w:trPr>
          <w:trHeight w:val="281"/>
        </w:trPr>
        <w:tc>
          <w:tcPr>
            <w:tcW w:w="566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55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Объем производства продукции</w:t>
            </w:r>
          </w:p>
        </w:tc>
        <w:tc>
          <w:tcPr>
            <w:tcW w:w="155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млн. руб.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152046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262468</w:t>
            </w:r>
          </w:p>
        </w:tc>
      </w:tr>
      <w:tr w:rsidR="00C0108C" w:rsidRPr="00BB695F">
        <w:trPr>
          <w:trHeight w:val="705"/>
        </w:trPr>
        <w:tc>
          <w:tcPr>
            <w:tcW w:w="566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55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Коэффициент использования мощностей</w:t>
            </w:r>
          </w:p>
        </w:tc>
        <w:tc>
          <w:tcPr>
            <w:tcW w:w="155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0,40</w:t>
            </w:r>
          </w:p>
        </w:tc>
        <w:tc>
          <w:tcPr>
            <w:tcW w:w="1115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0,67</w:t>
            </w:r>
          </w:p>
        </w:tc>
      </w:tr>
    </w:tbl>
    <w:p w:rsidR="00C0108C" w:rsidRPr="00BB695F" w:rsidRDefault="00C0108C" w:rsidP="00BB695F">
      <w:pPr>
        <w:pStyle w:val="a6"/>
        <w:jc w:val="both"/>
        <w:rPr>
          <w:rFonts w:ascii="Times New Roman" w:hAnsi="Times New Roman"/>
          <w:b w:val="0"/>
          <w:sz w:val="20"/>
        </w:rPr>
      </w:pPr>
      <w:bookmarkStart w:id="2" w:name="_Toc420237317"/>
      <w:bookmarkEnd w:id="2"/>
    </w:p>
    <w:p w:rsidR="00C0108C" w:rsidRPr="00BB695F" w:rsidRDefault="00BB695F" w:rsidP="00BB695F">
      <w:pPr>
        <w:pStyle w:val="3"/>
      </w:pPr>
      <w:bookmarkStart w:id="3" w:name="_Toc416438710"/>
      <w:bookmarkStart w:id="4" w:name="_Toc421967951"/>
      <w:r>
        <w:br w:type="page"/>
      </w:r>
      <w:r w:rsidR="00C0108C" w:rsidRPr="00BB695F">
        <w:t>ОБЕСПЕЧЕНИЕ КАЧЕСТВА</w:t>
      </w:r>
      <w:bookmarkEnd w:id="3"/>
      <w:r w:rsidR="00C0108C" w:rsidRPr="00BB695F">
        <w:t xml:space="preserve"> ВЫПУСКАЕМОЙ ПРОДУКЦИИ</w:t>
      </w:r>
      <w:bookmarkEnd w:id="4"/>
    </w:p>
    <w:p w:rsidR="00BB695F" w:rsidRDefault="00BB695F" w:rsidP="00BB695F">
      <w:pPr>
        <w:pStyle w:val="a3"/>
        <w:ind w:firstLine="709"/>
        <w:rPr>
          <w:rFonts w:ascii="Times New Roman" w:hAnsi="Times New Roman"/>
        </w:rPr>
      </w:pP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На предприятии функционирует система обеспечения качества (СК), разработанная в соответствии с требованиями международного стандарта ИСО9000. Систематически проводятся работы по ее совершенствованию, которые определяются ежегодными план-графиками. В 2008 году планируется в целом завершить документальное оформление СК и провести подготовку по проведению ее дальнейшей сертификации. Планируется также проведение сертификации всех видов производств в рамках национальной системы сертификации РБ.</w:t>
      </w:r>
    </w:p>
    <w:p w:rsidR="00C0108C" w:rsidRPr="00BB695F" w:rsidRDefault="00C0108C" w:rsidP="00BB695F">
      <w:pPr>
        <w:pStyle w:val="a3"/>
        <w:ind w:firstLine="709"/>
        <w:rPr>
          <w:rFonts w:ascii="Times New Roman" w:hAnsi="Times New Roman"/>
        </w:rPr>
      </w:pPr>
      <w:r w:rsidRPr="00BB695F">
        <w:rPr>
          <w:rFonts w:ascii="Times New Roman" w:hAnsi="Times New Roman"/>
        </w:rPr>
        <w:t>Система качества структурно входит в общую систему управления объединением (заводом) и координирует функции управления качеством на всех стадиях жизненного цикла изделия в соответствии с политикой объединения (завода) в области качества. Организационная структура СК представляет собой распределение процедур, процессов и ответственности по функциям управления качеством. Организация структуры СК обеспечивает проведение постоянного контроля за всеми видами деятельности, влияющими на качество выпускаемой продукции.</w:t>
      </w:r>
    </w:p>
    <w:p w:rsidR="00C0108C" w:rsidRPr="00BB695F" w:rsidRDefault="00C0108C" w:rsidP="00BB695F">
      <w:pPr>
        <w:pStyle w:val="a3"/>
        <w:ind w:firstLine="709"/>
        <w:jc w:val="center"/>
        <w:rPr>
          <w:rFonts w:ascii="Times New Roman" w:hAnsi="Times New Roman"/>
          <w:b/>
        </w:rPr>
      </w:pPr>
      <w:r w:rsidRPr="00BB695F">
        <w:rPr>
          <w:rFonts w:ascii="Times New Roman" w:hAnsi="Times New Roman"/>
        </w:rPr>
        <w:br w:type="page"/>
      </w:r>
      <w:r w:rsidRPr="00BB695F">
        <w:rPr>
          <w:rFonts w:ascii="Times New Roman" w:hAnsi="Times New Roman"/>
          <w:b/>
        </w:rPr>
        <w:t>РАСЧЕТ БАЛАНСА ЗАГРУЗКИ И ПРОПУСКНОЙ СПОСОБНОСТИ ОБОРУДОВАНИЯ</w:t>
      </w:r>
    </w:p>
    <w:p w:rsidR="00C0108C" w:rsidRPr="00BB695F" w:rsidRDefault="00C0108C" w:rsidP="00BB695F">
      <w:pPr>
        <w:spacing w:line="360" w:lineRule="auto"/>
        <w:ind w:firstLine="709"/>
        <w:jc w:val="both"/>
        <w:rPr>
          <w:sz w:val="28"/>
        </w:rPr>
      </w:pPr>
    </w:p>
    <w:p w:rsidR="00C0108C" w:rsidRDefault="00C0108C" w:rsidP="00BB695F">
      <w:pPr>
        <w:pStyle w:val="a5"/>
        <w:keepNext/>
        <w:spacing w:before="0" w:after="0"/>
        <w:ind w:firstLine="709"/>
        <w:jc w:val="both"/>
        <w:rPr>
          <w:b w:val="0"/>
        </w:rPr>
      </w:pPr>
      <w:r w:rsidRPr="00BB695F">
        <w:rPr>
          <w:b w:val="0"/>
        </w:rPr>
        <w:t>Таблица 2</w:t>
      </w:r>
    </w:p>
    <w:p w:rsidR="00BB695F" w:rsidRPr="00BB695F" w:rsidRDefault="00BB695F" w:rsidP="00BB695F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119"/>
        <w:gridCol w:w="1843"/>
        <w:gridCol w:w="1417"/>
        <w:gridCol w:w="1418"/>
      </w:tblGrid>
      <w:tr w:rsidR="00C0108C" w:rsidRPr="00BB695F">
        <w:trPr>
          <w:trHeight w:val="705"/>
        </w:trPr>
        <w:tc>
          <w:tcPr>
            <w:tcW w:w="708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311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w="1843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2006</w:t>
            </w:r>
          </w:p>
        </w:tc>
        <w:tc>
          <w:tcPr>
            <w:tcW w:w="1418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2007</w:t>
            </w:r>
          </w:p>
        </w:tc>
      </w:tr>
      <w:tr w:rsidR="00C0108C" w:rsidRPr="00BB695F">
        <w:trPr>
          <w:trHeight w:val="291"/>
        </w:trPr>
        <w:tc>
          <w:tcPr>
            <w:tcW w:w="708" w:type="dxa"/>
            <w:vAlign w:val="center"/>
          </w:tcPr>
          <w:p w:rsidR="00C0108C" w:rsidRPr="00BB695F" w:rsidRDefault="00C0108C" w:rsidP="00BB695F">
            <w:pPr>
              <w:pStyle w:val="a6"/>
              <w:jc w:val="both"/>
              <w:rPr>
                <w:rFonts w:ascii="Times New Roman" w:hAnsi="Times New Roman"/>
                <w:b w:val="0"/>
                <w:sz w:val="20"/>
              </w:rPr>
            </w:pPr>
            <w:bookmarkStart w:id="5" w:name="_Toc420236985"/>
            <w:bookmarkStart w:id="6" w:name="_Toc420237121"/>
            <w:bookmarkStart w:id="7" w:name="_Toc420237310"/>
            <w:r w:rsidRPr="00BB695F">
              <w:rPr>
                <w:rFonts w:ascii="Times New Roman" w:hAnsi="Times New Roman"/>
                <w:b w:val="0"/>
                <w:sz w:val="20"/>
              </w:rPr>
              <w:t>1.</w:t>
            </w:r>
            <w:bookmarkEnd w:id="5"/>
            <w:bookmarkEnd w:id="6"/>
            <w:bookmarkEnd w:id="7"/>
          </w:p>
        </w:tc>
        <w:tc>
          <w:tcPr>
            <w:tcW w:w="311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Объем выпущенной продукции</w:t>
            </w:r>
          </w:p>
        </w:tc>
        <w:tc>
          <w:tcPr>
            <w:tcW w:w="1843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млн. руб.</w:t>
            </w:r>
          </w:p>
        </w:tc>
        <w:tc>
          <w:tcPr>
            <w:tcW w:w="141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152046</w:t>
            </w:r>
          </w:p>
        </w:tc>
        <w:tc>
          <w:tcPr>
            <w:tcW w:w="1418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262468</w:t>
            </w:r>
          </w:p>
        </w:tc>
      </w:tr>
      <w:tr w:rsidR="00C0108C" w:rsidRPr="00BB695F">
        <w:trPr>
          <w:trHeight w:val="291"/>
        </w:trPr>
        <w:tc>
          <w:tcPr>
            <w:tcW w:w="708" w:type="dxa"/>
            <w:vAlign w:val="center"/>
          </w:tcPr>
          <w:p w:rsidR="00C0108C" w:rsidRPr="00BB695F" w:rsidRDefault="00C0108C" w:rsidP="00BB695F">
            <w:pPr>
              <w:pStyle w:val="a6"/>
              <w:jc w:val="both"/>
              <w:rPr>
                <w:rFonts w:ascii="Times New Roman" w:hAnsi="Times New Roman"/>
                <w:b w:val="0"/>
                <w:sz w:val="20"/>
              </w:rPr>
            </w:pPr>
            <w:bookmarkStart w:id="8" w:name="_Toc420236986"/>
            <w:bookmarkStart w:id="9" w:name="_Toc420237122"/>
            <w:bookmarkStart w:id="10" w:name="_Toc420237311"/>
            <w:r w:rsidRPr="00BB695F">
              <w:rPr>
                <w:rFonts w:ascii="Times New Roman" w:hAnsi="Times New Roman"/>
                <w:b w:val="0"/>
                <w:sz w:val="20"/>
              </w:rPr>
              <w:t>2.</w:t>
            </w:r>
            <w:bookmarkEnd w:id="8"/>
            <w:bookmarkEnd w:id="9"/>
            <w:bookmarkEnd w:id="10"/>
          </w:p>
        </w:tc>
        <w:tc>
          <w:tcPr>
            <w:tcW w:w="311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Трудоемкость выпуска продукции</w:t>
            </w:r>
          </w:p>
        </w:tc>
        <w:tc>
          <w:tcPr>
            <w:tcW w:w="1843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тыс. н</w:t>
            </w:r>
            <w:r w:rsidRPr="00BB695F">
              <w:rPr>
                <w:rFonts w:ascii="Times New Roman" w:hAnsi="Times New Roman"/>
                <w:sz w:val="20"/>
                <w:lang w:val="en-US"/>
              </w:rPr>
              <w:t>/</w:t>
            </w:r>
            <w:r w:rsidRPr="00BB695F">
              <w:rPr>
                <w:rFonts w:ascii="Times New Roman" w:hAnsi="Times New Roman"/>
                <w:sz w:val="20"/>
              </w:rPr>
              <w:t>ч</w:t>
            </w:r>
          </w:p>
        </w:tc>
        <w:tc>
          <w:tcPr>
            <w:tcW w:w="141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900</w:t>
            </w:r>
          </w:p>
        </w:tc>
        <w:tc>
          <w:tcPr>
            <w:tcW w:w="1418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1230</w:t>
            </w:r>
          </w:p>
        </w:tc>
      </w:tr>
      <w:tr w:rsidR="00C0108C" w:rsidRPr="00BB695F">
        <w:trPr>
          <w:trHeight w:val="291"/>
        </w:trPr>
        <w:tc>
          <w:tcPr>
            <w:tcW w:w="708" w:type="dxa"/>
            <w:vAlign w:val="center"/>
          </w:tcPr>
          <w:p w:rsidR="00C0108C" w:rsidRPr="00BB695F" w:rsidRDefault="00C0108C" w:rsidP="00BB695F">
            <w:pPr>
              <w:pStyle w:val="a6"/>
              <w:jc w:val="both"/>
              <w:rPr>
                <w:rFonts w:ascii="Times New Roman" w:hAnsi="Times New Roman"/>
                <w:b w:val="0"/>
                <w:sz w:val="20"/>
              </w:rPr>
            </w:pPr>
            <w:bookmarkStart w:id="11" w:name="_Toc420236987"/>
            <w:bookmarkStart w:id="12" w:name="_Toc420237123"/>
            <w:bookmarkStart w:id="13" w:name="_Toc420237312"/>
            <w:r w:rsidRPr="00BB695F">
              <w:rPr>
                <w:rFonts w:ascii="Times New Roman" w:hAnsi="Times New Roman"/>
                <w:b w:val="0"/>
                <w:sz w:val="20"/>
              </w:rPr>
              <w:t>3.</w:t>
            </w:r>
            <w:bookmarkEnd w:id="11"/>
            <w:bookmarkEnd w:id="12"/>
            <w:bookmarkEnd w:id="13"/>
          </w:p>
        </w:tc>
        <w:tc>
          <w:tcPr>
            <w:tcW w:w="311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Полезный фонд времени работы оборудования</w:t>
            </w:r>
          </w:p>
        </w:tc>
        <w:tc>
          <w:tcPr>
            <w:tcW w:w="1843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час</w:t>
            </w:r>
          </w:p>
        </w:tc>
        <w:tc>
          <w:tcPr>
            <w:tcW w:w="141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1794</w:t>
            </w:r>
          </w:p>
        </w:tc>
        <w:tc>
          <w:tcPr>
            <w:tcW w:w="1418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1920</w:t>
            </w:r>
          </w:p>
        </w:tc>
      </w:tr>
      <w:tr w:rsidR="00C0108C" w:rsidRPr="00BB695F">
        <w:trPr>
          <w:trHeight w:val="291"/>
        </w:trPr>
        <w:tc>
          <w:tcPr>
            <w:tcW w:w="708" w:type="dxa"/>
            <w:vAlign w:val="center"/>
          </w:tcPr>
          <w:p w:rsidR="00C0108C" w:rsidRPr="00BB695F" w:rsidRDefault="00C0108C" w:rsidP="00BB695F">
            <w:pPr>
              <w:pStyle w:val="a6"/>
              <w:jc w:val="both"/>
              <w:rPr>
                <w:rFonts w:ascii="Times New Roman" w:hAnsi="Times New Roman"/>
                <w:b w:val="0"/>
                <w:sz w:val="20"/>
              </w:rPr>
            </w:pPr>
            <w:bookmarkStart w:id="14" w:name="_Toc420236988"/>
            <w:bookmarkStart w:id="15" w:name="_Toc420237124"/>
            <w:bookmarkStart w:id="16" w:name="_Toc420237313"/>
            <w:r w:rsidRPr="00BB695F">
              <w:rPr>
                <w:rFonts w:ascii="Times New Roman" w:hAnsi="Times New Roman"/>
                <w:b w:val="0"/>
                <w:sz w:val="20"/>
              </w:rPr>
              <w:t>4.</w:t>
            </w:r>
            <w:bookmarkEnd w:id="14"/>
            <w:bookmarkEnd w:id="15"/>
            <w:bookmarkEnd w:id="16"/>
          </w:p>
        </w:tc>
        <w:tc>
          <w:tcPr>
            <w:tcW w:w="311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Наличие оборудования</w:t>
            </w:r>
          </w:p>
        </w:tc>
        <w:tc>
          <w:tcPr>
            <w:tcW w:w="1843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1775</w:t>
            </w:r>
          </w:p>
        </w:tc>
        <w:tc>
          <w:tcPr>
            <w:tcW w:w="1418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1690</w:t>
            </w:r>
          </w:p>
        </w:tc>
      </w:tr>
      <w:tr w:rsidR="00C0108C" w:rsidRPr="00BB695F">
        <w:trPr>
          <w:trHeight w:val="291"/>
        </w:trPr>
        <w:tc>
          <w:tcPr>
            <w:tcW w:w="708" w:type="dxa"/>
            <w:vAlign w:val="center"/>
          </w:tcPr>
          <w:p w:rsidR="00C0108C" w:rsidRPr="00BB695F" w:rsidRDefault="00C0108C" w:rsidP="00BB695F">
            <w:pPr>
              <w:pStyle w:val="a6"/>
              <w:jc w:val="both"/>
              <w:rPr>
                <w:rFonts w:ascii="Times New Roman" w:hAnsi="Times New Roman"/>
                <w:b w:val="0"/>
                <w:sz w:val="20"/>
              </w:rPr>
            </w:pPr>
            <w:bookmarkStart w:id="17" w:name="_Toc420236989"/>
            <w:bookmarkStart w:id="18" w:name="_Toc420237125"/>
            <w:bookmarkStart w:id="19" w:name="_Toc420237314"/>
            <w:r w:rsidRPr="00BB695F">
              <w:rPr>
                <w:rFonts w:ascii="Times New Roman" w:hAnsi="Times New Roman"/>
                <w:b w:val="0"/>
                <w:sz w:val="20"/>
              </w:rPr>
              <w:t>5.</w:t>
            </w:r>
            <w:bookmarkEnd w:id="17"/>
            <w:bookmarkEnd w:id="18"/>
            <w:bookmarkEnd w:id="19"/>
          </w:p>
        </w:tc>
        <w:tc>
          <w:tcPr>
            <w:tcW w:w="311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Фонд времени работы наличного оборудования</w:t>
            </w:r>
          </w:p>
        </w:tc>
        <w:tc>
          <w:tcPr>
            <w:tcW w:w="1843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тыс.ч.</w:t>
            </w:r>
          </w:p>
        </w:tc>
        <w:tc>
          <w:tcPr>
            <w:tcW w:w="141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3184</w:t>
            </w:r>
          </w:p>
        </w:tc>
        <w:tc>
          <w:tcPr>
            <w:tcW w:w="1418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3245</w:t>
            </w:r>
          </w:p>
        </w:tc>
      </w:tr>
      <w:tr w:rsidR="00C0108C" w:rsidRPr="00BB695F">
        <w:trPr>
          <w:trHeight w:val="291"/>
        </w:trPr>
        <w:tc>
          <w:tcPr>
            <w:tcW w:w="708" w:type="dxa"/>
            <w:vAlign w:val="center"/>
          </w:tcPr>
          <w:p w:rsidR="00C0108C" w:rsidRPr="00BB695F" w:rsidRDefault="00C0108C" w:rsidP="00BB695F">
            <w:pPr>
              <w:pStyle w:val="a6"/>
              <w:jc w:val="both"/>
              <w:rPr>
                <w:rFonts w:ascii="Times New Roman" w:hAnsi="Times New Roman"/>
                <w:b w:val="0"/>
                <w:sz w:val="20"/>
              </w:rPr>
            </w:pPr>
            <w:bookmarkStart w:id="20" w:name="_Toc420236990"/>
            <w:bookmarkStart w:id="21" w:name="_Toc420237126"/>
            <w:bookmarkStart w:id="22" w:name="_Toc420237315"/>
            <w:r w:rsidRPr="00BB695F">
              <w:rPr>
                <w:rFonts w:ascii="Times New Roman" w:hAnsi="Times New Roman"/>
                <w:b w:val="0"/>
                <w:sz w:val="20"/>
              </w:rPr>
              <w:t>6.</w:t>
            </w:r>
            <w:bookmarkEnd w:id="20"/>
            <w:bookmarkEnd w:id="21"/>
            <w:bookmarkEnd w:id="22"/>
          </w:p>
        </w:tc>
        <w:tc>
          <w:tcPr>
            <w:tcW w:w="3119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Коэффициент загрузки</w:t>
            </w:r>
          </w:p>
        </w:tc>
        <w:tc>
          <w:tcPr>
            <w:tcW w:w="1843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0,31</w:t>
            </w:r>
          </w:p>
        </w:tc>
        <w:tc>
          <w:tcPr>
            <w:tcW w:w="1418" w:type="dxa"/>
            <w:vAlign w:val="center"/>
          </w:tcPr>
          <w:p w:rsidR="00C0108C" w:rsidRPr="00BB695F" w:rsidRDefault="00C0108C" w:rsidP="00BB695F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BB695F">
              <w:rPr>
                <w:rFonts w:ascii="Times New Roman" w:hAnsi="Times New Roman"/>
                <w:sz w:val="20"/>
              </w:rPr>
              <w:t>0,37</w:t>
            </w:r>
          </w:p>
        </w:tc>
      </w:tr>
    </w:tbl>
    <w:p w:rsidR="00C0108C" w:rsidRPr="00BB695F" w:rsidRDefault="00C0108C" w:rsidP="00BB695F">
      <w:pPr>
        <w:pStyle w:val="3"/>
        <w:ind w:firstLine="0"/>
        <w:rPr>
          <w:sz w:val="20"/>
        </w:rPr>
      </w:pPr>
      <w:bookmarkStart w:id="23" w:name="_Toc416438712"/>
    </w:p>
    <w:p w:rsidR="00C0108C" w:rsidRPr="00BB695F" w:rsidRDefault="00C0108C" w:rsidP="00BB695F">
      <w:pPr>
        <w:pStyle w:val="3"/>
      </w:pPr>
      <w:r w:rsidRPr="00BB695F">
        <w:br w:type="page"/>
      </w:r>
      <w:bookmarkStart w:id="24" w:name="_Toc421967952"/>
      <w:r w:rsidRPr="00BB695F">
        <w:t>ОБЪЕМы ПРОИЗВОДСТВА ПРОДУКЦИИ ПО МЗВТ</w:t>
      </w:r>
      <w:bookmarkEnd w:id="23"/>
      <w:bookmarkEnd w:id="24"/>
    </w:p>
    <w:p w:rsidR="00BB695F" w:rsidRDefault="00BB695F" w:rsidP="00BB695F">
      <w:pPr>
        <w:pStyle w:val="a5"/>
        <w:keepNext/>
        <w:spacing w:before="0" w:after="0"/>
        <w:ind w:firstLine="709"/>
        <w:jc w:val="both"/>
        <w:rPr>
          <w:b w:val="0"/>
        </w:rPr>
      </w:pPr>
    </w:p>
    <w:p w:rsidR="00C0108C" w:rsidRDefault="00C0108C" w:rsidP="00BB695F">
      <w:pPr>
        <w:pStyle w:val="a5"/>
        <w:keepNext/>
        <w:spacing w:before="0" w:after="0"/>
        <w:ind w:firstLine="709"/>
        <w:jc w:val="both"/>
        <w:rPr>
          <w:b w:val="0"/>
        </w:rPr>
      </w:pPr>
      <w:r w:rsidRPr="00BB695F">
        <w:rPr>
          <w:b w:val="0"/>
        </w:rPr>
        <w:t>Таблица3</w:t>
      </w:r>
    </w:p>
    <w:p w:rsidR="00BB695F" w:rsidRPr="00BB695F" w:rsidRDefault="00BB695F" w:rsidP="00BB69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1276"/>
        <w:gridCol w:w="1276"/>
        <w:gridCol w:w="1275"/>
        <w:gridCol w:w="1608"/>
      </w:tblGrid>
      <w:tr w:rsidR="00C0108C" w:rsidRPr="00BB695F">
        <w:tc>
          <w:tcPr>
            <w:tcW w:w="959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№</w:t>
            </w:r>
          </w:p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п</w:t>
            </w:r>
            <w:r w:rsidRPr="00BB695F">
              <w:rPr>
                <w:lang w:val="en-US"/>
              </w:rPr>
              <w:t>/</w:t>
            </w:r>
            <w:r w:rsidRPr="00BB695F">
              <w:t>п</w:t>
            </w: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Наименование изделий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2006г.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2007г.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1-ое полугодие.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2-ое полугодие.</w:t>
            </w:r>
          </w:p>
        </w:tc>
      </w:tr>
      <w:tr w:rsidR="00C0108C" w:rsidRPr="00BB695F">
        <w:trPr>
          <w:cantSplit/>
        </w:trPr>
        <w:tc>
          <w:tcPr>
            <w:tcW w:w="959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</w:t>
            </w: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Объемы производства товарной продукции.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883" w:type="dxa"/>
            <w:gridSpan w:val="2"/>
            <w:tcBorders>
              <w:lef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</w:tr>
      <w:tr w:rsidR="00C0108C" w:rsidRPr="00BB695F"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-в сопост. ценах на 1.01.1998г.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198990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262468</w:t>
            </w:r>
          </w:p>
        </w:tc>
        <w:tc>
          <w:tcPr>
            <w:tcW w:w="1275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125590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136878</w:t>
            </w:r>
          </w:p>
        </w:tc>
      </w:tr>
      <w:tr w:rsidR="00C0108C" w:rsidRPr="00BB695F"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-темпы роста к пред. периоду, %.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72,4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131,9</w:t>
            </w:r>
          </w:p>
        </w:tc>
        <w:tc>
          <w:tcPr>
            <w:tcW w:w="1275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127,6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136,1</w:t>
            </w:r>
          </w:p>
        </w:tc>
      </w:tr>
      <w:tr w:rsidR="00C0108C" w:rsidRPr="00BB695F">
        <w:trPr>
          <w:trHeight w:val="801"/>
        </w:trPr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-в действ. оптовых ценах.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152046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262408</w:t>
            </w:r>
          </w:p>
        </w:tc>
        <w:tc>
          <w:tcPr>
            <w:tcW w:w="1275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125590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136878</w:t>
            </w:r>
          </w:p>
        </w:tc>
      </w:tr>
      <w:tr w:rsidR="00C0108C" w:rsidRPr="00BB695F"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-в действ. отпускных ценах.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167250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288715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138150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150565</w:t>
            </w:r>
          </w:p>
        </w:tc>
      </w:tr>
      <w:tr w:rsidR="00C0108C" w:rsidRPr="00BB695F">
        <w:tc>
          <w:tcPr>
            <w:tcW w:w="959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</w:t>
            </w: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Объем реализации продукции.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608" w:type="dxa"/>
            <w:tcBorders>
              <w:lef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</w:tr>
      <w:tr w:rsidR="00C0108C" w:rsidRPr="00BB695F">
        <w:trPr>
          <w:trHeight w:val="558"/>
        </w:trPr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-в действ. ценах.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157977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306715</w:t>
            </w:r>
          </w:p>
        </w:tc>
        <w:tc>
          <w:tcPr>
            <w:tcW w:w="1275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148890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157825</w:t>
            </w:r>
          </w:p>
        </w:tc>
      </w:tr>
      <w:tr w:rsidR="00C0108C" w:rsidRPr="00BB695F">
        <w:tc>
          <w:tcPr>
            <w:tcW w:w="959" w:type="dxa"/>
            <w:tcBorders>
              <w:top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-в действ. оптовых ценах.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143615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278830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135350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143480</w:t>
            </w:r>
          </w:p>
        </w:tc>
      </w:tr>
      <w:tr w:rsidR="00C0108C" w:rsidRPr="00BB695F"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3</w:t>
            </w: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Структура выплат по напр. техники, в % / млн.руб. на 1.01.1998г.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608" w:type="dxa"/>
            <w:tcBorders>
              <w:left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</w:tr>
      <w:tr w:rsidR="00C0108C" w:rsidRPr="00BB695F"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-средства телекоммуникации связи.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t>7,3</w:t>
            </w:r>
            <w:r w:rsidRPr="00BB695F">
              <w:rPr>
                <w:lang w:val="en-US"/>
              </w:rPr>
              <w:t>/14526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4,5/11811</w:t>
            </w:r>
          </w:p>
        </w:tc>
        <w:tc>
          <w:tcPr>
            <w:tcW w:w="1275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4,3/5100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4,7/6411</w:t>
            </w:r>
          </w:p>
        </w:tc>
      </w:tr>
      <w:tr w:rsidR="00C0108C" w:rsidRPr="00BB695F">
        <w:trPr>
          <w:trHeight w:val="325"/>
        </w:trPr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rPr>
                <w:lang w:val="en-US"/>
              </w:rPr>
              <w:t>-</w:t>
            </w:r>
            <w:r w:rsidRPr="00BB695F">
              <w:t>средства ВТ.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––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––</w:t>
            </w:r>
          </w:p>
        </w:tc>
        <w:tc>
          <w:tcPr>
            <w:tcW w:w="1275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––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––</w:t>
            </w:r>
          </w:p>
        </w:tc>
      </w:tr>
      <w:tr w:rsidR="00C0108C" w:rsidRPr="00BB695F"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rPr>
                <w:lang w:val="en-US"/>
              </w:rPr>
              <w:t>-</w:t>
            </w:r>
            <w:r w:rsidRPr="00BB695F">
              <w:t>товары народно-хозяйственного назначения.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t>0</w:t>
            </w:r>
            <w:r w:rsidRPr="00BB695F">
              <w:rPr>
                <w:lang w:val="en-US"/>
              </w:rPr>
              <w:t>,9/1791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28/73491</w:t>
            </w:r>
          </w:p>
        </w:tc>
        <w:tc>
          <w:tcPr>
            <w:tcW w:w="1275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23,6/29640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32,0/43851</w:t>
            </w:r>
          </w:p>
        </w:tc>
      </w:tr>
      <w:tr w:rsidR="00C0108C" w:rsidRPr="00BB695F"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rPr>
                <w:lang w:val="en-US"/>
              </w:rPr>
              <w:t>-</w:t>
            </w:r>
            <w:r w:rsidRPr="00BB695F">
              <w:t>ТНП.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86/171131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63/165355</w:t>
            </w:r>
          </w:p>
        </w:tc>
        <w:tc>
          <w:tcPr>
            <w:tcW w:w="1275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67,2/84395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59,1/80960</w:t>
            </w:r>
          </w:p>
        </w:tc>
      </w:tr>
      <w:tr w:rsidR="00C0108C" w:rsidRPr="00BB695F">
        <w:tc>
          <w:tcPr>
            <w:tcW w:w="959" w:type="dxa"/>
            <w:tcBorders>
              <w:top w:val="nil"/>
              <w:bottom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rPr>
                <w:lang w:val="en-US"/>
              </w:rPr>
              <w:t>-</w:t>
            </w:r>
            <w:r w:rsidRPr="00BB695F">
              <w:t>спец. техника.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––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––</w:t>
            </w:r>
          </w:p>
        </w:tc>
        <w:tc>
          <w:tcPr>
            <w:tcW w:w="1275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––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––</w:t>
            </w:r>
          </w:p>
        </w:tc>
      </w:tr>
      <w:tr w:rsidR="00C0108C" w:rsidRPr="00BB695F">
        <w:tc>
          <w:tcPr>
            <w:tcW w:w="959" w:type="dxa"/>
            <w:tcBorders>
              <w:top w:val="nil"/>
            </w:tcBorders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212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 xml:space="preserve">-проч. продукция.  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58/11542</w:t>
            </w:r>
          </w:p>
        </w:tc>
        <w:tc>
          <w:tcPr>
            <w:tcW w:w="1276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4,5/118811</w:t>
            </w:r>
          </w:p>
        </w:tc>
        <w:tc>
          <w:tcPr>
            <w:tcW w:w="1275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4,9/6155</w:t>
            </w:r>
          </w:p>
        </w:tc>
        <w:tc>
          <w:tcPr>
            <w:tcW w:w="1608" w:type="dxa"/>
            <w:vAlign w:val="center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4,2/5656</w:t>
            </w:r>
          </w:p>
        </w:tc>
      </w:tr>
    </w:tbl>
    <w:p w:rsidR="00C0108C" w:rsidRPr="00BB695F" w:rsidRDefault="00C0108C" w:rsidP="00BB695F">
      <w:pPr>
        <w:spacing w:line="360" w:lineRule="auto"/>
        <w:jc w:val="both"/>
      </w:pPr>
    </w:p>
    <w:p w:rsidR="00C0108C" w:rsidRPr="00BB695F" w:rsidRDefault="00C0108C" w:rsidP="00BB695F">
      <w:pPr>
        <w:pStyle w:val="3"/>
      </w:pPr>
      <w:r w:rsidRPr="00BB695F">
        <w:br w:type="page"/>
      </w:r>
      <w:bookmarkStart w:id="25" w:name="_Toc416438713"/>
      <w:bookmarkStart w:id="26" w:name="_Toc421967953"/>
      <w:r w:rsidRPr="00BB695F">
        <w:t>ПОКАЗАТЕЛИ ЭФФЕКТИВНОСТИ ИСПОЛЬЗОВАНИЯ ПРОИЗВОДСТВЕННЫХ РЕСУРСОВ НА ПРЕДПРИЯТИИ</w:t>
      </w:r>
      <w:bookmarkEnd w:id="25"/>
      <w:bookmarkEnd w:id="26"/>
    </w:p>
    <w:p w:rsidR="00BB695F" w:rsidRDefault="00BB695F" w:rsidP="00BB695F">
      <w:pPr>
        <w:pStyle w:val="a5"/>
        <w:keepNext/>
        <w:spacing w:before="0" w:after="0"/>
        <w:ind w:firstLine="709"/>
        <w:jc w:val="both"/>
        <w:rPr>
          <w:b w:val="0"/>
        </w:rPr>
      </w:pPr>
    </w:p>
    <w:p w:rsidR="00C0108C" w:rsidRDefault="00C0108C" w:rsidP="00BB695F">
      <w:pPr>
        <w:pStyle w:val="a5"/>
        <w:keepNext/>
        <w:spacing w:before="0" w:after="0"/>
        <w:ind w:firstLine="709"/>
        <w:jc w:val="both"/>
        <w:rPr>
          <w:b w:val="0"/>
        </w:rPr>
      </w:pPr>
      <w:r w:rsidRPr="00BB695F">
        <w:rPr>
          <w:b w:val="0"/>
        </w:rPr>
        <w:t>Таблица 4</w:t>
      </w:r>
    </w:p>
    <w:p w:rsidR="00BB695F" w:rsidRPr="00BB695F" w:rsidRDefault="00BB695F" w:rsidP="00BB695F"/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3660"/>
        <w:gridCol w:w="3225"/>
        <w:gridCol w:w="984"/>
        <w:gridCol w:w="992"/>
      </w:tblGrid>
      <w:tr w:rsidR="00C0108C" w:rsidRPr="00BB695F">
        <w:trPr>
          <w:trHeight w:val="315"/>
        </w:trPr>
        <w:tc>
          <w:tcPr>
            <w:tcW w:w="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№</w:t>
            </w:r>
          </w:p>
        </w:tc>
        <w:tc>
          <w:tcPr>
            <w:tcW w:w="366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Показатель</w:t>
            </w:r>
          </w:p>
        </w:tc>
        <w:tc>
          <w:tcPr>
            <w:tcW w:w="32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Порядок расчета</w:t>
            </w:r>
          </w:p>
        </w:tc>
        <w:tc>
          <w:tcPr>
            <w:tcW w:w="984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2006г</w:t>
            </w:r>
          </w:p>
        </w:tc>
        <w:tc>
          <w:tcPr>
            <w:tcW w:w="992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2007г.</w:t>
            </w:r>
          </w:p>
        </w:tc>
      </w:tr>
      <w:tr w:rsidR="00C0108C" w:rsidRPr="00BB695F">
        <w:trPr>
          <w:trHeight w:val="255"/>
        </w:trPr>
        <w:tc>
          <w:tcPr>
            <w:tcW w:w="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</w:t>
            </w:r>
          </w:p>
        </w:tc>
        <w:tc>
          <w:tcPr>
            <w:tcW w:w="366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Производительность труда,</w:t>
            </w:r>
          </w:p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 xml:space="preserve"> млн. руб.</w:t>
            </w:r>
          </w:p>
        </w:tc>
        <w:tc>
          <w:tcPr>
            <w:tcW w:w="32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(объем товарной продукции) / (среднегодовая числен- ность работников)</w:t>
            </w:r>
          </w:p>
        </w:tc>
        <w:tc>
          <w:tcPr>
            <w:tcW w:w="984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78.8</w:t>
            </w:r>
          </w:p>
        </w:tc>
        <w:tc>
          <w:tcPr>
            <w:tcW w:w="992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165.9</w:t>
            </w:r>
          </w:p>
        </w:tc>
      </w:tr>
      <w:tr w:rsidR="00C0108C" w:rsidRPr="00BB695F">
        <w:trPr>
          <w:trHeight w:val="255"/>
        </w:trPr>
        <w:tc>
          <w:tcPr>
            <w:tcW w:w="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</w:t>
            </w:r>
          </w:p>
        </w:tc>
        <w:tc>
          <w:tcPr>
            <w:tcW w:w="366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Фондоотдача, руб.</w:t>
            </w:r>
          </w:p>
        </w:tc>
        <w:tc>
          <w:tcPr>
            <w:tcW w:w="32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(объем товарной продукции) / (среднегодовая стоимость ОПФ)</w:t>
            </w:r>
          </w:p>
        </w:tc>
        <w:tc>
          <w:tcPr>
            <w:tcW w:w="984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0.25</w:t>
            </w:r>
          </w:p>
        </w:tc>
        <w:tc>
          <w:tcPr>
            <w:tcW w:w="992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0.18</w:t>
            </w:r>
          </w:p>
        </w:tc>
      </w:tr>
      <w:tr w:rsidR="00C0108C" w:rsidRPr="00BB695F">
        <w:trPr>
          <w:trHeight w:val="255"/>
        </w:trPr>
        <w:tc>
          <w:tcPr>
            <w:tcW w:w="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3</w:t>
            </w:r>
          </w:p>
        </w:tc>
        <w:tc>
          <w:tcPr>
            <w:tcW w:w="366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Затраты на 1 руб. товарной продукции, руб.</w:t>
            </w:r>
          </w:p>
        </w:tc>
        <w:tc>
          <w:tcPr>
            <w:tcW w:w="32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(себестоимость товарной продукции) / (объем товарной продукции)</w:t>
            </w:r>
          </w:p>
        </w:tc>
        <w:tc>
          <w:tcPr>
            <w:tcW w:w="984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0.98</w:t>
            </w:r>
          </w:p>
        </w:tc>
        <w:tc>
          <w:tcPr>
            <w:tcW w:w="992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0.92</w:t>
            </w:r>
          </w:p>
        </w:tc>
      </w:tr>
      <w:tr w:rsidR="00C0108C" w:rsidRPr="00BB695F">
        <w:trPr>
          <w:trHeight w:val="255"/>
        </w:trPr>
        <w:tc>
          <w:tcPr>
            <w:tcW w:w="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4</w:t>
            </w:r>
          </w:p>
        </w:tc>
        <w:tc>
          <w:tcPr>
            <w:tcW w:w="366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Коэффициент использования производственной мощности</w:t>
            </w:r>
          </w:p>
        </w:tc>
        <w:tc>
          <w:tcPr>
            <w:tcW w:w="32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(объем товарной продукции) / (производственная мощность)</w:t>
            </w:r>
          </w:p>
        </w:tc>
        <w:tc>
          <w:tcPr>
            <w:tcW w:w="984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0.42</w:t>
            </w:r>
          </w:p>
        </w:tc>
        <w:tc>
          <w:tcPr>
            <w:tcW w:w="992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0.67</w:t>
            </w:r>
          </w:p>
        </w:tc>
      </w:tr>
      <w:tr w:rsidR="00C0108C" w:rsidRPr="00BB695F">
        <w:trPr>
          <w:trHeight w:val="255"/>
        </w:trPr>
        <w:tc>
          <w:tcPr>
            <w:tcW w:w="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5</w:t>
            </w:r>
          </w:p>
        </w:tc>
        <w:tc>
          <w:tcPr>
            <w:tcW w:w="366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Коэффициент загрузки</w:t>
            </w:r>
          </w:p>
        </w:tc>
        <w:tc>
          <w:tcPr>
            <w:tcW w:w="32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(трудоемкость товарной продукции) / (эффективный фонд времени работы оборудования)</w:t>
            </w:r>
          </w:p>
        </w:tc>
        <w:tc>
          <w:tcPr>
            <w:tcW w:w="984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0.31</w:t>
            </w:r>
          </w:p>
        </w:tc>
        <w:tc>
          <w:tcPr>
            <w:tcW w:w="992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0.38</w:t>
            </w:r>
          </w:p>
        </w:tc>
      </w:tr>
      <w:tr w:rsidR="00C0108C" w:rsidRPr="00BB695F">
        <w:trPr>
          <w:trHeight w:val="255"/>
        </w:trPr>
        <w:tc>
          <w:tcPr>
            <w:tcW w:w="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6</w:t>
            </w:r>
          </w:p>
        </w:tc>
        <w:tc>
          <w:tcPr>
            <w:tcW w:w="366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Коэффициент сменности</w:t>
            </w:r>
          </w:p>
        </w:tc>
        <w:tc>
          <w:tcPr>
            <w:tcW w:w="32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(фактически отработано станко-смен) / (общее количество оборудования)</w:t>
            </w:r>
          </w:p>
        </w:tc>
        <w:tc>
          <w:tcPr>
            <w:tcW w:w="984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0.38</w:t>
            </w:r>
          </w:p>
        </w:tc>
        <w:tc>
          <w:tcPr>
            <w:tcW w:w="992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0.42</w:t>
            </w:r>
          </w:p>
        </w:tc>
      </w:tr>
      <w:tr w:rsidR="00C0108C" w:rsidRPr="00BB695F">
        <w:trPr>
          <w:trHeight w:val="255"/>
        </w:trPr>
        <w:tc>
          <w:tcPr>
            <w:tcW w:w="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7</w:t>
            </w:r>
          </w:p>
        </w:tc>
        <w:tc>
          <w:tcPr>
            <w:tcW w:w="366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Коэффициент интенсивного использования оборудования</w:t>
            </w:r>
          </w:p>
        </w:tc>
        <w:tc>
          <w:tcPr>
            <w:tcW w:w="32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(объем товарной продукции) / (производственная мощность)</w:t>
            </w:r>
          </w:p>
        </w:tc>
        <w:tc>
          <w:tcPr>
            <w:tcW w:w="984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0.42</w:t>
            </w:r>
          </w:p>
        </w:tc>
        <w:tc>
          <w:tcPr>
            <w:tcW w:w="992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0.67</w:t>
            </w:r>
          </w:p>
        </w:tc>
      </w:tr>
      <w:tr w:rsidR="00C0108C" w:rsidRPr="00BB695F">
        <w:trPr>
          <w:trHeight w:val="255"/>
        </w:trPr>
        <w:tc>
          <w:tcPr>
            <w:tcW w:w="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8</w:t>
            </w:r>
          </w:p>
        </w:tc>
        <w:tc>
          <w:tcPr>
            <w:tcW w:w="366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 xml:space="preserve">Рентабельность реализованной продукции, </w:t>
            </w:r>
            <w:r w:rsidRPr="00BB695F">
              <w:rPr>
                <w:lang w:val="en-US"/>
              </w:rPr>
              <w:t>%</w:t>
            </w:r>
          </w:p>
        </w:tc>
        <w:tc>
          <w:tcPr>
            <w:tcW w:w="32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 xml:space="preserve">(прибыль) </w:t>
            </w:r>
            <w:r w:rsidRPr="00BB695F">
              <w:rPr>
                <w:lang w:val="en-US"/>
              </w:rPr>
              <w:t>/</w:t>
            </w:r>
            <w:r w:rsidRPr="00BB695F">
              <w:t xml:space="preserve"> (себестоимость)</w:t>
            </w:r>
          </w:p>
        </w:tc>
        <w:tc>
          <w:tcPr>
            <w:tcW w:w="984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1.7</w:t>
            </w:r>
          </w:p>
        </w:tc>
        <w:tc>
          <w:tcPr>
            <w:tcW w:w="992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8.4</w:t>
            </w:r>
          </w:p>
        </w:tc>
      </w:tr>
    </w:tbl>
    <w:p w:rsidR="00C0108C" w:rsidRPr="00BB695F" w:rsidRDefault="00C0108C" w:rsidP="00BB695F">
      <w:pPr>
        <w:pStyle w:val="3"/>
        <w:ind w:firstLine="0"/>
        <w:rPr>
          <w:sz w:val="20"/>
        </w:rPr>
      </w:pPr>
      <w:bookmarkStart w:id="27" w:name="_Toc416438714"/>
    </w:p>
    <w:p w:rsidR="00C0108C" w:rsidRPr="00BB695F" w:rsidRDefault="00C0108C" w:rsidP="00BB695F">
      <w:pPr>
        <w:pStyle w:val="3"/>
      </w:pPr>
      <w:r w:rsidRPr="00BB695F">
        <w:br w:type="page"/>
      </w:r>
      <w:bookmarkStart w:id="28" w:name="_Toc421967954"/>
      <w:r w:rsidRPr="00BB695F">
        <w:t>ТЕХНИКО-ЭКОНОМИЧЕСКИЙ УРОВЕНЬ ПРОИЗВОДСТВА И ТЕХНИЧЕСКАЯ ОСНАЩЕННОСТЬ ТРУДА НА ПРЕДПРИЯТИИ</w:t>
      </w:r>
      <w:bookmarkEnd w:id="27"/>
      <w:bookmarkEnd w:id="28"/>
    </w:p>
    <w:p w:rsidR="00BB695F" w:rsidRDefault="00BB695F" w:rsidP="00BB695F">
      <w:pPr>
        <w:pStyle w:val="a5"/>
        <w:keepNext/>
        <w:spacing w:before="0" w:after="0"/>
        <w:ind w:firstLine="709"/>
        <w:jc w:val="both"/>
        <w:rPr>
          <w:b w:val="0"/>
        </w:rPr>
      </w:pPr>
    </w:p>
    <w:p w:rsidR="00C0108C" w:rsidRDefault="00C0108C" w:rsidP="00BB695F">
      <w:pPr>
        <w:pStyle w:val="a5"/>
        <w:keepNext/>
        <w:spacing w:before="0" w:after="0"/>
        <w:ind w:firstLine="709"/>
        <w:jc w:val="both"/>
        <w:rPr>
          <w:b w:val="0"/>
        </w:rPr>
      </w:pPr>
      <w:r w:rsidRPr="00BB695F">
        <w:rPr>
          <w:b w:val="0"/>
        </w:rPr>
        <w:t>Таблица 5</w:t>
      </w:r>
    </w:p>
    <w:p w:rsidR="00BB695F" w:rsidRPr="00BB695F" w:rsidRDefault="00BB695F" w:rsidP="00BB695F"/>
    <w:tbl>
      <w:tblPr>
        <w:tblW w:w="0" w:type="auto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3465"/>
        <w:gridCol w:w="2925"/>
        <w:gridCol w:w="1135"/>
        <w:gridCol w:w="1110"/>
      </w:tblGrid>
      <w:tr w:rsidR="00C0108C" w:rsidRPr="00BB695F">
        <w:trPr>
          <w:trHeight w:val="255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№</w:t>
            </w: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Показатель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Порядок расчета</w:t>
            </w: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BB695F">
                <w:t>2006 г</w:t>
              </w:r>
            </w:smartTag>
            <w:r w:rsidRPr="00BB695F">
              <w:t xml:space="preserve"> 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BB695F">
                <w:t>2007 г</w:t>
              </w:r>
            </w:smartTag>
            <w:r w:rsidRPr="00BB695F">
              <w:t xml:space="preserve"> </w:t>
            </w: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</w:t>
            </w: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Среднегодовая стоимость ОПФ, млн. руб.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807150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1422103</w:t>
            </w: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</w:t>
            </w: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Количество оборудования, всего единиц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1775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1733</w:t>
            </w: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3</w:t>
            </w: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Количество и удельный вес оборудования, единиц/%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269</w:t>
            </w:r>
            <w:r w:rsidRPr="00BB695F">
              <w:rPr>
                <w:lang w:val="en-US"/>
              </w:rPr>
              <w:t>/</w:t>
            </w:r>
            <w:r w:rsidRPr="00BB695F">
              <w:t>15,2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250</w:t>
            </w:r>
            <w:r w:rsidRPr="00BB695F">
              <w:rPr>
                <w:lang w:val="en-US"/>
              </w:rPr>
              <w:t>/</w:t>
            </w:r>
            <w:r w:rsidRPr="00BB695F">
              <w:t>14.4</w:t>
            </w: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4</w:t>
            </w: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Количество и удельный вес оборудования по срокам службы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до 10 лет, ед.</w:t>
            </w:r>
            <w:r w:rsidRPr="00BB695F">
              <w:rPr>
                <w:lang w:val="en-US"/>
              </w:rPr>
              <w:t>/%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t>436</w:t>
            </w:r>
            <w:r w:rsidRPr="00BB695F">
              <w:rPr>
                <w:lang w:val="en-US"/>
              </w:rPr>
              <w:t>/25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412/23.7</w:t>
            </w: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от 10 до 20 лет, ед.</w:t>
            </w:r>
            <w:r w:rsidRPr="00BB695F">
              <w:rPr>
                <w:lang w:val="en-US"/>
              </w:rPr>
              <w:t>/%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736/41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685/39.5</w:t>
            </w: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свыше 20 лет, ед.</w:t>
            </w:r>
            <w:r w:rsidRPr="00BB695F">
              <w:rPr>
                <w:lang w:val="en-US"/>
              </w:rPr>
              <w:t>/%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603/34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638/36.8</w:t>
            </w: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  <w:rPr>
                <w:lang w:val="en-US"/>
              </w:rPr>
            </w:pPr>
            <w:r w:rsidRPr="00BB695F">
              <w:rPr>
                <w:lang w:val="en-US"/>
              </w:rPr>
              <w:t>5</w:t>
            </w: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Численность ППП, чел. / в том числе рабочих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1929</w:t>
            </w:r>
            <w:r w:rsidRPr="00BB695F">
              <w:rPr>
                <w:lang w:val="en-US"/>
              </w:rPr>
              <w:t>/</w:t>
            </w:r>
            <w:r w:rsidRPr="00BB695F">
              <w:t>1394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1582</w:t>
            </w:r>
            <w:r w:rsidRPr="00BB695F">
              <w:rPr>
                <w:lang w:val="en-US"/>
              </w:rPr>
              <w:t>/</w:t>
            </w:r>
            <w:r w:rsidRPr="00BB695F">
              <w:t>1116</w:t>
            </w: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6</w:t>
            </w: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Фондовооруженность труда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(cреднегодовая стоимость ОПФ)/(среднегодовая численность)</w:t>
            </w: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414.7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898.9</w:t>
            </w:r>
          </w:p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(без кон- версии)</w:t>
            </w: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7</w:t>
            </w: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Энерговооруженность труда, кВт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(расход электроэнергии) / (среднегодовая численность рабочих)</w:t>
            </w: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5453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5319</w:t>
            </w:r>
          </w:p>
        </w:tc>
      </w:tr>
      <w:tr w:rsidR="00C0108C" w:rsidRPr="00BB695F">
        <w:trPr>
          <w:trHeight w:val="330"/>
        </w:trPr>
        <w:tc>
          <w:tcPr>
            <w:tcW w:w="5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8</w:t>
            </w:r>
          </w:p>
        </w:tc>
        <w:tc>
          <w:tcPr>
            <w:tcW w:w="346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Степень охвата рабочих механизированным и автоматизированным трудом</w:t>
            </w:r>
          </w:p>
        </w:tc>
        <w:tc>
          <w:tcPr>
            <w:tcW w:w="292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 xml:space="preserve">(численность рабочих при машинах) / (среднегодовая численность рабочих) </w:t>
            </w:r>
          </w:p>
        </w:tc>
        <w:tc>
          <w:tcPr>
            <w:tcW w:w="1135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0.63</w:t>
            </w:r>
          </w:p>
        </w:tc>
        <w:tc>
          <w:tcPr>
            <w:tcW w:w="1110" w:type="dxa"/>
          </w:tcPr>
          <w:p w:rsidR="00C0108C" w:rsidRPr="00BB695F" w:rsidRDefault="00C0108C" w:rsidP="00BB695F">
            <w:pPr>
              <w:spacing w:line="360" w:lineRule="auto"/>
              <w:jc w:val="both"/>
            </w:pPr>
            <w:r w:rsidRPr="00BB695F">
              <w:t>0.64</w:t>
            </w:r>
          </w:p>
        </w:tc>
      </w:tr>
    </w:tbl>
    <w:p w:rsidR="00C0108C" w:rsidRPr="00BB695F" w:rsidRDefault="00C0108C" w:rsidP="00BB695F">
      <w:pPr>
        <w:spacing w:line="360" w:lineRule="auto"/>
        <w:jc w:val="both"/>
      </w:pPr>
    </w:p>
    <w:p w:rsidR="004967EB" w:rsidRPr="00BB695F" w:rsidRDefault="00C0108C" w:rsidP="00BB695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B695F">
        <w:rPr>
          <w:sz w:val="28"/>
        </w:rPr>
        <w:br w:type="page"/>
      </w:r>
      <w:r w:rsidRPr="00BB695F">
        <w:rPr>
          <w:b/>
          <w:sz w:val="28"/>
          <w:szCs w:val="28"/>
        </w:rPr>
        <w:t>ЛИТЕРАТУРА</w:t>
      </w:r>
    </w:p>
    <w:p w:rsidR="00BB695F" w:rsidRPr="00BB695F" w:rsidRDefault="00BB695F" w:rsidP="00BB695F">
      <w:pPr>
        <w:spacing w:line="360" w:lineRule="auto"/>
        <w:ind w:firstLine="709"/>
        <w:jc w:val="both"/>
        <w:rPr>
          <w:sz w:val="28"/>
          <w:szCs w:val="28"/>
        </w:rPr>
      </w:pPr>
    </w:p>
    <w:p w:rsidR="00C0108C" w:rsidRPr="00BB695F" w:rsidRDefault="00C0108C" w:rsidP="00BB695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BB695F">
        <w:rPr>
          <w:sz w:val="28"/>
        </w:rPr>
        <w:t>Балансы и приложения к балансам за 2006 и 2007 года.</w:t>
      </w:r>
    </w:p>
    <w:p w:rsidR="00C0108C" w:rsidRPr="00BB695F" w:rsidRDefault="00C0108C" w:rsidP="00BB695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BB695F">
        <w:rPr>
          <w:sz w:val="28"/>
        </w:rPr>
        <w:t>Балансы производственной мощности предприятия за 2006 и 2007 года.</w:t>
      </w:r>
    </w:p>
    <w:p w:rsidR="00C0108C" w:rsidRPr="00BB695F" w:rsidRDefault="00C0108C" w:rsidP="00BB695F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695F">
        <w:rPr>
          <w:sz w:val="28"/>
        </w:rPr>
        <w:t>Шеремет А.Д., Сайфулин Р.С. “Методика финансового анализа” Москва “Инфра-М” 2005</w:t>
      </w:r>
      <w:bookmarkStart w:id="29" w:name="_GoBack"/>
      <w:bookmarkEnd w:id="29"/>
    </w:p>
    <w:sectPr w:rsidR="00C0108C" w:rsidRPr="00BB695F" w:rsidSect="00BB695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C6B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08C"/>
    <w:rsid w:val="004967EB"/>
    <w:rsid w:val="005B4592"/>
    <w:rsid w:val="00725100"/>
    <w:rsid w:val="007B7732"/>
    <w:rsid w:val="008A4CC1"/>
    <w:rsid w:val="009A0BD6"/>
    <w:rsid w:val="00B10F0B"/>
    <w:rsid w:val="00BB695F"/>
    <w:rsid w:val="00C0108C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A065BA-C63A-42B2-A900-89A2F41A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08C"/>
  </w:style>
  <w:style w:type="paragraph" w:styleId="2">
    <w:name w:val="heading 2"/>
    <w:basedOn w:val="a"/>
    <w:next w:val="a"/>
    <w:link w:val="20"/>
    <w:autoRedefine/>
    <w:uiPriority w:val="9"/>
    <w:qFormat/>
    <w:rsid w:val="00C0108C"/>
    <w:pPr>
      <w:spacing w:before="240" w:after="60" w:line="360" w:lineRule="auto"/>
      <w:jc w:val="center"/>
      <w:outlineLvl w:val="1"/>
    </w:pPr>
    <w:rPr>
      <w:b/>
      <w:caps/>
      <w:spacing w:val="-10"/>
      <w:sz w:val="30"/>
    </w:rPr>
  </w:style>
  <w:style w:type="paragraph" w:styleId="3">
    <w:name w:val="heading 3"/>
    <w:basedOn w:val="a"/>
    <w:next w:val="a"/>
    <w:link w:val="30"/>
    <w:autoRedefine/>
    <w:uiPriority w:val="9"/>
    <w:qFormat/>
    <w:rsid w:val="00BB695F"/>
    <w:pPr>
      <w:keepNext/>
      <w:spacing w:line="360" w:lineRule="auto"/>
      <w:ind w:firstLine="709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C0108C"/>
    <w:pPr>
      <w:spacing w:line="360" w:lineRule="auto"/>
      <w:ind w:firstLine="567"/>
      <w:jc w:val="both"/>
    </w:pPr>
    <w:rPr>
      <w:rFonts w:ascii="Garamond" w:hAnsi="Garamond"/>
      <w:sz w:val="28"/>
    </w:rPr>
  </w:style>
  <w:style w:type="character" w:customStyle="1" w:styleId="a4">
    <w:name w:val="Основний текст з відступом Знак"/>
    <w:link w:val="a3"/>
    <w:uiPriority w:val="99"/>
    <w:semiHidden/>
  </w:style>
  <w:style w:type="paragraph" w:styleId="a5">
    <w:name w:val="caption"/>
    <w:basedOn w:val="a"/>
    <w:next w:val="a"/>
    <w:uiPriority w:val="35"/>
    <w:qFormat/>
    <w:rsid w:val="00C0108C"/>
    <w:pPr>
      <w:spacing w:before="120" w:after="120" w:line="360" w:lineRule="auto"/>
    </w:pPr>
    <w:rPr>
      <w:b/>
      <w:sz w:val="28"/>
    </w:rPr>
  </w:style>
  <w:style w:type="paragraph" w:styleId="a6">
    <w:name w:val="Body Text"/>
    <w:basedOn w:val="a"/>
    <w:link w:val="a7"/>
    <w:uiPriority w:val="99"/>
    <w:rsid w:val="00C0108C"/>
    <w:pPr>
      <w:spacing w:line="360" w:lineRule="auto"/>
      <w:jc w:val="center"/>
    </w:pPr>
    <w:rPr>
      <w:rFonts w:ascii="Arial" w:hAnsi="Arial"/>
      <w:b/>
      <w:sz w:val="32"/>
    </w:rPr>
  </w:style>
  <w:style w:type="character" w:customStyle="1" w:styleId="a7">
    <w:name w:val="Основний текст Знак"/>
    <w:link w:val="a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1848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12362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Irina</cp:lastModifiedBy>
  <cp:revision>2</cp:revision>
  <dcterms:created xsi:type="dcterms:W3CDTF">2014-08-10T21:25:00Z</dcterms:created>
  <dcterms:modified xsi:type="dcterms:W3CDTF">2014-08-10T21:25:00Z</dcterms:modified>
</cp:coreProperties>
</file>