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581" w:rsidRPr="00042AEC" w:rsidRDefault="009B0581" w:rsidP="009C0E06">
      <w:pPr>
        <w:pStyle w:val="aff1"/>
        <w:rPr>
          <w:lang w:val="uk-UA"/>
        </w:rPr>
      </w:pPr>
      <w:r w:rsidRPr="00042AEC">
        <w:rPr>
          <w:lang w:val="uk-UA"/>
        </w:rPr>
        <w:t>ЛУГАНСЬКИЙ ДЕРЖАВНИЙ КОЛЕДЖ</w:t>
      </w:r>
    </w:p>
    <w:p w:rsidR="009C0E06" w:rsidRPr="00042AEC" w:rsidRDefault="009B0581" w:rsidP="009C0E06">
      <w:pPr>
        <w:pStyle w:val="aff1"/>
        <w:rPr>
          <w:lang w:val="uk-UA"/>
        </w:rPr>
      </w:pPr>
      <w:r w:rsidRPr="00042AEC">
        <w:rPr>
          <w:lang w:val="uk-UA"/>
        </w:rPr>
        <w:t>ЕКОНОМІКИ І ТОРГІВЛІ</w:t>
      </w: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B0581" w:rsidRPr="00042AEC" w:rsidRDefault="009B0581" w:rsidP="009C0E06">
      <w:pPr>
        <w:pStyle w:val="aff1"/>
        <w:rPr>
          <w:lang w:val="uk-UA"/>
        </w:rPr>
      </w:pPr>
      <w:r w:rsidRPr="00042AEC">
        <w:rPr>
          <w:lang w:val="uk-UA"/>
        </w:rPr>
        <w:t>КОНТРОЛЬНА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РОБОТА</w:t>
      </w:r>
    </w:p>
    <w:p w:rsidR="009C0E06" w:rsidRPr="00042AEC" w:rsidRDefault="009B0581" w:rsidP="009C0E06">
      <w:pPr>
        <w:pStyle w:val="aff1"/>
        <w:rPr>
          <w:lang w:val="uk-UA"/>
        </w:rPr>
      </w:pPr>
      <w:r w:rsidRPr="00042AEC">
        <w:rPr>
          <w:lang w:val="uk-UA"/>
        </w:rPr>
        <w:t>з предмету</w:t>
      </w:r>
      <w:r w:rsidR="009C0E06" w:rsidRPr="00042AEC">
        <w:rPr>
          <w:lang w:val="uk-UA"/>
        </w:rPr>
        <w:t xml:space="preserve"> "</w:t>
      </w:r>
      <w:r w:rsidRPr="00042AEC">
        <w:rPr>
          <w:lang w:val="uk-UA"/>
        </w:rPr>
        <w:t>Статистика</w:t>
      </w:r>
      <w:r w:rsidR="009C0E06" w:rsidRPr="00042AEC">
        <w:rPr>
          <w:lang w:val="uk-UA"/>
        </w:rPr>
        <w:t>"</w:t>
      </w: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Default="009C0E06" w:rsidP="009C0E06">
      <w:pPr>
        <w:pStyle w:val="aff1"/>
        <w:rPr>
          <w:lang w:val="uk-UA"/>
        </w:rPr>
      </w:pPr>
    </w:p>
    <w:p w:rsidR="000670E9" w:rsidRDefault="000670E9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C0E06" w:rsidP="009C0E06">
      <w:pPr>
        <w:pStyle w:val="aff1"/>
        <w:rPr>
          <w:lang w:val="uk-UA"/>
        </w:rPr>
      </w:pPr>
    </w:p>
    <w:p w:rsidR="009C0E06" w:rsidRPr="00042AEC" w:rsidRDefault="009B0581" w:rsidP="009C0E06">
      <w:pPr>
        <w:pStyle w:val="aff1"/>
        <w:rPr>
          <w:lang w:val="uk-UA"/>
        </w:rPr>
      </w:pPr>
      <w:r w:rsidRPr="00042AEC">
        <w:rPr>
          <w:lang w:val="uk-UA"/>
        </w:rPr>
        <w:t>2006</w:t>
      </w:r>
      <w:r w:rsidR="00042AEC" w:rsidRPr="00042AEC">
        <w:rPr>
          <w:lang w:val="uk-UA"/>
        </w:rPr>
        <w:t xml:space="preserve"> </w:t>
      </w:r>
      <w:r w:rsidRPr="00042AEC">
        <w:rPr>
          <w:lang w:val="uk-UA"/>
        </w:rPr>
        <w:t>р</w:t>
      </w:r>
      <w:r w:rsidR="009C0E06" w:rsidRPr="00042AEC">
        <w:rPr>
          <w:lang w:val="uk-UA"/>
        </w:rPr>
        <w:t>.</w:t>
      </w:r>
    </w:p>
    <w:p w:rsidR="009C0E06" w:rsidRPr="00042AEC" w:rsidRDefault="009B0581" w:rsidP="009C0E06">
      <w:pPr>
        <w:pStyle w:val="af9"/>
        <w:rPr>
          <w:lang w:val="uk-UA"/>
        </w:rPr>
      </w:pPr>
      <w:r w:rsidRPr="00042AEC">
        <w:rPr>
          <w:lang w:val="uk-UA"/>
        </w:rPr>
        <w:br w:type="page"/>
      </w:r>
      <w:r w:rsidR="009C0E06" w:rsidRPr="00042AEC">
        <w:rPr>
          <w:lang w:val="uk-UA"/>
        </w:rPr>
        <w:t>Зміст</w:t>
      </w:r>
    </w:p>
    <w:p w:rsidR="009C0E06" w:rsidRPr="00042AEC" w:rsidRDefault="009C0E06" w:rsidP="009C0E06">
      <w:pPr>
        <w:rPr>
          <w:lang w:val="uk-UA"/>
        </w:rPr>
      </w:pPr>
    </w:p>
    <w:p w:rsidR="00227864" w:rsidRPr="00042AEC" w:rsidRDefault="00227864">
      <w:pPr>
        <w:pStyle w:val="22"/>
        <w:rPr>
          <w:smallCaps w:val="0"/>
          <w:noProof/>
          <w:sz w:val="24"/>
          <w:szCs w:val="24"/>
          <w:lang w:val="uk-UA"/>
        </w:rPr>
      </w:pPr>
      <w:r w:rsidRPr="00C7553E">
        <w:rPr>
          <w:rStyle w:val="ac"/>
          <w:noProof/>
          <w:lang w:val="uk-UA"/>
        </w:rPr>
        <w:t>1. Характеристика програмно-методичних питань плану та засоби спостереження</w:t>
      </w:r>
    </w:p>
    <w:p w:rsidR="00227864" w:rsidRPr="00042AEC" w:rsidRDefault="00227864">
      <w:pPr>
        <w:pStyle w:val="22"/>
        <w:rPr>
          <w:smallCaps w:val="0"/>
          <w:noProof/>
          <w:sz w:val="24"/>
          <w:szCs w:val="24"/>
          <w:lang w:val="uk-UA"/>
        </w:rPr>
      </w:pPr>
      <w:r w:rsidRPr="00C7553E">
        <w:rPr>
          <w:rStyle w:val="ac"/>
          <w:noProof/>
          <w:lang w:val="uk-UA"/>
        </w:rPr>
        <w:t>2. Форми, види та способи спостереження</w:t>
      </w:r>
    </w:p>
    <w:p w:rsidR="00227864" w:rsidRPr="00042AEC" w:rsidRDefault="00227864">
      <w:pPr>
        <w:pStyle w:val="22"/>
        <w:rPr>
          <w:smallCaps w:val="0"/>
          <w:noProof/>
          <w:sz w:val="24"/>
          <w:szCs w:val="24"/>
          <w:lang w:val="uk-UA"/>
        </w:rPr>
      </w:pPr>
      <w:r w:rsidRPr="00C7553E">
        <w:rPr>
          <w:rStyle w:val="ac"/>
          <w:noProof/>
          <w:lang w:val="uk-UA"/>
        </w:rPr>
        <w:t>3. Що таке варіація? Показники варіації</w:t>
      </w:r>
    </w:p>
    <w:p w:rsidR="00227864" w:rsidRPr="00042AEC" w:rsidRDefault="00227864">
      <w:pPr>
        <w:pStyle w:val="22"/>
        <w:rPr>
          <w:smallCaps w:val="0"/>
          <w:noProof/>
          <w:sz w:val="24"/>
          <w:szCs w:val="24"/>
          <w:lang w:val="uk-UA"/>
        </w:rPr>
      </w:pPr>
      <w:r w:rsidRPr="00C7553E">
        <w:rPr>
          <w:rStyle w:val="ac"/>
          <w:noProof/>
          <w:lang w:val="uk-UA"/>
        </w:rPr>
        <w:t>4. Практичні завдання</w:t>
      </w:r>
    </w:p>
    <w:p w:rsidR="00227864" w:rsidRPr="00042AEC" w:rsidRDefault="00227864">
      <w:pPr>
        <w:pStyle w:val="22"/>
        <w:rPr>
          <w:smallCaps w:val="0"/>
          <w:noProof/>
          <w:sz w:val="24"/>
          <w:szCs w:val="24"/>
          <w:lang w:val="uk-UA"/>
        </w:rPr>
      </w:pPr>
      <w:r w:rsidRPr="00C7553E">
        <w:rPr>
          <w:rStyle w:val="ac"/>
          <w:noProof/>
          <w:lang w:val="uk-UA"/>
        </w:rPr>
        <w:t>Література</w:t>
      </w:r>
    </w:p>
    <w:p w:rsidR="009C0E06" w:rsidRPr="00042AEC" w:rsidRDefault="0006792B" w:rsidP="009C0E06">
      <w:pPr>
        <w:pStyle w:val="2"/>
        <w:rPr>
          <w:lang w:val="uk-UA"/>
        </w:rPr>
      </w:pPr>
      <w:r w:rsidRPr="00042AEC">
        <w:rPr>
          <w:lang w:val="uk-UA"/>
        </w:rPr>
        <w:br w:type="page"/>
      </w:r>
      <w:bookmarkStart w:id="0" w:name="_Toc239660607"/>
      <w:r w:rsidR="009C0E06" w:rsidRPr="00042AEC">
        <w:rPr>
          <w:lang w:val="uk-UA"/>
        </w:rPr>
        <w:t xml:space="preserve">1. </w:t>
      </w:r>
      <w:r w:rsidRPr="00042AEC">
        <w:rPr>
          <w:lang w:val="uk-UA"/>
        </w:rPr>
        <w:t>Характеристика програмно-методичних питань плану та засоби спостереження</w:t>
      </w:r>
      <w:bookmarkEnd w:id="0"/>
    </w:p>
    <w:p w:rsidR="009C0E06" w:rsidRPr="00042AEC" w:rsidRDefault="009C0E06" w:rsidP="009C0E06">
      <w:pPr>
        <w:rPr>
          <w:lang w:val="uk-UA"/>
        </w:rPr>
      </w:pPr>
    </w:p>
    <w:p w:rsidR="009C0E06" w:rsidRPr="00042AEC" w:rsidRDefault="00FA6278" w:rsidP="009C0E06">
      <w:pPr>
        <w:rPr>
          <w:lang w:val="uk-UA"/>
        </w:rPr>
      </w:pPr>
      <w:r w:rsidRPr="00042AEC">
        <w:rPr>
          <w:lang w:val="uk-UA"/>
        </w:rPr>
        <w:t xml:space="preserve">Статистичне спостереження являє собою науково організовану роботу із збирання масових первинних </w:t>
      </w:r>
      <w:r w:rsidR="009D03DB" w:rsidRPr="00042AEC">
        <w:rPr>
          <w:lang w:val="uk-UA"/>
        </w:rPr>
        <w:t>даних</w:t>
      </w:r>
      <w:r w:rsidRPr="00042AEC">
        <w:rPr>
          <w:lang w:val="uk-UA"/>
        </w:rPr>
        <w:t xml:space="preserve"> про кількісну сторону суспільного життя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Загальна з</w:t>
      </w:r>
      <w:r w:rsidR="009D03DB" w:rsidRPr="00042AEC">
        <w:rPr>
          <w:lang w:val="uk-UA"/>
        </w:rPr>
        <w:t>адача будь-якого статистичного спостереження полягає в тому, щоб отримати початковий матеріал, на основі якого можна вивчати явище</w:t>
      </w:r>
      <w:r w:rsidR="009C0E06" w:rsidRPr="00042AEC">
        <w:rPr>
          <w:lang w:val="uk-UA"/>
        </w:rPr>
        <w:t xml:space="preserve"> (</w:t>
      </w:r>
      <w:r w:rsidR="009D03DB" w:rsidRPr="00042AEC">
        <w:rPr>
          <w:lang w:val="uk-UA"/>
        </w:rPr>
        <w:t>процес</w:t>
      </w:r>
      <w:r w:rsidR="009C0E06" w:rsidRPr="00042AEC">
        <w:rPr>
          <w:lang w:val="uk-UA"/>
        </w:rPr>
        <w:t>),</w:t>
      </w:r>
      <w:r w:rsidR="009D03DB" w:rsidRPr="00042AEC">
        <w:rPr>
          <w:lang w:val="uk-UA"/>
        </w:rPr>
        <w:t xml:space="preserve"> котре розглядається</w:t>
      </w:r>
      <w:r w:rsidR="009C0E06" w:rsidRPr="00042AEC">
        <w:rPr>
          <w:lang w:val="uk-UA"/>
        </w:rPr>
        <w:t>.</w:t>
      </w:r>
      <w:r w:rsidR="00042AEC">
        <w:rPr>
          <w:lang w:val="uk-UA"/>
        </w:rPr>
        <w:t xml:space="preserve"> </w:t>
      </w:r>
      <w:r w:rsidR="009D03DB" w:rsidRPr="00042AEC">
        <w:rPr>
          <w:lang w:val="uk-UA"/>
        </w:rPr>
        <w:t>Статистичне спостереження повинно задовольняти певним вимогам і щоб виконати ці вимоги потрібно дотримуватись спеціальних методичних принципів і правил проведення спостереження, які вирішують дві групи питань</w:t>
      </w:r>
      <w:r w:rsidR="009C0E06" w:rsidRPr="00042AEC">
        <w:rPr>
          <w:lang w:val="uk-UA"/>
        </w:rPr>
        <w:t xml:space="preserve">: </w:t>
      </w:r>
      <w:r w:rsidR="009D03DB" w:rsidRPr="00042AEC">
        <w:rPr>
          <w:lang w:val="uk-UA"/>
        </w:rPr>
        <w:t>програмно-методологічні та організаційні</w:t>
      </w:r>
      <w:r w:rsidR="009C0E06" w:rsidRPr="00042AEC">
        <w:rPr>
          <w:lang w:val="uk-UA"/>
        </w:rPr>
        <w:t>.</w:t>
      </w:r>
    </w:p>
    <w:p w:rsidR="009C0E06" w:rsidRPr="00042AEC" w:rsidRDefault="009D03DB" w:rsidP="009C0E06">
      <w:pPr>
        <w:rPr>
          <w:lang w:val="uk-UA"/>
        </w:rPr>
      </w:pPr>
      <w:r w:rsidRPr="00042AEC">
        <w:rPr>
          <w:lang w:val="uk-UA"/>
        </w:rPr>
        <w:t>До програмно-методологічних питань належать такі</w:t>
      </w:r>
      <w:r w:rsidR="009C0E06" w:rsidRPr="00042AEC">
        <w:rPr>
          <w:lang w:val="uk-UA"/>
        </w:rPr>
        <w:t>:</w:t>
      </w:r>
    </w:p>
    <w:p w:rsidR="009C0E06" w:rsidRPr="00042AEC" w:rsidRDefault="009D03DB" w:rsidP="009C0E06">
      <w:pPr>
        <w:rPr>
          <w:lang w:val="uk-UA"/>
        </w:rPr>
      </w:pPr>
      <w:r w:rsidRPr="00042AEC">
        <w:rPr>
          <w:lang w:val="uk-UA"/>
        </w:rPr>
        <w:t>а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встановлення мети та завдання статистичного спостереження</w:t>
      </w:r>
      <w:r w:rsidR="009C0E06" w:rsidRPr="00042AEC">
        <w:rPr>
          <w:lang w:val="uk-UA"/>
        </w:rPr>
        <w:t>;</w:t>
      </w:r>
    </w:p>
    <w:p w:rsidR="009C0E06" w:rsidRPr="00042AEC" w:rsidRDefault="009D03DB" w:rsidP="009C0E06">
      <w:pPr>
        <w:rPr>
          <w:lang w:val="uk-UA"/>
        </w:rPr>
      </w:pPr>
      <w:r w:rsidRPr="00042AEC">
        <w:rPr>
          <w:lang w:val="uk-UA"/>
        </w:rPr>
        <w:t>б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визначення об’єкта та одиниць сукупності і спостереження</w:t>
      </w:r>
      <w:r w:rsidR="009C0E06" w:rsidRPr="00042AEC">
        <w:rPr>
          <w:lang w:val="uk-UA"/>
        </w:rPr>
        <w:t>;</w:t>
      </w:r>
    </w:p>
    <w:p w:rsidR="009C0E06" w:rsidRPr="00042AEC" w:rsidRDefault="009D03DB" w:rsidP="009C0E06">
      <w:pPr>
        <w:rPr>
          <w:lang w:val="uk-UA"/>
        </w:rPr>
      </w:pPr>
      <w:r w:rsidRPr="00042AEC">
        <w:rPr>
          <w:lang w:val="uk-UA"/>
        </w:rPr>
        <w:t>в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розробка програми статистичного спостереження</w:t>
      </w:r>
      <w:r w:rsidR="009C0E06" w:rsidRPr="00042AEC">
        <w:rPr>
          <w:lang w:val="uk-UA"/>
        </w:rPr>
        <w:t>;</w:t>
      </w:r>
    </w:p>
    <w:p w:rsidR="009C0E06" w:rsidRPr="00042AEC" w:rsidRDefault="009D03DB" w:rsidP="009C0E06">
      <w:pPr>
        <w:rPr>
          <w:lang w:val="uk-UA"/>
        </w:rPr>
      </w:pPr>
      <w:r w:rsidRPr="00042AEC">
        <w:rPr>
          <w:lang w:val="uk-UA"/>
        </w:rPr>
        <w:t>г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підготовка інструментарію спостереження</w:t>
      </w:r>
      <w:r w:rsidR="009C0E06" w:rsidRPr="00042AEC">
        <w:rPr>
          <w:lang w:val="uk-UA"/>
        </w:rPr>
        <w:t>;</w:t>
      </w:r>
    </w:p>
    <w:p w:rsidR="009C0E06" w:rsidRPr="00042AEC" w:rsidRDefault="009D03DB" w:rsidP="009C0E06">
      <w:pPr>
        <w:rPr>
          <w:lang w:val="uk-UA"/>
        </w:rPr>
      </w:pPr>
      <w:r w:rsidRPr="00042AEC">
        <w:rPr>
          <w:lang w:val="uk-UA"/>
        </w:rPr>
        <w:t>д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додержання найважливіших принципів і правил проведення статистичного спостереження</w:t>
      </w:r>
      <w:r w:rsidR="009C0E06" w:rsidRPr="00042AEC">
        <w:rPr>
          <w:lang w:val="uk-UA"/>
        </w:rPr>
        <w:t>.</w:t>
      </w:r>
    </w:p>
    <w:p w:rsidR="009C0E06" w:rsidRDefault="003B470D" w:rsidP="009C0E06">
      <w:pPr>
        <w:rPr>
          <w:lang w:val="uk-UA"/>
        </w:rPr>
      </w:pPr>
      <w:r w:rsidRPr="00042AEC">
        <w:rPr>
          <w:lang w:val="uk-UA"/>
        </w:rPr>
        <w:t>Програмно-методологічні питання статистичного спостереження</w:t>
      </w:r>
      <w:r w:rsidR="009C0E06" w:rsidRPr="00042AEC">
        <w:rPr>
          <w:lang w:val="uk-UA"/>
        </w:rPr>
        <w:t>:</w:t>
      </w:r>
    </w:p>
    <w:p w:rsidR="00042AEC" w:rsidRPr="00042AEC" w:rsidRDefault="00042AEC" w:rsidP="009C0E06">
      <w:pPr>
        <w:rPr>
          <w:lang w:val="uk-UA"/>
        </w:rPr>
      </w:pPr>
    </w:p>
    <w:p w:rsidR="003B470D" w:rsidRPr="00042AEC" w:rsidRDefault="003B470D" w:rsidP="009C0E06">
      <w:pPr>
        <w:rPr>
          <w:lang w:val="uk-UA"/>
        </w:rPr>
      </w:pPr>
      <w:r w:rsidRPr="00042AEC">
        <w:rPr>
          <w:lang w:val="uk-UA"/>
        </w:rPr>
        <w:t>Для чого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Pr="00042AEC">
        <w:rPr>
          <w:lang w:val="uk-UA"/>
        </w:rPr>
        <w:t xml:space="preserve"> Мета спостереження</w:t>
      </w:r>
    </w:p>
    <w:p w:rsidR="003B470D" w:rsidRPr="00042AEC" w:rsidRDefault="003B470D" w:rsidP="009C0E06">
      <w:pPr>
        <w:rPr>
          <w:lang w:val="uk-UA"/>
        </w:rPr>
      </w:pPr>
      <w:r w:rsidRPr="00042AEC">
        <w:rPr>
          <w:lang w:val="uk-UA"/>
        </w:rPr>
        <w:t>Що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Pr="00042AEC">
        <w:rPr>
          <w:lang w:val="uk-UA"/>
        </w:rPr>
        <w:t xml:space="preserve"> Об’єкт спостереження</w:t>
      </w:r>
    </w:p>
    <w:p w:rsidR="003B470D" w:rsidRPr="00042AEC" w:rsidRDefault="003B470D" w:rsidP="009C0E06">
      <w:pPr>
        <w:rPr>
          <w:lang w:val="uk-UA"/>
        </w:rPr>
      </w:pPr>
      <w:r w:rsidRPr="00042AEC">
        <w:rPr>
          <w:lang w:val="uk-UA"/>
        </w:rPr>
        <w:t>Складові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Pr="00042AEC">
        <w:rPr>
          <w:lang w:val="uk-UA"/>
        </w:rPr>
        <w:t xml:space="preserve"> Одиниця сукупності</w:t>
      </w:r>
    </w:p>
    <w:p w:rsidR="003B470D" w:rsidRPr="00042AEC" w:rsidRDefault="003B470D" w:rsidP="009C0E06">
      <w:pPr>
        <w:rPr>
          <w:lang w:val="uk-UA"/>
        </w:rPr>
      </w:pPr>
      <w:r w:rsidRPr="00042AEC">
        <w:rPr>
          <w:lang w:val="uk-UA"/>
        </w:rPr>
        <w:t>Джерело інформації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Pr="00042AEC">
        <w:rPr>
          <w:lang w:val="uk-UA"/>
        </w:rPr>
        <w:t xml:space="preserve"> Одиниця спостереження</w:t>
      </w:r>
    </w:p>
    <w:p w:rsidR="009C0E06" w:rsidRPr="00042AEC" w:rsidRDefault="003B470D" w:rsidP="009C0E06">
      <w:pPr>
        <w:rPr>
          <w:lang w:val="uk-UA"/>
        </w:rPr>
      </w:pPr>
      <w:r w:rsidRPr="00042AEC">
        <w:rPr>
          <w:lang w:val="uk-UA"/>
        </w:rPr>
        <w:t>На які запитання</w:t>
      </w:r>
      <w:r w:rsidR="00042AEC">
        <w:rPr>
          <w:lang w:val="uk-UA"/>
        </w:rPr>
        <w:t xml:space="preserve"> </w:t>
      </w:r>
      <w:r w:rsidRPr="00042AEC">
        <w:rPr>
          <w:lang w:val="uk-UA"/>
        </w:rPr>
        <w:t>дістати відповіді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Pr="00042AEC">
        <w:rPr>
          <w:lang w:val="uk-UA"/>
        </w:rPr>
        <w:t xml:space="preserve"> Програма спостереження</w:t>
      </w:r>
      <w:r w:rsidR="009C0E06" w:rsidRPr="00042AEC">
        <w:rPr>
          <w:lang w:val="uk-UA"/>
        </w:rPr>
        <w:t>:</w:t>
      </w:r>
    </w:p>
    <w:p w:rsidR="009C0E06" w:rsidRPr="00042AEC" w:rsidRDefault="003B470D" w:rsidP="009C0E06">
      <w:pPr>
        <w:rPr>
          <w:lang w:val="uk-UA"/>
        </w:rPr>
      </w:pPr>
      <w:r w:rsidRPr="00042AEC">
        <w:rPr>
          <w:lang w:val="uk-UA"/>
        </w:rPr>
        <w:t>перелік ознак запитань</w:t>
      </w:r>
      <w:r w:rsidR="009C0E06" w:rsidRPr="00042AEC">
        <w:rPr>
          <w:lang w:val="uk-UA"/>
        </w:rPr>
        <w:t>;</w:t>
      </w:r>
    </w:p>
    <w:p w:rsidR="009C0E06" w:rsidRPr="00042AEC" w:rsidRDefault="003B470D" w:rsidP="009C0E06">
      <w:pPr>
        <w:rPr>
          <w:lang w:val="uk-UA"/>
        </w:rPr>
      </w:pPr>
      <w:r w:rsidRPr="00042AEC">
        <w:rPr>
          <w:lang w:val="uk-UA"/>
        </w:rPr>
        <w:t>розробка інструментарію</w:t>
      </w:r>
      <w:r w:rsidR="009C0E06" w:rsidRPr="00042AEC">
        <w:rPr>
          <w:lang w:val="uk-UA"/>
        </w:rPr>
        <w:t>;</w:t>
      </w:r>
    </w:p>
    <w:p w:rsidR="009C0E06" w:rsidRPr="00042AEC" w:rsidRDefault="00BC0835" w:rsidP="009C0E06">
      <w:pPr>
        <w:rPr>
          <w:lang w:val="uk-UA"/>
        </w:rPr>
      </w:pPr>
      <w:r w:rsidRPr="00042AEC">
        <w:rPr>
          <w:lang w:val="uk-UA"/>
        </w:rPr>
        <w:t>визначення виду та способу обстеження</w:t>
      </w:r>
      <w:r w:rsidR="009C0E06" w:rsidRPr="00042AEC">
        <w:rPr>
          <w:lang w:val="uk-UA"/>
        </w:rPr>
        <w:t>.</w:t>
      </w:r>
    </w:p>
    <w:p w:rsidR="00042AEC" w:rsidRDefault="00042AEC" w:rsidP="009C0E06">
      <w:pPr>
        <w:rPr>
          <w:lang w:val="uk-UA"/>
        </w:rPr>
      </w:pPr>
    </w:p>
    <w:p w:rsidR="009C0E06" w:rsidRPr="00042AEC" w:rsidRDefault="006E5155" w:rsidP="009C0E06">
      <w:pPr>
        <w:rPr>
          <w:lang w:val="uk-UA"/>
        </w:rPr>
      </w:pPr>
      <w:r w:rsidRPr="00042AEC">
        <w:rPr>
          <w:lang w:val="uk-UA"/>
        </w:rPr>
        <w:t>Метою статистичного спостереження є збирання вірогідної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яка відповідає реальному стану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та повної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за обсягом і змістом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статистичної інформації про досліджувані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соціально-економічні явища і процеси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При цьому статистична інформація повинна бути своєчасною, порівняльною за часом та у просторі, доступною</w:t>
      </w:r>
      <w:r w:rsidR="009C0E06" w:rsidRPr="00042AEC">
        <w:rPr>
          <w:lang w:val="uk-UA"/>
        </w:rPr>
        <w:t>.</w:t>
      </w:r>
    </w:p>
    <w:p w:rsidR="009C0E06" w:rsidRPr="00042AEC" w:rsidRDefault="006E5155" w:rsidP="009C0E06">
      <w:pPr>
        <w:rPr>
          <w:lang w:val="uk-UA"/>
        </w:rPr>
      </w:pPr>
      <w:r w:rsidRPr="00042AEC">
        <w:rPr>
          <w:lang w:val="uk-UA"/>
        </w:rPr>
        <w:t>Завдання спостереження і задачі, які випливають із цього, визначаються виходячи з практичних та наукових проблем планування, організації та управління виробництвом, стану вивченос</w:t>
      </w:r>
      <w:r w:rsidR="00C74200" w:rsidRPr="00042AEC">
        <w:rPr>
          <w:lang w:val="uk-UA"/>
        </w:rPr>
        <w:t>ті явища, що розглядається</w:t>
      </w:r>
      <w:r w:rsidR="009C0E06" w:rsidRPr="00042AEC">
        <w:rPr>
          <w:lang w:val="uk-UA"/>
        </w:rPr>
        <w:t>.</w:t>
      </w:r>
    </w:p>
    <w:p w:rsidR="009C0E06" w:rsidRPr="00042AEC" w:rsidRDefault="00C74200" w:rsidP="009C0E06">
      <w:pPr>
        <w:rPr>
          <w:lang w:val="uk-UA"/>
        </w:rPr>
      </w:pPr>
      <w:r w:rsidRPr="00042AEC">
        <w:rPr>
          <w:lang w:val="uk-UA"/>
        </w:rPr>
        <w:t>В залежності від мети та завдань визначають об’єкт спостереження, одиницю сукупності та одиницю спостереження</w:t>
      </w:r>
      <w:r w:rsidR="009C0E06" w:rsidRPr="00042AEC">
        <w:rPr>
          <w:lang w:val="uk-UA"/>
        </w:rPr>
        <w:t>.</w:t>
      </w:r>
    </w:p>
    <w:p w:rsidR="009C0E06" w:rsidRPr="00042AEC" w:rsidRDefault="00C74200" w:rsidP="009C0E06">
      <w:pPr>
        <w:rPr>
          <w:lang w:val="uk-UA"/>
        </w:rPr>
      </w:pPr>
      <w:r w:rsidRPr="00042AEC">
        <w:rPr>
          <w:lang w:val="uk-UA"/>
        </w:rPr>
        <w:t>Об’єктом спостереження називають сукупність одиниць явища, що розглядається, про які повинна бути зібрана статистична інформація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 xml:space="preserve">Для визначення меж об’єкта спостереження застосовують цензи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набір кількісних та якісних обмежувальних ознак</w:t>
      </w:r>
      <w:r w:rsidR="009C0E06" w:rsidRPr="00042AEC">
        <w:rPr>
          <w:lang w:val="uk-UA"/>
        </w:rPr>
        <w:t>.</w:t>
      </w:r>
    </w:p>
    <w:p w:rsidR="009C0E06" w:rsidRPr="00042AEC" w:rsidRDefault="00C74200" w:rsidP="009C0E06">
      <w:pPr>
        <w:rPr>
          <w:lang w:val="uk-UA"/>
        </w:rPr>
      </w:pPr>
      <w:r w:rsidRPr="00042AEC">
        <w:rPr>
          <w:lang w:val="uk-UA"/>
        </w:rPr>
        <w:t xml:space="preserve">Об’єкт спостереження складається з окремих одиниць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одиниць сукупності, від яких одержують початкову інформацію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Наприклад, одиницею сукупності під час перепису населення є кожна людини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Кожна одиниця сукупності може надати про себе інформацію, тому в ході обстеження відокремлюють також одиницю спостереження</w:t>
      </w:r>
      <w:r w:rsidR="009C0E06" w:rsidRPr="00042AEC">
        <w:rPr>
          <w:lang w:val="uk-UA"/>
        </w:rPr>
        <w:t>.</w:t>
      </w:r>
    </w:p>
    <w:p w:rsidR="009C0E06" w:rsidRPr="00042AEC" w:rsidRDefault="00C74200" w:rsidP="009C0E06">
      <w:pPr>
        <w:rPr>
          <w:lang w:val="uk-UA"/>
        </w:rPr>
      </w:pPr>
      <w:r w:rsidRPr="00042AEC">
        <w:rPr>
          <w:lang w:val="uk-UA"/>
        </w:rPr>
        <w:t>Одиниця спостереження</w:t>
      </w:r>
      <w:r w:rsidR="004B344C" w:rsidRPr="00042AEC">
        <w:rPr>
          <w:lang w:val="uk-UA"/>
        </w:rPr>
        <w:t xml:space="preserve"> </w:t>
      </w:r>
      <w:r w:rsidR="009C0E06" w:rsidRPr="00042AEC">
        <w:rPr>
          <w:lang w:val="uk-UA"/>
        </w:rPr>
        <w:t>-</w:t>
      </w:r>
      <w:r w:rsidR="004B344C" w:rsidRPr="00042AEC">
        <w:rPr>
          <w:lang w:val="uk-UA"/>
        </w:rPr>
        <w:t xml:space="preserve"> це елемент об’єкта спостереження, який несе відомості про ознаки одиниць сукупності</w:t>
      </w:r>
      <w:r w:rsidR="009C0E06" w:rsidRPr="00042AEC">
        <w:rPr>
          <w:lang w:val="uk-UA"/>
        </w:rPr>
        <w:t xml:space="preserve">. </w:t>
      </w:r>
      <w:r w:rsidR="004B344C" w:rsidRPr="00042AEC">
        <w:rPr>
          <w:lang w:val="uk-UA"/>
        </w:rPr>
        <w:t>Так, одиницею спостереження при перепису населення є домогосподарство і кожний його член</w:t>
      </w:r>
      <w:r w:rsidR="009C0E06" w:rsidRPr="00042AEC">
        <w:rPr>
          <w:lang w:val="uk-UA"/>
        </w:rPr>
        <w:t>.</w:t>
      </w:r>
    </w:p>
    <w:p w:rsidR="009C0E06" w:rsidRPr="00042AEC" w:rsidRDefault="004B344C" w:rsidP="009C0E06">
      <w:pPr>
        <w:rPr>
          <w:lang w:val="uk-UA"/>
        </w:rPr>
      </w:pPr>
      <w:r w:rsidRPr="00042AEC">
        <w:rPr>
          <w:lang w:val="uk-UA"/>
        </w:rPr>
        <w:t xml:space="preserve">Найвідповідальнішим моментом статистичного спостереження є складання програми спостереження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переліку запитань, на які очікують отримати відповіді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Зміст та кількість запитань формують згідно з метою спостереження та реальними можливостями його проведення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До програми слід включити лише істотні ознаки, які мають найбільше практичне та наукове значення для об’єкта спостереження</w:t>
      </w:r>
      <w:r w:rsidR="009C0E06" w:rsidRPr="00042AEC">
        <w:rPr>
          <w:lang w:val="uk-UA"/>
        </w:rPr>
        <w:t>.</w:t>
      </w:r>
    </w:p>
    <w:p w:rsidR="009C0E06" w:rsidRPr="00042AEC" w:rsidRDefault="004B344C" w:rsidP="009C0E06">
      <w:pPr>
        <w:rPr>
          <w:lang w:val="uk-UA"/>
        </w:rPr>
      </w:pPr>
      <w:r w:rsidRPr="00042AEC">
        <w:rPr>
          <w:lang w:val="uk-UA"/>
        </w:rPr>
        <w:t>Зміст і кількість запитань програми, сформульованих чітко і зрозуміло для всіх, повинні бути такими, щоб уникнути зайвої інформації і пов’язаних з цим додаткових витрат праці і коштів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 той же час програма повинна враховувати все і її запитання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ознаки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мають становити систему взаємопов’язаних показників, заданих у логічній послідовності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При можливості в програму включають запитання, що взаємно контролюють показники</w:t>
      </w:r>
      <w:r w:rsidR="009C0E06" w:rsidRPr="00042AEC">
        <w:rPr>
          <w:lang w:val="uk-UA"/>
        </w:rPr>
        <w:t>.</w:t>
      </w:r>
    </w:p>
    <w:p w:rsidR="009C0E06" w:rsidRPr="00042AEC" w:rsidRDefault="00314174" w:rsidP="009C0E06">
      <w:pPr>
        <w:rPr>
          <w:lang w:val="uk-UA"/>
        </w:rPr>
      </w:pPr>
      <w:r w:rsidRPr="00042AEC">
        <w:rPr>
          <w:lang w:val="uk-UA"/>
        </w:rPr>
        <w:t xml:space="preserve">До програми спостереження також включають розробку статистичного інструментарію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сукупності документів, в які будуть внесені відповіді на запитання програми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До інструментарію спостереження відносять два основних типа документів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статистичні формуляри та інструкції до їх заповнення</w:t>
      </w:r>
      <w:r w:rsidR="009C0E06" w:rsidRPr="00042AEC">
        <w:rPr>
          <w:lang w:val="uk-UA"/>
        </w:rPr>
        <w:t>.</w:t>
      </w:r>
    </w:p>
    <w:p w:rsidR="009C0E06" w:rsidRPr="00042AEC" w:rsidRDefault="00314174" w:rsidP="009C0E06">
      <w:pPr>
        <w:rPr>
          <w:lang w:val="uk-UA"/>
        </w:rPr>
      </w:pPr>
      <w:r w:rsidRPr="00042AEC">
        <w:rPr>
          <w:lang w:val="uk-UA"/>
        </w:rPr>
        <w:t xml:space="preserve">Статистичний формуляр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обліковий документ у вигляді бланку відповідної форми, де фіксуються відповіді на запитання програми спостереження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Використовують формуляри двох типів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індивідуальні та спискові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 xml:space="preserve">Формуляри супроводжуються інструкцією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переліком вказівок та роз’яснень, якими має керуватись обліковець чи реєстратор при заповненні бланків спостереження</w:t>
      </w:r>
      <w:r w:rsidR="009C0E06" w:rsidRPr="00042AEC">
        <w:rPr>
          <w:lang w:val="uk-UA"/>
        </w:rPr>
        <w:t>.</w:t>
      </w:r>
    </w:p>
    <w:p w:rsidR="009C0E06" w:rsidRPr="00042AEC" w:rsidRDefault="006C07D3" w:rsidP="009C0E06">
      <w:pPr>
        <w:rPr>
          <w:lang w:val="uk-UA"/>
        </w:rPr>
      </w:pPr>
      <w:r w:rsidRPr="00042AEC">
        <w:rPr>
          <w:lang w:val="uk-UA"/>
        </w:rPr>
        <w:t xml:space="preserve">Основу організаційного забезпечення статистичного спостереження складає організаційний план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головний документ, в якому відображаються найважливіші питання організації та проведення намічених заходів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 організаційному плані вказують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органи спостереження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час, місце та строк спостереження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матеріально-технічне забезпечення відповідних робіт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порядок комплектування та навчання кадрів, необхідних для проведення спостереження</w:t>
      </w:r>
      <w:r w:rsidR="009C0E06" w:rsidRPr="00042AEC">
        <w:rPr>
          <w:lang w:val="uk-UA"/>
        </w:rPr>
        <w:t xml:space="preserve">; </w:t>
      </w:r>
      <w:r w:rsidR="00833318" w:rsidRPr="00042AEC">
        <w:rPr>
          <w:lang w:val="uk-UA"/>
        </w:rPr>
        <w:t>порядок проведення спостереження, прийому та здачі матеріалів</w:t>
      </w:r>
      <w:r w:rsidR="009C0E06" w:rsidRPr="00042AEC">
        <w:rPr>
          <w:lang w:val="uk-UA"/>
        </w:rPr>
        <w:t xml:space="preserve">; </w:t>
      </w:r>
      <w:r w:rsidR="00833318" w:rsidRPr="00042AEC">
        <w:rPr>
          <w:lang w:val="uk-UA"/>
        </w:rPr>
        <w:t>спосіб забезпечення точності результатів</w:t>
      </w:r>
      <w:r w:rsidR="009C0E06" w:rsidRPr="00042AEC">
        <w:rPr>
          <w:lang w:val="uk-UA"/>
        </w:rPr>
        <w:t xml:space="preserve"> (</w:t>
      </w:r>
      <w:r w:rsidR="00833318" w:rsidRPr="00042AEC">
        <w:rPr>
          <w:lang w:val="uk-UA"/>
        </w:rPr>
        <w:t>система контролю та пробні обстеження тощо</w:t>
      </w:r>
      <w:r w:rsidR="009C0E06" w:rsidRPr="00042AEC">
        <w:rPr>
          <w:lang w:val="uk-UA"/>
        </w:rPr>
        <w:t>).</w:t>
      </w:r>
    </w:p>
    <w:p w:rsidR="009C0E06" w:rsidRPr="00042AEC" w:rsidRDefault="00833318" w:rsidP="009C0E06">
      <w:pPr>
        <w:rPr>
          <w:lang w:val="uk-UA"/>
        </w:rPr>
      </w:pPr>
      <w:r w:rsidRPr="00042AEC">
        <w:rPr>
          <w:lang w:val="uk-UA"/>
        </w:rPr>
        <w:t>При організації спостереження обов’язково повинно бути вирішено питання, коли проводиться спостереження, що включає вибір часу та сезону спостереження, встановлення періоду та критичного часу спостереження</w:t>
      </w:r>
      <w:r w:rsidR="009C0E06" w:rsidRPr="00042AEC">
        <w:rPr>
          <w:lang w:val="uk-UA"/>
        </w:rPr>
        <w:t>.</w:t>
      </w:r>
    </w:p>
    <w:p w:rsidR="009C0E06" w:rsidRDefault="00833318" w:rsidP="009C0E06">
      <w:pPr>
        <w:rPr>
          <w:lang w:val="uk-UA"/>
        </w:rPr>
      </w:pPr>
      <w:r w:rsidRPr="00042AEC">
        <w:rPr>
          <w:lang w:val="uk-UA"/>
        </w:rPr>
        <w:t>Організаційні питання статистичного спостереження</w:t>
      </w:r>
      <w:r w:rsidR="009C0E06" w:rsidRPr="00042AEC">
        <w:rPr>
          <w:lang w:val="uk-UA"/>
        </w:rPr>
        <w:t>:</w:t>
      </w:r>
    </w:p>
    <w:p w:rsidR="00042AEC" w:rsidRPr="00042AEC" w:rsidRDefault="00042AEC" w:rsidP="009C0E06">
      <w:pPr>
        <w:rPr>
          <w:lang w:val="uk-UA"/>
        </w:rPr>
      </w:pPr>
    </w:p>
    <w:p w:rsidR="009C0E06" w:rsidRPr="00042AEC" w:rsidRDefault="00833318" w:rsidP="009C0E06">
      <w:pPr>
        <w:rPr>
          <w:lang w:val="uk-UA"/>
        </w:rPr>
      </w:pPr>
      <w:r w:rsidRPr="00042AEC">
        <w:rPr>
          <w:lang w:val="uk-UA"/>
        </w:rPr>
        <w:t>Хто проводить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Органи спостереження</w:t>
      </w:r>
    </w:p>
    <w:p w:rsidR="00833318" w:rsidRPr="00042AEC" w:rsidRDefault="00833318" w:rsidP="009C0E06">
      <w:pPr>
        <w:rPr>
          <w:lang w:val="uk-UA"/>
        </w:rPr>
      </w:pPr>
      <w:r w:rsidRPr="00042AEC">
        <w:rPr>
          <w:lang w:val="uk-UA"/>
        </w:rPr>
        <w:t>Персонал</w:t>
      </w:r>
    </w:p>
    <w:p w:rsidR="009C0E06" w:rsidRPr="00042AEC" w:rsidRDefault="00833318" w:rsidP="009C0E06">
      <w:pPr>
        <w:rPr>
          <w:lang w:val="uk-UA"/>
        </w:rPr>
      </w:pPr>
      <w:r w:rsidRPr="00042AEC">
        <w:rPr>
          <w:lang w:val="uk-UA"/>
        </w:rPr>
        <w:t>Де</w:t>
      </w:r>
      <w:r w:rsidR="009C0E06" w:rsidRPr="00042AEC">
        <w:rPr>
          <w:lang w:val="uk-UA"/>
        </w:rPr>
        <w:t xml:space="preserve">? - </w:t>
      </w:r>
      <w:r w:rsidR="00AC0ADC" w:rsidRPr="00042AEC">
        <w:rPr>
          <w:lang w:val="uk-UA"/>
        </w:rPr>
        <w:sym w:font="Wingdings" w:char="F0E0"/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Місце спостереження</w:t>
      </w:r>
    </w:p>
    <w:p w:rsidR="009C0E06" w:rsidRPr="00042AEC" w:rsidRDefault="00833318" w:rsidP="009C0E06">
      <w:pPr>
        <w:rPr>
          <w:lang w:val="uk-UA"/>
        </w:rPr>
      </w:pPr>
      <w:r w:rsidRPr="00042AEC">
        <w:rPr>
          <w:lang w:val="uk-UA"/>
        </w:rPr>
        <w:t>Коли</w:t>
      </w:r>
      <w:r w:rsidR="009C0E06" w:rsidRPr="00042AEC">
        <w:rPr>
          <w:lang w:val="uk-UA"/>
        </w:rPr>
        <w:t xml:space="preserve">? - </w:t>
      </w:r>
      <w:r w:rsidRPr="00042AEC">
        <w:rPr>
          <w:lang w:val="uk-UA"/>
        </w:rPr>
        <w:sym w:font="Wingdings" w:char="F0E0"/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Час спостереження</w:t>
      </w:r>
    </w:p>
    <w:p w:rsidR="00833318" w:rsidRPr="00042AEC" w:rsidRDefault="00833318" w:rsidP="009C0E06">
      <w:pPr>
        <w:rPr>
          <w:lang w:val="uk-UA"/>
        </w:rPr>
      </w:pPr>
      <w:r w:rsidRPr="00042AEC">
        <w:rPr>
          <w:lang w:val="uk-UA"/>
        </w:rPr>
        <w:t>Період спостереження</w:t>
      </w:r>
    </w:p>
    <w:p w:rsidR="009C0E06" w:rsidRPr="00042AEC" w:rsidRDefault="00833318" w:rsidP="009C0E06">
      <w:pPr>
        <w:rPr>
          <w:lang w:val="uk-UA"/>
        </w:rPr>
      </w:pPr>
      <w:r w:rsidRPr="00042AEC">
        <w:rPr>
          <w:lang w:val="uk-UA"/>
        </w:rPr>
        <w:t>За допомогою чого</w:t>
      </w:r>
      <w:r w:rsidR="009C0E06" w:rsidRPr="00042AEC">
        <w:rPr>
          <w:lang w:val="uk-UA"/>
        </w:rPr>
        <w:t>?</w:t>
      </w:r>
      <w:r w:rsidR="0014399F" w:rsidRPr="00042AEC">
        <w:rPr>
          <w:lang w:val="uk-UA"/>
        </w:rPr>
        <w:t xml:space="preserve"> - </w:t>
      </w:r>
      <w:r w:rsidRPr="00042AEC">
        <w:rPr>
          <w:lang w:val="uk-UA"/>
        </w:rPr>
        <w:sym w:font="Wingdings" w:char="F0E0"/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Матеріально-технічне забезпечення</w:t>
      </w:r>
    </w:p>
    <w:p w:rsidR="00833318" w:rsidRPr="00042AEC" w:rsidRDefault="00833318" w:rsidP="009C0E06">
      <w:pPr>
        <w:rPr>
          <w:lang w:val="uk-UA"/>
        </w:rPr>
      </w:pPr>
      <w:r w:rsidRPr="00042AEC">
        <w:rPr>
          <w:lang w:val="uk-UA"/>
        </w:rPr>
        <w:t xml:space="preserve">Як </w:t>
      </w:r>
      <w:r w:rsidR="00AC0ADC" w:rsidRPr="00042AEC">
        <w:rPr>
          <w:lang w:val="uk-UA"/>
        </w:rPr>
        <w:t>забезпечити</w:t>
      </w:r>
      <w:r w:rsidR="009C0E06" w:rsidRPr="00042AEC">
        <w:rPr>
          <w:lang w:val="uk-UA"/>
        </w:rPr>
        <w:t xml:space="preserve"> </w:t>
      </w:r>
      <w:r w:rsidR="00AC0ADC" w:rsidRPr="00042AEC">
        <w:rPr>
          <w:lang w:val="uk-UA"/>
        </w:rPr>
        <w:t>Система контролю результатів</w:t>
      </w:r>
    </w:p>
    <w:p w:rsidR="009C0E06" w:rsidRPr="00042AEC" w:rsidRDefault="00AC0ADC" w:rsidP="009C0E06">
      <w:pPr>
        <w:rPr>
          <w:lang w:val="uk-UA"/>
        </w:rPr>
      </w:pPr>
      <w:r w:rsidRPr="00042AEC">
        <w:rPr>
          <w:lang w:val="uk-UA"/>
        </w:rPr>
        <w:t>точність результатів</w:t>
      </w:r>
      <w:r w:rsidR="009C0E06" w:rsidRPr="00042AEC">
        <w:rPr>
          <w:lang w:val="uk-UA"/>
        </w:rPr>
        <w:t>?</w:t>
      </w:r>
      <w:r w:rsidR="0014399F" w:rsidRPr="00042AEC">
        <w:rPr>
          <w:lang w:val="uk-UA"/>
        </w:rPr>
        <w:t xml:space="preserve"> - </w:t>
      </w:r>
      <w:r w:rsidRPr="00042AEC">
        <w:rPr>
          <w:lang w:val="uk-UA"/>
        </w:rPr>
        <w:sym w:font="Wingdings" w:char="F0E0"/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Пробне обстеження</w:t>
      </w:r>
    </w:p>
    <w:p w:rsidR="00042AEC" w:rsidRDefault="00042AEC" w:rsidP="009C0E06">
      <w:pPr>
        <w:rPr>
          <w:lang w:val="uk-UA"/>
        </w:rPr>
      </w:pPr>
    </w:p>
    <w:p w:rsidR="009C0E06" w:rsidRPr="00042AEC" w:rsidRDefault="00AC0ADC" w:rsidP="009C0E06">
      <w:pPr>
        <w:rPr>
          <w:lang w:val="uk-UA"/>
        </w:rPr>
      </w:pPr>
      <w:r w:rsidRPr="00042AEC">
        <w:rPr>
          <w:lang w:val="uk-UA"/>
        </w:rPr>
        <w:t>Час спостереження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об’єктивний час</w:t>
      </w:r>
      <w:r w:rsidR="009C0E06" w:rsidRPr="00042AEC">
        <w:rPr>
          <w:lang w:val="uk-UA"/>
        </w:rPr>
        <w:t>) -</w:t>
      </w:r>
      <w:r w:rsidRPr="00042AEC">
        <w:rPr>
          <w:lang w:val="uk-UA"/>
        </w:rPr>
        <w:t xml:space="preserve"> це час, якому відповідають дані спостереження</w:t>
      </w:r>
      <w:r w:rsidR="009C0E06" w:rsidRPr="00042AEC">
        <w:rPr>
          <w:lang w:val="uk-UA"/>
        </w:rPr>
        <w:t>.</w:t>
      </w:r>
      <w:r w:rsidR="0014399F" w:rsidRPr="00042AEC">
        <w:rPr>
          <w:lang w:val="uk-UA"/>
        </w:rPr>
        <w:t xml:space="preserve"> </w:t>
      </w:r>
      <w:r w:rsidRPr="00042AEC">
        <w:rPr>
          <w:lang w:val="uk-UA"/>
        </w:rPr>
        <w:t>Сезон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час року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для спостереження слід вибирати такий, в якому об’єкт, що вивчається, перебуває в звичайному для нього стані</w:t>
      </w:r>
      <w:r w:rsidR="009C0E06" w:rsidRPr="00042AEC">
        <w:rPr>
          <w:lang w:val="uk-UA"/>
        </w:rPr>
        <w:t>.</w:t>
      </w:r>
      <w:r w:rsidR="0014399F" w:rsidRPr="00042AEC">
        <w:rPr>
          <w:lang w:val="uk-UA"/>
        </w:rPr>
        <w:t xml:space="preserve"> </w:t>
      </w:r>
      <w:r w:rsidR="0019095C" w:rsidRPr="00042AEC">
        <w:rPr>
          <w:lang w:val="uk-UA"/>
        </w:rPr>
        <w:t>Під періодом</w:t>
      </w:r>
      <w:r w:rsidR="009C0E06" w:rsidRPr="00042AEC">
        <w:rPr>
          <w:lang w:val="uk-UA"/>
        </w:rPr>
        <w:t xml:space="preserve"> (</w:t>
      </w:r>
      <w:r w:rsidR="0019095C" w:rsidRPr="00042AEC">
        <w:rPr>
          <w:lang w:val="uk-UA"/>
        </w:rPr>
        <w:t>суб’єктивним часом</w:t>
      </w:r>
      <w:r w:rsidR="009C0E06" w:rsidRPr="00042AEC">
        <w:rPr>
          <w:lang w:val="uk-UA"/>
        </w:rPr>
        <w:t xml:space="preserve">) </w:t>
      </w:r>
      <w:r w:rsidR="0019095C" w:rsidRPr="00042AEC">
        <w:rPr>
          <w:lang w:val="uk-UA"/>
        </w:rPr>
        <w:t>проведення спостереження розуміють час від початку до закінчення збирання відомостей</w:t>
      </w:r>
      <w:r w:rsidR="009C0E06" w:rsidRPr="00042AEC">
        <w:rPr>
          <w:lang w:val="uk-UA"/>
        </w:rPr>
        <w:t>.</w:t>
      </w:r>
      <w:r w:rsidR="0014399F" w:rsidRPr="00042AEC">
        <w:rPr>
          <w:lang w:val="uk-UA"/>
        </w:rPr>
        <w:t xml:space="preserve"> </w:t>
      </w:r>
      <w:r w:rsidR="0019095C" w:rsidRPr="00042AEC">
        <w:rPr>
          <w:lang w:val="uk-UA"/>
        </w:rPr>
        <w:t>Критичним часом спостереження називають дату за станом, на яку повідомляють дані зібраної інформації</w:t>
      </w:r>
      <w:r w:rsidR="009C0E06" w:rsidRPr="00042AEC">
        <w:rPr>
          <w:lang w:val="uk-UA"/>
        </w:rPr>
        <w:t xml:space="preserve">. </w:t>
      </w:r>
      <w:r w:rsidR="0019095C" w:rsidRPr="00042AEC">
        <w:rPr>
          <w:lang w:val="uk-UA"/>
        </w:rPr>
        <w:t>При переписах населення встановлюють час початку та закінчення фактів, що вивчаються</w:t>
      </w:r>
      <w:r w:rsidR="009C0E06" w:rsidRPr="00042AEC">
        <w:rPr>
          <w:lang w:val="uk-UA"/>
        </w:rPr>
        <w:t>.</w:t>
      </w:r>
      <w:r w:rsidR="0014399F" w:rsidRPr="00042AEC">
        <w:rPr>
          <w:lang w:val="uk-UA"/>
        </w:rPr>
        <w:t xml:space="preserve"> </w:t>
      </w:r>
      <w:r w:rsidR="0019095C" w:rsidRPr="00042AEC">
        <w:rPr>
          <w:lang w:val="uk-UA"/>
        </w:rPr>
        <w:t>Критичним моментом спостереження називають конкретно визначений час, до якого приурочені відомості</w:t>
      </w:r>
      <w:r w:rsidR="009C0E06" w:rsidRPr="00042AEC">
        <w:rPr>
          <w:lang w:val="uk-UA"/>
        </w:rPr>
        <w:t xml:space="preserve"> (</w:t>
      </w:r>
      <w:r w:rsidR="0019095C" w:rsidRPr="00042AEC">
        <w:rPr>
          <w:lang w:val="uk-UA"/>
        </w:rPr>
        <w:t xml:space="preserve">найчастіше </w:t>
      </w:r>
      <w:r w:rsidR="009C0E06" w:rsidRPr="00042AEC">
        <w:rPr>
          <w:lang w:val="uk-UA"/>
        </w:rPr>
        <w:t>-</w:t>
      </w:r>
      <w:r w:rsidR="0019095C" w:rsidRPr="00042AEC">
        <w:rPr>
          <w:lang w:val="uk-UA"/>
        </w:rPr>
        <w:t xml:space="preserve"> опівночі </w:t>
      </w:r>
      <w:r w:rsidR="009C0E06" w:rsidRPr="00042AEC">
        <w:rPr>
          <w:lang w:val="uk-UA"/>
        </w:rPr>
        <w:t>-</w:t>
      </w:r>
      <w:r w:rsidR="0019095C" w:rsidRPr="00042AEC">
        <w:rPr>
          <w:lang w:val="uk-UA"/>
        </w:rPr>
        <w:t xml:space="preserve"> момент закінчення однієї доби і початок іншої</w:t>
      </w:r>
      <w:r w:rsidR="009C0E06" w:rsidRPr="00042AEC">
        <w:rPr>
          <w:lang w:val="uk-UA"/>
        </w:rPr>
        <w:t>).</w:t>
      </w:r>
    </w:p>
    <w:p w:rsidR="0014399F" w:rsidRPr="00042AEC" w:rsidRDefault="0019095C" w:rsidP="00042AEC">
      <w:pPr>
        <w:rPr>
          <w:lang w:val="uk-UA"/>
        </w:rPr>
      </w:pPr>
      <w:r w:rsidRPr="00042AEC">
        <w:rPr>
          <w:lang w:val="uk-UA"/>
        </w:rPr>
        <w:t>Значне місце в плані спостереження належить проведенню підготовчих робіт</w:t>
      </w:r>
      <w:r w:rsidR="009C0E06" w:rsidRPr="00042AEC">
        <w:rPr>
          <w:lang w:val="uk-UA"/>
        </w:rPr>
        <w:t xml:space="preserve">. </w:t>
      </w:r>
      <w:r w:rsidR="00373B0E" w:rsidRPr="00042AEC">
        <w:rPr>
          <w:lang w:val="uk-UA"/>
        </w:rPr>
        <w:t xml:space="preserve">Найбільш суттєвий етап підготовчої роботи </w:t>
      </w:r>
      <w:r w:rsidR="009C0E06" w:rsidRPr="00042AEC">
        <w:rPr>
          <w:lang w:val="uk-UA"/>
        </w:rPr>
        <w:t>-</w:t>
      </w:r>
      <w:r w:rsidR="00373B0E" w:rsidRPr="00042AEC">
        <w:rPr>
          <w:lang w:val="uk-UA"/>
        </w:rPr>
        <w:t xml:space="preserve"> це складання списку облікових одиниць</w:t>
      </w:r>
      <w:r w:rsidR="009C0E06" w:rsidRPr="00042AEC">
        <w:rPr>
          <w:lang w:val="uk-UA"/>
        </w:rPr>
        <w:t xml:space="preserve">. </w:t>
      </w:r>
      <w:r w:rsidR="00373B0E" w:rsidRPr="00042AEC">
        <w:rPr>
          <w:lang w:val="uk-UA"/>
        </w:rPr>
        <w:t>Цей список</w:t>
      </w:r>
      <w:r w:rsidR="009C0E06" w:rsidRPr="00042AEC">
        <w:rPr>
          <w:lang w:val="uk-UA"/>
        </w:rPr>
        <w:t xml:space="preserve"> (</w:t>
      </w:r>
      <w:r w:rsidR="00373B0E" w:rsidRPr="00042AEC">
        <w:rPr>
          <w:lang w:val="uk-UA"/>
        </w:rPr>
        <w:t>наприклад, торгівельних підприємств</w:t>
      </w:r>
      <w:r w:rsidR="009C0E06" w:rsidRPr="00042AEC">
        <w:rPr>
          <w:lang w:val="uk-UA"/>
        </w:rPr>
        <w:t xml:space="preserve">) </w:t>
      </w:r>
      <w:r w:rsidR="00373B0E" w:rsidRPr="00042AEC">
        <w:rPr>
          <w:lang w:val="uk-UA"/>
        </w:rPr>
        <w:t>потрібен як для перевірки повноти та своєчасності даних, які надійшли, так і для встановлення обсягу робіт і розрахунку необхідної кількості працівників для проведення статистичного спостереження</w:t>
      </w:r>
      <w:r w:rsidR="009C0E06" w:rsidRPr="00042AEC">
        <w:rPr>
          <w:lang w:val="uk-UA"/>
        </w:rPr>
        <w:t>.</w:t>
      </w:r>
      <w:r w:rsidR="00042AEC">
        <w:rPr>
          <w:lang w:val="uk-UA"/>
        </w:rPr>
        <w:t xml:space="preserve"> </w:t>
      </w:r>
      <w:r w:rsidR="00373B0E" w:rsidRPr="00042AEC">
        <w:rPr>
          <w:lang w:val="uk-UA"/>
        </w:rPr>
        <w:t>Важливе місце в системі підготовчих робіт має підбір і підготовка кадрів, а також інструктаж апарату обліково-економічних служб, залучених до збирання необхідної інформації</w:t>
      </w:r>
      <w:r w:rsidR="00042AEC">
        <w:rPr>
          <w:lang w:val="uk-UA"/>
        </w:rPr>
        <w:t>.</w:t>
      </w:r>
    </w:p>
    <w:p w:rsidR="009C0E06" w:rsidRPr="00042AEC" w:rsidRDefault="0014399F" w:rsidP="0014399F">
      <w:pPr>
        <w:pStyle w:val="2"/>
        <w:rPr>
          <w:lang w:val="uk-UA"/>
        </w:rPr>
      </w:pPr>
      <w:r w:rsidRPr="00042AEC">
        <w:rPr>
          <w:lang w:val="uk-UA"/>
        </w:rPr>
        <w:br w:type="page"/>
      </w:r>
      <w:bookmarkStart w:id="1" w:name="_Toc239660608"/>
      <w:r w:rsidRPr="00042AEC">
        <w:rPr>
          <w:lang w:val="uk-UA"/>
        </w:rPr>
        <w:t xml:space="preserve">2. </w:t>
      </w:r>
      <w:r w:rsidR="00373B0E" w:rsidRPr="00042AEC">
        <w:rPr>
          <w:lang w:val="uk-UA"/>
        </w:rPr>
        <w:t>Форми, види та способи спостереження</w:t>
      </w:r>
      <w:bookmarkEnd w:id="1"/>
    </w:p>
    <w:p w:rsidR="0014399F" w:rsidRPr="00042AEC" w:rsidRDefault="0014399F" w:rsidP="009C0E06">
      <w:pPr>
        <w:rPr>
          <w:lang w:val="uk-UA"/>
        </w:rPr>
      </w:pPr>
    </w:p>
    <w:p w:rsidR="009C0E06" w:rsidRPr="00042AEC" w:rsidRDefault="00373B0E" w:rsidP="009C0E06">
      <w:pPr>
        <w:rPr>
          <w:lang w:val="uk-UA"/>
        </w:rPr>
      </w:pPr>
      <w:r w:rsidRPr="00042AEC">
        <w:rPr>
          <w:lang w:val="uk-UA"/>
        </w:rPr>
        <w:t>З організаційної точки зору розрізняють три форми статистичного спостереження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звітність, спеціально-організоване статистичне спостереження та реєстри</w:t>
      </w:r>
      <w:r w:rsidR="009C0E06" w:rsidRPr="00042AEC">
        <w:rPr>
          <w:lang w:val="uk-UA"/>
        </w:rPr>
        <w:t>.</w:t>
      </w:r>
    </w:p>
    <w:p w:rsidR="009C0E06" w:rsidRPr="00042AEC" w:rsidRDefault="00373B0E" w:rsidP="009C0E06">
      <w:pPr>
        <w:rPr>
          <w:lang w:val="uk-UA"/>
        </w:rPr>
      </w:pPr>
      <w:r w:rsidRPr="00042AEC">
        <w:rPr>
          <w:lang w:val="uk-UA"/>
        </w:rPr>
        <w:t>Статистична звітність</w:t>
      </w:r>
      <w:r w:rsidR="000C409F" w:rsidRPr="00042AEC">
        <w:rPr>
          <w:lang w:val="uk-UA"/>
        </w:rPr>
        <w:t xml:space="preserve"> є основною формою статистичного спостереження в Україні</w:t>
      </w:r>
      <w:r w:rsidR="009C0E06" w:rsidRPr="00042AEC">
        <w:rPr>
          <w:lang w:val="uk-UA"/>
        </w:rPr>
        <w:t xml:space="preserve">. </w:t>
      </w:r>
      <w:r w:rsidR="000C409F" w:rsidRPr="00042AEC">
        <w:rPr>
          <w:lang w:val="uk-UA"/>
        </w:rPr>
        <w:t>Це така форма спостереження, коли кожний суб’єкт діяльності</w:t>
      </w:r>
      <w:r w:rsidR="009C0E06" w:rsidRPr="00042AEC">
        <w:rPr>
          <w:lang w:val="uk-UA"/>
        </w:rPr>
        <w:t xml:space="preserve"> (</w:t>
      </w:r>
      <w:r w:rsidR="000C409F" w:rsidRPr="00042AEC">
        <w:rPr>
          <w:lang w:val="uk-UA"/>
        </w:rPr>
        <w:t>підприємство, організація, установа</w:t>
      </w:r>
      <w:r w:rsidR="009C0E06" w:rsidRPr="00042AEC">
        <w:rPr>
          <w:lang w:val="uk-UA"/>
        </w:rPr>
        <w:t xml:space="preserve">) </w:t>
      </w:r>
      <w:r w:rsidR="000C409F" w:rsidRPr="00042AEC">
        <w:rPr>
          <w:lang w:val="uk-UA"/>
        </w:rPr>
        <w:t>подає свої дані у статистичні органи</w:t>
      </w:r>
      <w:r w:rsidR="009C0E06" w:rsidRPr="00042AEC">
        <w:rPr>
          <w:lang w:val="uk-UA"/>
        </w:rPr>
        <w:t xml:space="preserve">. </w:t>
      </w:r>
      <w:r w:rsidR="000C409F" w:rsidRPr="00042AEC">
        <w:rPr>
          <w:lang w:val="uk-UA"/>
        </w:rPr>
        <w:t>Дані подаються у вигляді звітів за звітній період</w:t>
      </w:r>
      <w:r w:rsidR="009C0E06" w:rsidRPr="00042AEC">
        <w:rPr>
          <w:lang w:val="uk-UA"/>
        </w:rPr>
        <w:t xml:space="preserve">. </w:t>
      </w:r>
      <w:r w:rsidR="000C409F" w:rsidRPr="00042AEC">
        <w:rPr>
          <w:lang w:val="uk-UA"/>
        </w:rPr>
        <w:t>За принципом періодичності звітність поділяють на річну та поточну</w:t>
      </w:r>
      <w:r w:rsidR="009C0E06" w:rsidRPr="00042AEC">
        <w:rPr>
          <w:lang w:val="uk-UA"/>
        </w:rPr>
        <w:t xml:space="preserve"> (</w:t>
      </w:r>
      <w:r w:rsidR="000C409F" w:rsidRPr="00042AEC">
        <w:rPr>
          <w:lang w:val="uk-UA"/>
        </w:rPr>
        <w:t>квартальну, місячну</w:t>
      </w:r>
      <w:r w:rsidR="009C0E06" w:rsidRPr="00042AEC">
        <w:rPr>
          <w:lang w:val="uk-UA"/>
        </w:rPr>
        <w:t>).</w:t>
      </w:r>
    </w:p>
    <w:p w:rsidR="009C0E06" w:rsidRPr="00042AEC" w:rsidRDefault="000C409F" w:rsidP="009C0E06">
      <w:pPr>
        <w:rPr>
          <w:lang w:val="uk-UA"/>
        </w:rPr>
      </w:pPr>
      <w:r w:rsidRPr="00042AEC">
        <w:rPr>
          <w:lang w:val="uk-UA"/>
        </w:rPr>
        <w:t>Спеціально-організоване статистичне спостереження має на меті отримати відомості, які не охоплені звітністю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переписи, обліки, спеціальні обстеження, опитування</w:t>
      </w:r>
      <w:r w:rsidR="009C0E06" w:rsidRPr="00042AEC">
        <w:rPr>
          <w:lang w:val="uk-UA"/>
        </w:rPr>
        <w:t>).</w:t>
      </w:r>
    </w:p>
    <w:p w:rsidR="009C0E06" w:rsidRPr="00042AEC" w:rsidRDefault="000C409F" w:rsidP="009C0E06">
      <w:pPr>
        <w:rPr>
          <w:lang w:val="uk-UA"/>
        </w:rPr>
      </w:pPr>
      <w:r w:rsidRPr="00042AEC">
        <w:rPr>
          <w:lang w:val="uk-UA"/>
        </w:rPr>
        <w:t xml:space="preserve">Реєстр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перелік одиниць об’єкта спостереження із зазначенням</w:t>
      </w:r>
      <w:r w:rsidR="002F153F" w:rsidRPr="00042AEC">
        <w:rPr>
          <w:lang w:val="uk-UA"/>
        </w:rPr>
        <w:t xml:space="preserve"> ознак, який складається та оновлюється під час постійного обстежування</w:t>
      </w:r>
      <w:r w:rsidR="009C0E06" w:rsidRPr="00042AEC">
        <w:rPr>
          <w:lang w:val="uk-UA"/>
        </w:rPr>
        <w:t xml:space="preserve">. </w:t>
      </w:r>
      <w:r w:rsidR="002F153F" w:rsidRPr="00042AEC">
        <w:rPr>
          <w:lang w:val="uk-UA"/>
        </w:rPr>
        <w:t>Наприклад, реєстром населення є поіменний перелік мешканців регіону, який регулярно переглядається і містить паспортні та податкові відомості про кожного мешканця</w:t>
      </w:r>
      <w:r w:rsidR="009C0E06" w:rsidRPr="00042AEC">
        <w:rPr>
          <w:lang w:val="uk-UA"/>
        </w:rPr>
        <w:t>.</w:t>
      </w:r>
    </w:p>
    <w:p w:rsidR="009C0E06" w:rsidRPr="00042AEC" w:rsidRDefault="002F153F" w:rsidP="009C0E06">
      <w:pPr>
        <w:rPr>
          <w:lang w:val="uk-UA"/>
        </w:rPr>
      </w:pPr>
      <w:r w:rsidRPr="00042AEC">
        <w:rPr>
          <w:lang w:val="uk-UA"/>
        </w:rPr>
        <w:t>Спостереження за часом реєстрації даних поділяються на поточне, періодичне та одноразове</w:t>
      </w:r>
      <w:r w:rsidR="009C0E06" w:rsidRPr="00042AEC">
        <w:rPr>
          <w:lang w:val="uk-UA"/>
        </w:rPr>
        <w:t>.</w:t>
      </w:r>
    </w:p>
    <w:p w:rsidR="009C0E06" w:rsidRPr="00042AEC" w:rsidRDefault="002F153F" w:rsidP="009C0E06">
      <w:pPr>
        <w:rPr>
          <w:lang w:val="uk-UA"/>
        </w:rPr>
      </w:pPr>
      <w:r w:rsidRPr="00042AEC">
        <w:rPr>
          <w:lang w:val="uk-UA"/>
        </w:rPr>
        <w:t>За ступенем охоплення одиниць спостереження буває суцільним та несу</w:t>
      </w:r>
      <w:r w:rsidR="009C0E06" w:rsidRPr="00042AEC">
        <w:rPr>
          <w:lang w:val="uk-UA"/>
        </w:rPr>
        <w:t xml:space="preserve"> - </w:t>
      </w:r>
      <w:r w:rsidRPr="00042AEC">
        <w:rPr>
          <w:lang w:val="uk-UA"/>
        </w:rPr>
        <w:t>цільним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Не</w:t>
      </w:r>
      <w:r w:rsidR="00042AEC">
        <w:rPr>
          <w:lang w:val="uk-UA"/>
        </w:rPr>
        <w:t xml:space="preserve"> </w:t>
      </w:r>
      <w:r w:rsidRPr="00042AEC">
        <w:rPr>
          <w:lang w:val="uk-UA"/>
        </w:rPr>
        <w:t>суцільне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обстеження в свою чергу поділяють на вибіркове, монографічне, основного масиву, анкетне, моніторинг</w:t>
      </w:r>
      <w:r w:rsidR="009C0E06" w:rsidRPr="00042AEC">
        <w:rPr>
          <w:lang w:val="uk-UA"/>
        </w:rPr>
        <w:t>.</w:t>
      </w:r>
    </w:p>
    <w:p w:rsidR="009C0E06" w:rsidRPr="00042AEC" w:rsidRDefault="002F153F" w:rsidP="009C0E06">
      <w:pPr>
        <w:rPr>
          <w:lang w:val="uk-UA"/>
        </w:rPr>
      </w:pPr>
      <w:r w:rsidRPr="00042AEC">
        <w:rPr>
          <w:lang w:val="uk-UA"/>
        </w:rPr>
        <w:t>Статистичне спостереження здійснюється в такі три способи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безпосередній облік фактів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документальний облік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опитування</w:t>
      </w:r>
      <w:r w:rsidR="009C0E06" w:rsidRPr="00042AEC">
        <w:rPr>
          <w:lang w:val="uk-UA"/>
        </w:rPr>
        <w:t>.</w:t>
      </w:r>
    </w:p>
    <w:p w:rsidR="009C0E06" w:rsidRPr="00042AEC" w:rsidRDefault="002F153F" w:rsidP="009C0E06">
      <w:pPr>
        <w:rPr>
          <w:lang w:val="uk-UA"/>
        </w:rPr>
      </w:pPr>
      <w:r w:rsidRPr="00042AEC">
        <w:rPr>
          <w:lang w:val="uk-UA"/>
        </w:rPr>
        <w:t>При безпосередньому обліку фактів відомості, що підлягають фіксації, певним чином підраховуються, виміряються, зважуються для одиниць об’єкта спостереження, наприклад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реєстрація товарних потоків</w:t>
      </w:r>
      <w:r w:rsidR="00290853" w:rsidRPr="00042AEC">
        <w:rPr>
          <w:lang w:val="uk-UA"/>
        </w:rPr>
        <w:t>, що перетинають кордон</w:t>
      </w:r>
      <w:r w:rsidR="009C0E06" w:rsidRPr="00042AEC">
        <w:rPr>
          <w:lang w:val="uk-UA"/>
        </w:rPr>
        <w:t xml:space="preserve">; </w:t>
      </w:r>
      <w:r w:rsidR="00290853" w:rsidRPr="00042AEC">
        <w:rPr>
          <w:lang w:val="uk-UA"/>
        </w:rPr>
        <w:t>облік готівкової грошової маси в банках тощо</w:t>
      </w:r>
      <w:r w:rsidR="009C0E06" w:rsidRPr="00042AEC">
        <w:rPr>
          <w:lang w:val="uk-UA"/>
        </w:rPr>
        <w:t>.</w:t>
      </w:r>
    </w:p>
    <w:p w:rsidR="009C0E06" w:rsidRPr="00042AEC" w:rsidRDefault="00290853" w:rsidP="009C0E06">
      <w:pPr>
        <w:rPr>
          <w:lang w:val="uk-UA"/>
        </w:rPr>
      </w:pPr>
      <w:r w:rsidRPr="00042AEC">
        <w:rPr>
          <w:lang w:val="uk-UA"/>
        </w:rPr>
        <w:t>Документальне спостереження ґрунтується на використанні рівних документів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звітності, бухгалтерських документів, річних звітів та ін</w:t>
      </w:r>
      <w:r w:rsidR="009C0E06" w:rsidRPr="00042AEC">
        <w:rPr>
          <w:lang w:val="uk-UA"/>
        </w:rPr>
        <w:t>),</w:t>
      </w:r>
      <w:r w:rsidRPr="00042AEC">
        <w:rPr>
          <w:lang w:val="uk-UA"/>
        </w:rPr>
        <w:t xml:space="preserve"> чим визначаються показники на макро</w:t>
      </w:r>
      <w:r w:rsidR="009C0E06" w:rsidRPr="00042AEC">
        <w:rPr>
          <w:lang w:val="uk-UA"/>
        </w:rPr>
        <w:t xml:space="preserve">- </w:t>
      </w:r>
      <w:r w:rsidRPr="00042AEC">
        <w:rPr>
          <w:lang w:val="uk-UA"/>
        </w:rPr>
        <w:t>та мікрорівні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обсяги матеріальних, трудових і фінансових ресурсів, розмір доходів, обсяги експорту та імпорту товарів та ін</w:t>
      </w:r>
      <w:r w:rsidR="009C0E06" w:rsidRPr="00042AEC">
        <w:rPr>
          <w:lang w:val="uk-UA"/>
        </w:rPr>
        <w:t>.</w:t>
      </w:r>
    </w:p>
    <w:p w:rsidR="009C0E06" w:rsidRPr="00042AEC" w:rsidRDefault="00290853" w:rsidP="009C0E06">
      <w:pPr>
        <w:rPr>
          <w:lang w:val="uk-UA"/>
        </w:rPr>
      </w:pPr>
      <w:r w:rsidRPr="00042AEC">
        <w:rPr>
          <w:lang w:val="uk-UA"/>
        </w:rPr>
        <w:t xml:space="preserve">Опитування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такий спосіб спостереження</w:t>
      </w:r>
      <w:r w:rsidR="000E19EA" w:rsidRPr="00042AEC">
        <w:rPr>
          <w:lang w:val="uk-UA"/>
        </w:rPr>
        <w:t>, при якому відомості отримують усно або письмово зі слів опитуваних осіб</w:t>
      </w:r>
      <w:r w:rsidR="009C0E06" w:rsidRPr="00042AEC">
        <w:rPr>
          <w:lang w:val="uk-UA"/>
        </w:rPr>
        <w:t xml:space="preserve">. </w:t>
      </w:r>
      <w:r w:rsidR="000E19EA" w:rsidRPr="00042AEC">
        <w:rPr>
          <w:lang w:val="uk-UA"/>
        </w:rPr>
        <w:t>Опитування може бути експедиційним, кореспондентським та у формі самореєстрації</w:t>
      </w:r>
      <w:r w:rsidR="009C0E06" w:rsidRPr="00042AEC">
        <w:rPr>
          <w:lang w:val="uk-UA"/>
        </w:rPr>
        <w:t>.</w:t>
      </w:r>
    </w:p>
    <w:p w:rsidR="009C0E06" w:rsidRPr="00042AEC" w:rsidRDefault="000E19EA" w:rsidP="009C0E06">
      <w:pPr>
        <w:rPr>
          <w:lang w:val="uk-UA"/>
        </w:rPr>
      </w:pPr>
      <w:r w:rsidRPr="00042AEC">
        <w:rPr>
          <w:lang w:val="uk-UA"/>
        </w:rPr>
        <w:t>За експедиційним способом реєстрація фактів здійснюється спеціально підготовленими обліковцями з одночасною перевіркою точності реєстрації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наприклад, під час перепису населення</w:t>
      </w:r>
      <w:r w:rsidR="009C0E06" w:rsidRPr="00042AEC">
        <w:rPr>
          <w:lang w:val="uk-UA"/>
        </w:rPr>
        <w:t>).</w:t>
      </w:r>
    </w:p>
    <w:p w:rsidR="009C0E06" w:rsidRPr="00042AEC" w:rsidRDefault="000E19EA" w:rsidP="009C0E06">
      <w:pPr>
        <w:rPr>
          <w:lang w:val="uk-UA"/>
        </w:rPr>
      </w:pPr>
      <w:r w:rsidRPr="00042AEC">
        <w:rPr>
          <w:lang w:val="uk-UA"/>
        </w:rPr>
        <w:t>При кореспондентському способі спостереження потрібні відомості надають</w:t>
      </w:r>
      <w:r w:rsidR="002A115F" w:rsidRPr="00042AEC">
        <w:rPr>
          <w:lang w:val="uk-UA"/>
        </w:rPr>
        <w:t xml:space="preserve"> </w:t>
      </w:r>
      <w:r w:rsidRPr="00042AEC">
        <w:rPr>
          <w:lang w:val="uk-UA"/>
        </w:rPr>
        <w:t>особи, які добровільно виявили бажання відповісти на поставленні в анкетах запитання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Кореспондентський спосіб застосовується, наприклад, для дослідження ринку товарів і послуг окремих регіонів, для обстеження процесу просування товарів в умовах ринку тощо</w:t>
      </w:r>
      <w:r w:rsidR="009C0E06" w:rsidRPr="00042AEC">
        <w:rPr>
          <w:lang w:val="uk-UA"/>
        </w:rPr>
        <w:t>.</w:t>
      </w:r>
    </w:p>
    <w:p w:rsidR="009C0E06" w:rsidRPr="00042AEC" w:rsidRDefault="00F909B2" w:rsidP="009C0E06">
      <w:pPr>
        <w:rPr>
          <w:lang w:val="uk-UA"/>
        </w:rPr>
      </w:pPr>
      <w:r w:rsidRPr="00042AEC">
        <w:rPr>
          <w:lang w:val="uk-UA"/>
        </w:rPr>
        <w:t xml:space="preserve">Самореєстрація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реєстрація фактів самими респондентами після попереднього інструктажу з боку реєстраторів-обліковців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прикладом такого спостереження може бути бюджетне обстежування родин різних верств населення, при якому родини самі ведуть записи про свої доходи та витрати, а реєстратори-обліковці регулярно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двічі на місяць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відвідують їх, перевіряють повноту і правильність цих записів</w:t>
      </w:r>
      <w:r w:rsidR="009C0E06" w:rsidRPr="00042AEC">
        <w:rPr>
          <w:lang w:val="uk-UA"/>
        </w:rPr>
        <w:t>.</w:t>
      </w:r>
    </w:p>
    <w:p w:rsidR="00227864" w:rsidRPr="00042AEC" w:rsidRDefault="00227864" w:rsidP="009C0E06">
      <w:pPr>
        <w:rPr>
          <w:lang w:val="uk-UA"/>
        </w:rPr>
      </w:pPr>
    </w:p>
    <w:p w:rsidR="009C0E06" w:rsidRPr="00042AEC" w:rsidRDefault="00227864" w:rsidP="00227864">
      <w:pPr>
        <w:pStyle w:val="2"/>
        <w:rPr>
          <w:lang w:val="uk-UA"/>
        </w:rPr>
      </w:pPr>
      <w:bookmarkStart w:id="2" w:name="_Toc239660609"/>
      <w:r w:rsidRPr="00042AEC">
        <w:rPr>
          <w:lang w:val="uk-UA"/>
        </w:rPr>
        <w:t xml:space="preserve">3. </w:t>
      </w:r>
      <w:r w:rsidR="00F909B2" w:rsidRPr="00042AEC">
        <w:rPr>
          <w:lang w:val="uk-UA"/>
        </w:rPr>
        <w:t>Що таке варіація</w:t>
      </w:r>
      <w:r w:rsidR="009C0E06" w:rsidRPr="00042AEC">
        <w:rPr>
          <w:lang w:val="uk-UA"/>
        </w:rPr>
        <w:t xml:space="preserve">? </w:t>
      </w:r>
      <w:r w:rsidR="00F909B2" w:rsidRPr="00042AEC">
        <w:rPr>
          <w:lang w:val="uk-UA"/>
        </w:rPr>
        <w:t>Показники варіації</w:t>
      </w:r>
      <w:bookmarkEnd w:id="2"/>
    </w:p>
    <w:p w:rsidR="00227864" w:rsidRPr="00042AEC" w:rsidRDefault="00227864" w:rsidP="00227864">
      <w:pPr>
        <w:pStyle w:val="af9"/>
        <w:rPr>
          <w:lang w:val="uk-UA"/>
        </w:rPr>
      </w:pPr>
    </w:p>
    <w:p w:rsidR="009C0E06" w:rsidRPr="00042AEC" w:rsidRDefault="00F909B2" w:rsidP="009C0E06">
      <w:pPr>
        <w:rPr>
          <w:lang w:val="uk-UA"/>
        </w:rPr>
      </w:pPr>
      <w:r w:rsidRPr="00042AEC">
        <w:rPr>
          <w:lang w:val="uk-UA"/>
        </w:rPr>
        <w:t>Варіацією ознаки називають різницю у числових значеннях ознак одиниць сукупності</w:t>
      </w:r>
      <w:r w:rsidR="002F1F23" w:rsidRPr="00042AEC">
        <w:rPr>
          <w:lang w:val="uk-UA"/>
        </w:rPr>
        <w:t xml:space="preserve"> та їх коливання навколо середньої величини, що характеризує сукупність</w:t>
      </w:r>
      <w:r w:rsidR="009C0E06" w:rsidRPr="00042AEC">
        <w:rPr>
          <w:lang w:val="uk-UA"/>
        </w:rPr>
        <w:t xml:space="preserve">. </w:t>
      </w:r>
      <w:r w:rsidR="002F1F23" w:rsidRPr="00042AEC">
        <w:rPr>
          <w:lang w:val="uk-UA"/>
        </w:rPr>
        <w:t>Чим менша варіація, тим одно ріднішою є сукупність і більш надійною</w:t>
      </w:r>
      <w:r w:rsidR="009C0E06" w:rsidRPr="00042AEC">
        <w:rPr>
          <w:lang w:val="uk-UA"/>
        </w:rPr>
        <w:t xml:space="preserve"> (</w:t>
      </w:r>
      <w:r w:rsidR="002F1F23" w:rsidRPr="00042AEC">
        <w:rPr>
          <w:lang w:val="uk-UA"/>
        </w:rPr>
        <w:t>типовою</w:t>
      </w:r>
      <w:r w:rsidR="009C0E06" w:rsidRPr="00042AEC">
        <w:rPr>
          <w:lang w:val="uk-UA"/>
        </w:rPr>
        <w:t xml:space="preserve">) </w:t>
      </w:r>
      <w:r w:rsidR="002F1F23" w:rsidRPr="00042AEC">
        <w:rPr>
          <w:lang w:val="uk-UA"/>
        </w:rPr>
        <w:t>є середня величина</w:t>
      </w:r>
      <w:r w:rsidR="009C0E06" w:rsidRPr="00042AEC">
        <w:rPr>
          <w:lang w:val="uk-UA"/>
        </w:rPr>
        <w:t>.</w:t>
      </w:r>
    </w:p>
    <w:p w:rsidR="009C0E06" w:rsidRPr="00042AEC" w:rsidRDefault="002F1F23" w:rsidP="009C0E06">
      <w:pPr>
        <w:rPr>
          <w:lang w:val="uk-UA"/>
        </w:rPr>
      </w:pPr>
      <w:r w:rsidRPr="00042AEC">
        <w:rPr>
          <w:lang w:val="uk-UA"/>
        </w:rPr>
        <w:t>До основних абсолютних</w:t>
      </w:r>
      <w:r w:rsidR="00373B0E" w:rsidRPr="00042AEC">
        <w:rPr>
          <w:lang w:val="uk-UA"/>
        </w:rPr>
        <w:t xml:space="preserve"> </w:t>
      </w:r>
      <w:r w:rsidRPr="00042AEC">
        <w:rPr>
          <w:lang w:val="uk-UA"/>
        </w:rPr>
        <w:t>і відносних показників, що характеризують</w:t>
      </w:r>
      <w:r w:rsidR="00373B0E" w:rsidRPr="00042AEC">
        <w:rPr>
          <w:lang w:val="uk-UA"/>
        </w:rPr>
        <w:t xml:space="preserve"> </w:t>
      </w:r>
      <w:r w:rsidRPr="00042AEC">
        <w:rPr>
          <w:lang w:val="uk-UA"/>
        </w:rPr>
        <w:t>варіацію, є такі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розмах варіації, середнє лінійне відхилення, дисперсія, середнє квадратичне відхилення, коефіцієнт варіації тощо</w:t>
      </w:r>
      <w:r w:rsidR="009C0E06" w:rsidRPr="00042AEC">
        <w:rPr>
          <w:lang w:val="uk-UA"/>
        </w:rPr>
        <w:t>.</w:t>
      </w:r>
    </w:p>
    <w:p w:rsidR="009C0E06" w:rsidRPr="00042AEC" w:rsidRDefault="002F1F23" w:rsidP="009C0E06">
      <w:pPr>
        <w:rPr>
          <w:lang w:val="uk-UA"/>
        </w:rPr>
      </w:pPr>
      <w:r w:rsidRPr="00042AEC">
        <w:rPr>
          <w:lang w:val="uk-UA"/>
        </w:rPr>
        <w:t xml:space="preserve">Розмах варіації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різниця між найбільшим та найменшим значеннями ознаки</w:t>
      </w:r>
      <w:r w:rsidR="009C0E06" w:rsidRPr="00042AEC">
        <w:rPr>
          <w:lang w:val="uk-UA"/>
        </w:rPr>
        <w:t>:</w:t>
      </w:r>
    </w:p>
    <w:p w:rsidR="0014399F" w:rsidRPr="00042AEC" w:rsidRDefault="0014399F" w:rsidP="009C0E06">
      <w:pPr>
        <w:rPr>
          <w:lang w:val="uk-UA"/>
        </w:rPr>
      </w:pPr>
    </w:p>
    <w:p w:rsidR="009C0E06" w:rsidRPr="00042AEC" w:rsidRDefault="002F1F23" w:rsidP="009C0E06">
      <w:pPr>
        <w:rPr>
          <w:lang w:val="uk-UA"/>
        </w:rPr>
      </w:pPr>
      <w:r w:rsidRPr="00042AEC">
        <w:rPr>
          <w:lang w:val="uk-UA"/>
        </w:rPr>
        <w:t>R = Xmax</w:t>
      </w:r>
      <w:r w:rsidR="009C0E06" w:rsidRPr="00042AEC">
        <w:rPr>
          <w:lang w:val="uk-UA"/>
        </w:rPr>
        <w:t xml:space="preserve"> - </w:t>
      </w:r>
      <w:r w:rsidRPr="00042AEC">
        <w:rPr>
          <w:lang w:val="uk-UA"/>
        </w:rPr>
        <w:t>Xmin</w:t>
      </w:r>
    </w:p>
    <w:p w:rsidR="0014399F" w:rsidRPr="00042AEC" w:rsidRDefault="0014399F" w:rsidP="009C0E06">
      <w:pPr>
        <w:rPr>
          <w:lang w:val="uk-UA"/>
        </w:rPr>
      </w:pPr>
    </w:p>
    <w:p w:rsidR="009C0E06" w:rsidRPr="00042AEC" w:rsidRDefault="002F1F23" w:rsidP="009C0E06">
      <w:pPr>
        <w:rPr>
          <w:lang w:val="uk-UA"/>
        </w:rPr>
      </w:pPr>
      <w:r w:rsidRPr="00042AEC">
        <w:rPr>
          <w:lang w:val="uk-UA"/>
        </w:rPr>
        <w:t>Величина</w:t>
      </w:r>
      <w:r w:rsidR="001E20F5" w:rsidRPr="00042AEC">
        <w:rPr>
          <w:lang w:val="uk-UA"/>
        </w:rPr>
        <w:t xml:space="preserve"> показника залежить тільки від крайніх значень ознаки і не враховує всіх значень, що містяться між ними</w:t>
      </w:r>
      <w:r w:rsidR="009C0E06" w:rsidRPr="00042AEC">
        <w:rPr>
          <w:lang w:val="uk-UA"/>
        </w:rPr>
        <w:t>.</w:t>
      </w:r>
    </w:p>
    <w:p w:rsidR="009C0E06" w:rsidRPr="00042AEC" w:rsidRDefault="001E20F5" w:rsidP="009C0E06">
      <w:pPr>
        <w:rPr>
          <w:lang w:val="uk-UA"/>
        </w:rPr>
      </w:pPr>
      <w:r w:rsidRPr="00042AEC">
        <w:rPr>
          <w:lang w:val="uk-UA"/>
        </w:rPr>
        <w:t>Середнє лінійне відхилення являє собою арифметичну з абсолютних значень усіх відхилень індивідуальних значень ознаки від середньої</w:t>
      </w:r>
      <w:r w:rsidR="009C0E06" w:rsidRPr="00042AEC">
        <w:rPr>
          <w:lang w:val="uk-UA"/>
        </w:rPr>
        <w:t>:</w:t>
      </w:r>
    </w:p>
    <w:p w:rsidR="009C0E06" w:rsidRPr="00042AEC" w:rsidRDefault="002A115F" w:rsidP="009C0E06">
      <w:pPr>
        <w:rPr>
          <w:lang w:val="uk-UA"/>
        </w:rPr>
      </w:pPr>
      <w:r w:rsidRPr="00042AEC">
        <w:rPr>
          <w:lang w:val="uk-UA"/>
        </w:rPr>
        <w:t>а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просте</w:t>
      </w:r>
      <w:r w:rsidR="009C0E06" w:rsidRPr="00042AEC">
        <w:rPr>
          <w:lang w:val="uk-UA"/>
        </w:rPr>
        <w:t>;</w:t>
      </w:r>
    </w:p>
    <w:p w:rsidR="009C0E06" w:rsidRPr="00042AEC" w:rsidRDefault="008F1F7F" w:rsidP="009C0E06">
      <w:pPr>
        <w:rPr>
          <w:lang w:val="uk-UA"/>
        </w:rPr>
      </w:pPr>
      <w:r w:rsidRPr="00042AEC">
        <w:rPr>
          <w:lang w:val="uk-UA"/>
        </w:rPr>
        <w:t>б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зважене</w:t>
      </w:r>
      <w:r w:rsidR="009C0E06" w:rsidRPr="00042AEC">
        <w:rPr>
          <w:lang w:val="uk-UA"/>
        </w:rPr>
        <w:t>.</w:t>
      </w:r>
    </w:p>
    <w:p w:rsidR="009C0E06" w:rsidRPr="00042AEC" w:rsidRDefault="008F1F7F" w:rsidP="009C0E06">
      <w:pPr>
        <w:rPr>
          <w:lang w:val="uk-UA"/>
        </w:rPr>
      </w:pPr>
      <w:r w:rsidRPr="00042AEC">
        <w:rPr>
          <w:lang w:val="uk-UA"/>
        </w:rPr>
        <w:t>Основним недоліком середнього лінійного відхилення є те, що в ньому не враховуються знаки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відхилень, тобто їх спрямованість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Тому цей показник варіації</w:t>
      </w:r>
      <w:r w:rsidR="00421BB4" w:rsidRPr="00042AEC">
        <w:rPr>
          <w:lang w:val="uk-UA"/>
        </w:rPr>
        <w:t xml:space="preserve"> використовується рідко</w:t>
      </w:r>
      <w:r w:rsidR="009C0E06" w:rsidRPr="00042AEC">
        <w:rPr>
          <w:lang w:val="uk-UA"/>
        </w:rPr>
        <w:t xml:space="preserve">. </w:t>
      </w:r>
      <w:r w:rsidR="00421BB4" w:rsidRPr="00042AEC">
        <w:rPr>
          <w:lang w:val="uk-UA"/>
        </w:rPr>
        <w:t>Прагнення мати показник варіації, який би усунув недоліки середнього лінійного відхилення є дисперсія та лінійне квадратичне відхилення</w:t>
      </w:r>
      <w:r w:rsidR="009C0E06" w:rsidRPr="00042AEC">
        <w:rPr>
          <w:lang w:val="uk-UA"/>
        </w:rPr>
        <w:t>.</w:t>
      </w:r>
    </w:p>
    <w:p w:rsidR="009C0E06" w:rsidRPr="00042AEC" w:rsidRDefault="00421BB4" w:rsidP="009C0E06">
      <w:pPr>
        <w:rPr>
          <w:lang w:val="uk-UA"/>
        </w:rPr>
      </w:pPr>
      <w:r w:rsidRPr="00042AEC">
        <w:rPr>
          <w:lang w:val="uk-UA"/>
        </w:rPr>
        <w:t>Дисперсією називають середню арифметичну квадратів відхилень індивідуальних значень ознаки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 залежності від вихідних даних дисперсія може обчислюватись за формулами середньої арифметичної простої або зваженої</w:t>
      </w:r>
      <w:r w:rsidR="009C0E06" w:rsidRPr="00042AEC">
        <w:rPr>
          <w:lang w:val="uk-UA"/>
        </w:rPr>
        <w:t>:</w:t>
      </w:r>
    </w:p>
    <w:p w:rsidR="009C0E06" w:rsidRPr="00042AEC" w:rsidRDefault="00421BB4" w:rsidP="009C0E06">
      <w:pPr>
        <w:rPr>
          <w:lang w:val="uk-UA"/>
        </w:rPr>
      </w:pPr>
      <w:r w:rsidRPr="00042AEC">
        <w:rPr>
          <w:lang w:val="uk-UA"/>
        </w:rPr>
        <w:t xml:space="preserve">Дисперсія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один з найбільш розповсюджених в економічній практиці узагальнюючих показників розміру варіації у сукупності</w:t>
      </w:r>
      <w:r w:rsidR="009C0E06" w:rsidRPr="00042AEC">
        <w:rPr>
          <w:lang w:val="uk-UA"/>
        </w:rPr>
        <w:t>.</w:t>
      </w:r>
    </w:p>
    <w:p w:rsidR="009C0E06" w:rsidRPr="00042AEC" w:rsidRDefault="00421BB4" w:rsidP="009C0E06">
      <w:pPr>
        <w:rPr>
          <w:lang w:val="uk-UA"/>
        </w:rPr>
      </w:pPr>
      <w:r w:rsidRPr="00042AEC">
        <w:rPr>
          <w:lang w:val="uk-UA"/>
        </w:rPr>
        <w:t xml:space="preserve">Дисперсію використовують не лише для оцінки варіації, а й для вимірювання зв’язків між </w:t>
      </w:r>
      <w:r w:rsidR="00ED27DA" w:rsidRPr="00042AEC">
        <w:rPr>
          <w:lang w:val="uk-UA"/>
        </w:rPr>
        <w:t>факторами, що досліджуються</w:t>
      </w:r>
      <w:r w:rsidR="009C0E06" w:rsidRPr="00042AEC">
        <w:rPr>
          <w:lang w:val="uk-UA"/>
        </w:rPr>
        <w:t xml:space="preserve">; </w:t>
      </w:r>
      <w:r w:rsidR="00ED27DA" w:rsidRPr="00042AEC">
        <w:rPr>
          <w:lang w:val="uk-UA"/>
        </w:rPr>
        <w:t>розклад дисперсії на складові дозволяє оцінити вплив різних факторів</w:t>
      </w:r>
      <w:r w:rsidR="009C0E06" w:rsidRPr="00042AEC">
        <w:rPr>
          <w:lang w:val="uk-UA"/>
        </w:rPr>
        <w:t xml:space="preserve">, </w:t>
      </w:r>
      <w:r w:rsidR="00ED27DA" w:rsidRPr="00042AEC">
        <w:rPr>
          <w:lang w:val="uk-UA"/>
        </w:rPr>
        <w:t>які обумовлюють варіацію ознаки</w:t>
      </w:r>
      <w:r w:rsidR="009C0E06" w:rsidRPr="00042AEC">
        <w:rPr>
          <w:lang w:val="uk-UA"/>
        </w:rPr>
        <w:t>.</w:t>
      </w:r>
    </w:p>
    <w:p w:rsidR="009C0E06" w:rsidRPr="00042AEC" w:rsidRDefault="00ED27DA" w:rsidP="009C0E06">
      <w:pPr>
        <w:rPr>
          <w:lang w:val="uk-UA"/>
        </w:rPr>
      </w:pPr>
      <w:r w:rsidRPr="00042AEC">
        <w:rPr>
          <w:lang w:val="uk-UA"/>
        </w:rPr>
        <w:t>Середнє квадратичне відхилення, як і дисперсія, виступає в якості узагальнюючого показника варіації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Його обчислюють здобувши квадратичний корінь з дисперсії</w:t>
      </w:r>
      <w:r w:rsidR="009C0E06" w:rsidRPr="00042AEC">
        <w:rPr>
          <w:lang w:val="uk-UA"/>
        </w:rPr>
        <w:t>:</w:t>
      </w:r>
    </w:p>
    <w:p w:rsidR="009C0E06" w:rsidRPr="00042AEC" w:rsidRDefault="002A115F" w:rsidP="009C0E06">
      <w:pPr>
        <w:rPr>
          <w:lang w:val="uk-UA"/>
        </w:rPr>
      </w:pPr>
      <w:r w:rsidRPr="00042AEC">
        <w:rPr>
          <w:lang w:val="uk-UA"/>
        </w:rPr>
        <w:t>С</w:t>
      </w:r>
      <w:r w:rsidR="00ED27DA" w:rsidRPr="00042AEC">
        <w:rPr>
          <w:lang w:val="uk-UA"/>
        </w:rPr>
        <w:t>мислове значення середнього квадратичного відхилення таке саме, як і лінійного відхилення</w:t>
      </w:r>
      <w:r w:rsidR="009C0E06" w:rsidRPr="00042AEC">
        <w:rPr>
          <w:lang w:val="uk-UA"/>
        </w:rPr>
        <w:t xml:space="preserve">: </w:t>
      </w:r>
      <w:r w:rsidR="00ED27DA" w:rsidRPr="00042AEC">
        <w:rPr>
          <w:lang w:val="uk-UA"/>
        </w:rPr>
        <w:t>воно показує, на скільки в середньому відхиляються індивідуальні значення ознаки від їх середнього значення</w:t>
      </w:r>
      <w:r w:rsidR="009C0E06" w:rsidRPr="00042AEC">
        <w:rPr>
          <w:lang w:val="uk-UA"/>
        </w:rPr>
        <w:t xml:space="preserve">. </w:t>
      </w:r>
      <w:r w:rsidR="00ED27DA" w:rsidRPr="00042AEC">
        <w:rPr>
          <w:lang w:val="uk-UA"/>
        </w:rPr>
        <w:t>Перевага цього показника порівняно із середнім лінійним відхиленням полягає у відсутності умовного припущення з сумування відхилень без врахування їх знаків, бо відхилення використовується у квадратній степені</w:t>
      </w:r>
      <w:r w:rsidR="009C0E06" w:rsidRPr="00042AEC">
        <w:rPr>
          <w:lang w:val="uk-UA"/>
        </w:rPr>
        <w:t xml:space="preserve">. </w:t>
      </w:r>
      <w:r w:rsidR="00ED27DA" w:rsidRPr="00042AEC">
        <w:rPr>
          <w:lang w:val="uk-UA"/>
        </w:rPr>
        <w:t>Крім зазначеного, перевагою даного показника у порівнянні з дисперсією є те, що середнє</w:t>
      </w:r>
      <w:r w:rsidR="00EC795C" w:rsidRPr="00042AEC">
        <w:rPr>
          <w:lang w:val="uk-UA"/>
        </w:rPr>
        <w:t xml:space="preserve"> квадратичне відхилення виражається в тих же одиницях вимірювання, що і значення ознаки, яка досліджується</w:t>
      </w:r>
      <w:r w:rsidR="009C0E06" w:rsidRPr="00042AEC">
        <w:rPr>
          <w:lang w:val="uk-UA"/>
        </w:rPr>
        <w:t xml:space="preserve"> (</w:t>
      </w:r>
      <w:r w:rsidR="00EC795C" w:rsidRPr="00042AEC">
        <w:rPr>
          <w:lang w:val="uk-UA"/>
        </w:rPr>
        <w:t>грн</w:t>
      </w:r>
      <w:r w:rsidR="009C0E06" w:rsidRPr="00042AEC">
        <w:rPr>
          <w:lang w:val="uk-UA"/>
        </w:rPr>
        <w:t>.,</w:t>
      </w:r>
      <w:r w:rsidR="00EC795C" w:rsidRPr="00042AEC">
        <w:rPr>
          <w:lang w:val="uk-UA"/>
        </w:rPr>
        <w:t xml:space="preserve"> кг, га тощо</w:t>
      </w:r>
      <w:r w:rsidR="009C0E06" w:rsidRPr="00042AEC">
        <w:rPr>
          <w:lang w:val="uk-UA"/>
        </w:rPr>
        <w:t xml:space="preserve">). </w:t>
      </w:r>
      <w:r w:rsidR="00EC795C" w:rsidRPr="00042AEC">
        <w:rPr>
          <w:lang w:val="uk-UA"/>
        </w:rPr>
        <w:t>Тому цей показник називають також стандартним відхиленням</w:t>
      </w:r>
      <w:r w:rsidR="009C0E06" w:rsidRPr="00042AEC">
        <w:rPr>
          <w:lang w:val="uk-UA"/>
        </w:rPr>
        <w:t>.</w:t>
      </w:r>
    </w:p>
    <w:p w:rsidR="009C0E06" w:rsidRPr="00042AEC" w:rsidRDefault="008D1D76" w:rsidP="009C0E06">
      <w:pPr>
        <w:rPr>
          <w:lang w:val="uk-UA"/>
        </w:rPr>
      </w:pPr>
      <w:r w:rsidRPr="00042AEC">
        <w:rPr>
          <w:lang w:val="uk-UA"/>
        </w:rPr>
        <w:t xml:space="preserve">Для здійснення порівнянь, а також при зіставленні ознаки у декількох сукупностях з різними середніми арифметичними використовують відносний показник варіації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коефіцієнт варіації</w:t>
      </w:r>
      <w:r w:rsidR="009C0E06" w:rsidRPr="00042AEC">
        <w:rPr>
          <w:lang w:val="uk-UA"/>
        </w:rPr>
        <w:t>.</w:t>
      </w:r>
    </w:p>
    <w:p w:rsidR="009C0E06" w:rsidRPr="00042AEC" w:rsidRDefault="008D1D76" w:rsidP="009C0E06">
      <w:pPr>
        <w:rPr>
          <w:lang w:val="uk-UA"/>
        </w:rPr>
      </w:pPr>
      <w:r w:rsidRPr="00042AEC">
        <w:rPr>
          <w:lang w:val="uk-UA"/>
        </w:rPr>
        <w:t>Коефіцієнтом варіації називають процентне відношення середнього квадратичного відхилення до середньої арифметичної величини ознаки</w:t>
      </w:r>
      <w:r w:rsidR="009C0E06" w:rsidRPr="00042AEC">
        <w:rPr>
          <w:lang w:val="uk-UA"/>
        </w:rPr>
        <w:t>:</w:t>
      </w:r>
    </w:p>
    <w:p w:rsidR="009C0E06" w:rsidRPr="00042AEC" w:rsidRDefault="008D1D76" w:rsidP="009C0E06">
      <w:pPr>
        <w:rPr>
          <w:lang w:val="uk-UA"/>
        </w:rPr>
      </w:pPr>
      <w:r w:rsidRPr="00042AEC">
        <w:rPr>
          <w:lang w:val="uk-UA"/>
        </w:rPr>
        <w:t>Чим більший коефіцієнт варіації, тим менш однорідна сукупність і тим менш типова середня для даної сукупності</w:t>
      </w:r>
      <w:r w:rsidR="009C0E06" w:rsidRPr="00042AEC">
        <w:rPr>
          <w:lang w:val="uk-UA"/>
        </w:rPr>
        <w:t>.</w:t>
      </w:r>
    </w:p>
    <w:p w:rsidR="009C0E06" w:rsidRPr="00042AEC" w:rsidRDefault="008D1D76" w:rsidP="009C0E06">
      <w:pPr>
        <w:rPr>
          <w:lang w:val="uk-UA"/>
        </w:rPr>
      </w:pPr>
      <w:r w:rsidRPr="00042AEC">
        <w:rPr>
          <w:lang w:val="uk-UA"/>
        </w:rPr>
        <w:t>Встановлено, що сукупність кількісно однорідна, якщо коефіцієнт варіації не перевищує 33%</w:t>
      </w:r>
      <w:r w:rsidR="009C0E06" w:rsidRPr="00042AEC">
        <w:rPr>
          <w:lang w:val="uk-UA"/>
        </w:rPr>
        <w:t>.</w:t>
      </w:r>
    </w:p>
    <w:p w:rsidR="009C0E06" w:rsidRPr="00042AEC" w:rsidRDefault="008D1D76" w:rsidP="009C0E06">
      <w:pPr>
        <w:rPr>
          <w:lang w:val="uk-UA"/>
        </w:rPr>
      </w:pPr>
      <w:r w:rsidRPr="00042AEC">
        <w:rPr>
          <w:lang w:val="uk-UA"/>
        </w:rPr>
        <w:t>Дисперсія посідає особливе місце у статичному аналізі соціально-економічних явищ і є важливим елементом</w:t>
      </w:r>
      <w:r w:rsidR="005A487E" w:rsidRPr="00042AEC">
        <w:rPr>
          <w:lang w:val="uk-UA"/>
        </w:rPr>
        <w:t xml:space="preserve"> статистичних методів, зокрема у дисперсному аналізі</w:t>
      </w:r>
      <w:r w:rsidR="009C0E06" w:rsidRPr="00042AEC">
        <w:rPr>
          <w:lang w:val="uk-UA"/>
        </w:rPr>
        <w:t>.</w:t>
      </w:r>
    </w:p>
    <w:p w:rsidR="009C0E06" w:rsidRPr="00042AEC" w:rsidRDefault="005A487E" w:rsidP="009C0E06">
      <w:pPr>
        <w:rPr>
          <w:lang w:val="uk-UA"/>
        </w:rPr>
      </w:pPr>
      <w:r w:rsidRPr="00042AEC">
        <w:rPr>
          <w:lang w:val="uk-UA"/>
        </w:rPr>
        <w:t>У структурованій сукупності, яка поділена на m груп за факторною ознакою x, загальна дисперсія результативної ознаки y, може бути представлена складовими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між групова дисперсія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та середня з групових дисперсій</w:t>
      </w:r>
      <w:r w:rsidR="009C0E06" w:rsidRPr="00042AEC">
        <w:rPr>
          <w:lang w:val="uk-UA"/>
        </w:rPr>
        <w:t>.</w:t>
      </w:r>
    </w:p>
    <w:p w:rsidR="009C0E06" w:rsidRPr="00042AEC" w:rsidRDefault="005A487E" w:rsidP="009C0E06">
      <w:pPr>
        <w:rPr>
          <w:lang w:val="uk-UA"/>
        </w:rPr>
      </w:pPr>
      <w:r w:rsidRPr="00042AEC">
        <w:rPr>
          <w:lang w:val="uk-UA"/>
        </w:rPr>
        <w:t>Загальна дисперсія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о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вимірює варіацію результативної ознаки в цілому за сукупністю під впливом усіх факторів, які обумовлюють цю варіацію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Загальна дисперсія для зваженої результативної ознаки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y</w:t>
      </w:r>
      <w:r w:rsidR="009C0E06" w:rsidRPr="00042AEC">
        <w:rPr>
          <w:lang w:val="uk-UA"/>
        </w:rPr>
        <w:t xml:space="preserve"> </w:t>
      </w:r>
      <w:r w:rsidR="00B67924" w:rsidRPr="00042AEC">
        <w:rPr>
          <w:lang w:val="uk-UA"/>
        </w:rPr>
        <w:t>обчислюється за формулою середньої арифметичної зваженої</w:t>
      </w:r>
      <w:r w:rsidR="009C0E06" w:rsidRPr="00042AEC">
        <w:rPr>
          <w:lang w:val="uk-UA"/>
        </w:rPr>
        <w:t>.</w:t>
      </w:r>
    </w:p>
    <w:p w:rsidR="009C0E06" w:rsidRPr="00042AEC" w:rsidRDefault="00B67924" w:rsidP="009C0E06">
      <w:pPr>
        <w:rPr>
          <w:lang w:val="uk-UA"/>
        </w:rPr>
      </w:pPr>
      <w:r w:rsidRPr="00042AEC">
        <w:rPr>
          <w:lang w:val="uk-UA"/>
        </w:rPr>
        <w:t>Між групова дисперсія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характеризує варіацію ознаки</w:t>
      </w:r>
      <w:r w:rsidR="009C0E06" w:rsidRPr="00042AEC">
        <w:rPr>
          <w:lang w:val="uk-UA"/>
        </w:rPr>
        <w:t xml:space="preserve"> </w:t>
      </w:r>
      <w:r w:rsidRPr="00042AEC">
        <w:rPr>
          <w:i/>
          <w:iCs/>
          <w:lang w:val="uk-UA"/>
        </w:rPr>
        <w:t>y</w:t>
      </w:r>
      <w:r w:rsidRPr="00042AEC">
        <w:rPr>
          <w:lang w:val="uk-UA"/>
        </w:rPr>
        <w:t xml:space="preserve"> за рахунок фактора</w:t>
      </w:r>
      <w:r w:rsidR="009C0E06" w:rsidRPr="00042AEC">
        <w:rPr>
          <w:lang w:val="uk-UA"/>
        </w:rPr>
        <w:t xml:space="preserve"> </w:t>
      </w:r>
      <w:r w:rsidRPr="00042AEC">
        <w:rPr>
          <w:i/>
          <w:iCs/>
          <w:lang w:val="uk-UA"/>
        </w:rPr>
        <w:t>x</w:t>
      </w:r>
      <w:r w:rsidR="009C0E06" w:rsidRPr="00042AEC">
        <w:rPr>
          <w:lang w:val="uk-UA"/>
        </w:rPr>
        <w:t xml:space="preserve">, </w:t>
      </w:r>
      <w:r w:rsidR="00D47D0B" w:rsidRPr="00042AEC">
        <w:rPr>
          <w:lang w:val="uk-UA"/>
        </w:rPr>
        <w:t>покладеного в основу групування</w:t>
      </w:r>
      <w:r w:rsidR="009C0E06" w:rsidRPr="00042AEC">
        <w:rPr>
          <w:lang w:val="uk-UA"/>
        </w:rPr>
        <w:t>.</w:t>
      </w:r>
    </w:p>
    <w:p w:rsidR="009C0E06" w:rsidRPr="00042AEC" w:rsidRDefault="00B67924" w:rsidP="009C0E06">
      <w:pPr>
        <w:rPr>
          <w:lang w:val="uk-UA"/>
        </w:rPr>
      </w:pPr>
      <w:r w:rsidRPr="00042AEC">
        <w:rPr>
          <w:lang w:val="uk-UA"/>
        </w:rPr>
        <w:t>Для розрахунку середньої з групових дисперсій з початку обчислюється внутрішньогрупова</w:t>
      </w:r>
      <w:r w:rsidR="009C0E06" w:rsidRPr="00042AEC">
        <w:rPr>
          <w:lang w:val="uk-UA"/>
        </w:rPr>
        <w:t xml:space="preserve"> </w:t>
      </w:r>
      <w:r w:rsidR="002B3BB3" w:rsidRPr="00042AEC">
        <w:rPr>
          <w:lang w:val="uk-UA"/>
        </w:rPr>
        <w:t>дисперсія, яка характеризує варіацію результативної ознаки за рахунок інших факторів, не врахованих у групуванні</w:t>
      </w:r>
      <w:r w:rsidR="009C0E06" w:rsidRPr="00042AEC">
        <w:rPr>
          <w:lang w:val="uk-UA"/>
        </w:rPr>
        <w:t>.</w:t>
      </w:r>
    </w:p>
    <w:p w:rsidR="009C0E06" w:rsidRPr="00042AEC" w:rsidRDefault="002B3BB3" w:rsidP="009C0E06">
      <w:pPr>
        <w:rPr>
          <w:lang w:val="uk-UA"/>
        </w:rPr>
      </w:pPr>
      <w:r w:rsidRPr="00042AEC">
        <w:rPr>
          <w:lang w:val="uk-UA"/>
        </w:rPr>
        <w:t>Для всіх груп в цілому розраховується середня з групових дисперсій, зваже</w:t>
      </w:r>
      <w:r w:rsidR="00D47D0B" w:rsidRPr="00042AEC">
        <w:rPr>
          <w:lang w:val="uk-UA"/>
        </w:rPr>
        <w:t>них на частоти відповідних групп</w:t>
      </w:r>
      <w:r w:rsidR="009C0E06" w:rsidRPr="00042AEC">
        <w:rPr>
          <w:lang w:val="uk-UA"/>
        </w:rPr>
        <w:t>.</w:t>
      </w:r>
    </w:p>
    <w:p w:rsidR="009C0E06" w:rsidRPr="00042AEC" w:rsidRDefault="002B3BB3" w:rsidP="009C0E06">
      <w:pPr>
        <w:rPr>
          <w:lang w:val="uk-UA"/>
        </w:rPr>
      </w:pPr>
      <w:r w:rsidRPr="00042AEC">
        <w:rPr>
          <w:lang w:val="uk-UA"/>
        </w:rPr>
        <w:t xml:space="preserve">Користуючись правилом розкладання дисперсій, можна за двома відомими дисперсіями знайти третю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невідому, а також мати уяву про силу впливу групувальної ознаки</w:t>
      </w:r>
      <w:r w:rsidR="009C0E06" w:rsidRPr="00042AEC">
        <w:rPr>
          <w:lang w:val="uk-UA"/>
        </w:rPr>
        <w:t>.</w:t>
      </w:r>
    </w:p>
    <w:p w:rsidR="0014399F" w:rsidRPr="00042AEC" w:rsidRDefault="0014399F" w:rsidP="009C0E06">
      <w:pPr>
        <w:rPr>
          <w:lang w:val="uk-UA"/>
        </w:rPr>
      </w:pPr>
    </w:p>
    <w:p w:rsidR="009C0E06" w:rsidRPr="00042AEC" w:rsidRDefault="00227864" w:rsidP="0014399F">
      <w:pPr>
        <w:pStyle w:val="2"/>
        <w:rPr>
          <w:lang w:val="uk-UA"/>
        </w:rPr>
      </w:pPr>
      <w:bookmarkStart w:id="3" w:name="_Toc239660610"/>
      <w:r w:rsidRPr="00042AEC">
        <w:rPr>
          <w:lang w:val="uk-UA"/>
        </w:rPr>
        <w:t>4</w:t>
      </w:r>
      <w:r w:rsidR="0014399F" w:rsidRPr="00042AEC">
        <w:rPr>
          <w:lang w:val="uk-UA"/>
        </w:rPr>
        <w:t xml:space="preserve">. </w:t>
      </w:r>
      <w:r w:rsidR="00E14BEE" w:rsidRPr="00042AEC">
        <w:rPr>
          <w:lang w:val="uk-UA"/>
        </w:rPr>
        <w:t>Практичні завдання</w:t>
      </w:r>
      <w:bookmarkEnd w:id="3"/>
    </w:p>
    <w:p w:rsidR="0014399F" w:rsidRPr="00042AEC" w:rsidRDefault="0014399F" w:rsidP="0014399F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Визначити відносні величини динаміки, інтенсивності та координації населення Луганської області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 xml:space="preserve">Відносні величини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узагальнюючі кількісні показники, які виражають співідношення порівнюваних абсолютних величин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Логічною формулою відносної величини є така звичайна дріб</w:t>
      </w:r>
      <w:r w:rsidR="009C0E06" w:rsidRPr="00042AEC">
        <w:rPr>
          <w:lang w:val="uk-UA"/>
        </w:rPr>
        <w:t>: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Відносна величина =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Величина порівняння / База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порівняння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 залежності від величин чисельника та знаменника цього дробу відносні величини можуть бути виражені у таких формах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коефіцієнтах, процентах, проміле, продеціміле</w:t>
      </w:r>
      <w:r w:rsidR="009C0E06" w:rsidRPr="00042AEC">
        <w:rPr>
          <w:lang w:val="uk-UA"/>
        </w:rPr>
        <w:t>.</w:t>
      </w:r>
    </w:p>
    <w:p w:rsidR="0014399F" w:rsidRPr="00042AEC" w:rsidRDefault="00E14BEE" w:rsidP="009C0E06">
      <w:pPr>
        <w:rPr>
          <w:lang w:val="uk-UA"/>
        </w:rPr>
      </w:pPr>
      <w:r w:rsidRPr="00042AEC">
        <w:rPr>
          <w:lang w:val="uk-UA"/>
        </w:rPr>
        <w:t>Динамікою у статистиці називають зміну соціально-економічного явища в часі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Відносна величина динаміки характеризує напрям та інтенсивність зміни показника за часом і визначається співвідношенням його значень за два періоди або моменти часу</w:t>
      </w:r>
      <w:r w:rsidR="009C0E06" w:rsidRPr="00042AEC">
        <w:rPr>
          <w:lang w:val="uk-UA"/>
        </w:rPr>
        <w:t xml:space="preserve">. </w:t>
      </w:r>
    </w:p>
    <w:p w:rsidR="0014399F" w:rsidRPr="00042AEC" w:rsidRDefault="00E14BEE" w:rsidP="009C0E06">
      <w:pPr>
        <w:rPr>
          <w:lang w:val="uk-UA"/>
        </w:rPr>
      </w:pPr>
      <w:r w:rsidRPr="00042AEC">
        <w:rPr>
          <w:lang w:val="uk-UA"/>
        </w:rPr>
        <w:t>Базою порівняння може бути змінний попередній рівень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розрахунок ланцюговим способом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або постійний віддалений за часом рівень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розрахунок базисним способом</w:t>
      </w:r>
      <w:r w:rsidR="009C0E06" w:rsidRPr="00042AEC">
        <w:rPr>
          <w:lang w:val="uk-UA"/>
        </w:rPr>
        <w:t xml:space="preserve">). 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Відносні показники динаміки називають темпами зростання</w:t>
      </w:r>
      <w:r w:rsidR="009C0E06" w:rsidRPr="00042AEC">
        <w:rPr>
          <w:lang w:val="uk-UA"/>
        </w:rPr>
        <w:t>.</w:t>
      </w:r>
    </w:p>
    <w:p w:rsidR="0014399F" w:rsidRPr="00042AEC" w:rsidRDefault="0014399F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Таблиця 1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Відносні величини динаміки населення Луганської області</w:t>
      </w:r>
      <w:r w:rsidR="009C0E06" w:rsidRPr="00042AEC">
        <w:rPr>
          <w:lang w:val="uk-UA"/>
        </w:rPr>
        <w:t>.</w:t>
      </w:r>
    </w:p>
    <w:tbl>
      <w:tblPr>
        <w:tblW w:w="8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1"/>
        <w:gridCol w:w="1560"/>
        <w:gridCol w:w="1701"/>
        <w:gridCol w:w="1701"/>
      </w:tblGrid>
      <w:tr w:rsidR="00E14BEE" w:rsidRPr="00EC7BFA" w:rsidTr="00EC7BFA">
        <w:trPr>
          <w:trHeight w:val="305"/>
          <w:jc w:val="center"/>
        </w:trPr>
        <w:tc>
          <w:tcPr>
            <w:tcW w:w="362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Показники</w:t>
            </w:r>
          </w:p>
        </w:tc>
        <w:tc>
          <w:tcPr>
            <w:tcW w:w="156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1999 рік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2000 рік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Динаміка</w:t>
            </w:r>
          </w:p>
        </w:tc>
      </w:tr>
      <w:tr w:rsidR="00E14BEE" w:rsidRPr="00EC7BFA" w:rsidTr="00EC7BFA">
        <w:trPr>
          <w:trHeight w:val="329"/>
          <w:jc w:val="center"/>
        </w:trPr>
        <w:tc>
          <w:tcPr>
            <w:tcW w:w="362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Середня чисельність населення</w:t>
            </w:r>
          </w:p>
        </w:tc>
        <w:tc>
          <w:tcPr>
            <w:tcW w:w="156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2437380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2427540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0,996</w:t>
            </w:r>
          </w:p>
        </w:tc>
      </w:tr>
      <w:tr w:rsidR="00E14BEE" w:rsidRPr="00EC7BFA" w:rsidTr="00EC7BFA">
        <w:trPr>
          <w:trHeight w:val="353"/>
          <w:jc w:val="center"/>
        </w:trPr>
        <w:tc>
          <w:tcPr>
            <w:tcW w:w="362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Народжених</w:t>
            </w:r>
          </w:p>
        </w:tc>
        <w:tc>
          <w:tcPr>
            <w:tcW w:w="156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14868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14808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0,996</w:t>
            </w:r>
          </w:p>
        </w:tc>
      </w:tr>
      <w:tr w:rsidR="00E14BEE" w:rsidRPr="00EC7BFA" w:rsidTr="00EC7BFA">
        <w:trPr>
          <w:trHeight w:val="364"/>
          <w:jc w:val="center"/>
        </w:trPr>
        <w:tc>
          <w:tcPr>
            <w:tcW w:w="362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Померлих</w:t>
            </w:r>
          </w:p>
        </w:tc>
        <w:tc>
          <w:tcPr>
            <w:tcW w:w="156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40432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42175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1,043</w:t>
            </w:r>
          </w:p>
        </w:tc>
      </w:tr>
      <w:tr w:rsidR="00E14BEE" w:rsidRPr="00EC7BFA" w:rsidTr="00EC7BFA">
        <w:trPr>
          <w:trHeight w:val="345"/>
          <w:jc w:val="center"/>
        </w:trPr>
        <w:tc>
          <w:tcPr>
            <w:tcW w:w="362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Прибуло</w:t>
            </w:r>
          </w:p>
        </w:tc>
        <w:tc>
          <w:tcPr>
            <w:tcW w:w="156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38500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38808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1,008</w:t>
            </w:r>
          </w:p>
        </w:tc>
      </w:tr>
      <w:tr w:rsidR="00E14BEE" w:rsidRPr="00EC7BFA" w:rsidTr="00EC7BFA">
        <w:trPr>
          <w:trHeight w:val="417"/>
          <w:jc w:val="center"/>
        </w:trPr>
        <w:tc>
          <w:tcPr>
            <w:tcW w:w="3621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Вибуло</w:t>
            </w:r>
          </w:p>
        </w:tc>
        <w:tc>
          <w:tcPr>
            <w:tcW w:w="156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40790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44013</w:t>
            </w:r>
          </w:p>
        </w:tc>
        <w:tc>
          <w:tcPr>
            <w:tcW w:w="1701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1,079</w:t>
            </w:r>
          </w:p>
        </w:tc>
      </w:tr>
    </w:tbl>
    <w:p w:rsidR="00E14BEE" w:rsidRPr="00042AEC" w:rsidRDefault="00E14BEE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Висновок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протягом одного року населення Луганської області зменшилось в середньому на 9840 осіб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2437380-2427540=9840</w:t>
      </w:r>
      <w:r w:rsidR="009C0E06" w:rsidRPr="00042AEC">
        <w:rPr>
          <w:lang w:val="uk-UA"/>
        </w:rPr>
        <w:t>),</w:t>
      </w:r>
      <w:r w:rsidRPr="00042AEC">
        <w:rPr>
          <w:lang w:val="uk-UA"/>
        </w:rPr>
        <w:t xml:space="preserve"> або на 0,004%, в т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ч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за рахунок зменшення народжених на 60 осіб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14868-14808=60</w:t>
      </w:r>
      <w:r w:rsidR="009C0E06" w:rsidRPr="00042AEC">
        <w:rPr>
          <w:lang w:val="uk-UA"/>
        </w:rPr>
        <w:t>), а</w:t>
      </w:r>
      <w:r w:rsidRPr="00042AEC">
        <w:rPr>
          <w:lang w:val="uk-UA"/>
        </w:rPr>
        <w:t>бо 0,004%, також відбулось збільшення кількості померлих на 1743 особи, або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на 0,043%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Прибуло громадян на 0,008% більше, а вибуло на 0,079% більше у 2000 році порівняно з 1999 роком</w:t>
      </w:r>
      <w:r w:rsidR="009C0E06" w:rsidRPr="00042AEC">
        <w:rPr>
          <w:lang w:val="uk-UA"/>
        </w:rPr>
        <w:t>.</w:t>
      </w:r>
    </w:p>
    <w:p w:rsidR="0014399F" w:rsidRPr="00042AEC" w:rsidRDefault="00E14BEE" w:rsidP="00042AEC">
      <w:pPr>
        <w:rPr>
          <w:lang w:val="uk-UA"/>
        </w:rPr>
      </w:pPr>
      <w:r w:rsidRPr="00042AEC">
        <w:rPr>
          <w:lang w:val="uk-UA"/>
        </w:rPr>
        <w:t>Відносна величина інтенсивності характеризує відношення різнойменних величин, зв’язаних між собою певним чином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 xml:space="preserve">Наприклад, щільність населення на 1 </w:t>
      </w:r>
      <w:r w:rsidR="009C0E06" w:rsidRPr="00042AEC">
        <w:rPr>
          <w:lang w:val="uk-UA"/>
        </w:rPr>
        <w:t>кв.км</w:t>
      </w:r>
      <w:r w:rsidRPr="00042AEC">
        <w:rPr>
          <w:lang w:val="uk-UA"/>
        </w:rPr>
        <w:t>, виробництво електроенергії на душу населення тощо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Якщо обсяги явища незначні відносно обсягів середовища, то їх співвідношення збільшується у 100, 1000, 10000 і більше разів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Наприклад, показники народжуваності, смертності, шлюбності розраховуються на 1000 осіб населення</w:t>
      </w:r>
      <w:r w:rsidR="009C0E06" w:rsidRPr="00042AEC">
        <w:rPr>
          <w:lang w:val="uk-UA"/>
        </w:rPr>
        <w:t>.</w:t>
      </w:r>
    </w:p>
    <w:p w:rsidR="00E14BEE" w:rsidRPr="00042AEC" w:rsidRDefault="00042AEC" w:rsidP="00042AEC">
      <w:pPr>
        <w:ind w:left="708" w:firstLine="12"/>
        <w:rPr>
          <w:lang w:val="uk-UA"/>
        </w:rPr>
      </w:pPr>
      <w:r>
        <w:rPr>
          <w:lang w:val="uk-UA"/>
        </w:rPr>
        <w:br w:type="page"/>
      </w:r>
      <w:r w:rsidR="00E14BEE" w:rsidRPr="00042AEC">
        <w:rPr>
          <w:lang w:val="uk-UA"/>
        </w:rPr>
        <w:t>Таблиця 2</w:t>
      </w:r>
      <w:r w:rsidR="009C0E06" w:rsidRPr="00042AEC">
        <w:rPr>
          <w:lang w:val="uk-UA"/>
        </w:rPr>
        <w:t xml:space="preserve">. </w:t>
      </w:r>
      <w:r w:rsidR="00E14BEE" w:rsidRPr="00042AEC">
        <w:rPr>
          <w:lang w:val="uk-UA"/>
        </w:rPr>
        <w:t>Відносні величини інтенсивності населення Луганської області</w:t>
      </w:r>
      <w:r w:rsidR="009C0E06" w:rsidRPr="00042AEC">
        <w:rPr>
          <w:lang w:val="uk-UA"/>
        </w:rPr>
        <w:t xml:space="preserve">. </w:t>
      </w:r>
    </w:p>
    <w:tbl>
      <w:tblPr>
        <w:tblW w:w="8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9"/>
        <w:gridCol w:w="1532"/>
        <w:gridCol w:w="1158"/>
        <w:gridCol w:w="337"/>
        <w:gridCol w:w="1259"/>
        <w:gridCol w:w="1014"/>
      </w:tblGrid>
      <w:tr w:rsidR="00E14BEE" w:rsidRPr="00042AEC">
        <w:trPr>
          <w:trHeight w:val="357"/>
          <w:jc w:val="center"/>
        </w:trPr>
        <w:tc>
          <w:tcPr>
            <w:tcW w:w="363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Показники</w:t>
            </w:r>
          </w:p>
        </w:tc>
        <w:tc>
          <w:tcPr>
            <w:tcW w:w="1532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1999 рік</w:t>
            </w:r>
          </w:p>
        </w:tc>
        <w:tc>
          <w:tcPr>
            <w:tcW w:w="1158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Інтенсив</w:t>
            </w:r>
            <w:r w:rsidR="009C0E06" w:rsidRPr="00042AEC">
              <w:rPr>
                <w:lang w:val="uk-UA"/>
              </w:rPr>
              <w:t xml:space="preserve">. </w:t>
            </w:r>
          </w:p>
        </w:tc>
        <w:tc>
          <w:tcPr>
            <w:tcW w:w="337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  <w:tc>
          <w:tcPr>
            <w:tcW w:w="125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2000 рік</w:t>
            </w:r>
          </w:p>
        </w:tc>
        <w:tc>
          <w:tcPr>
            <w:tcW w:w="1014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Інтенсив</w:t>
            </w:r>
            <w:r w:rsidR="009C0E06" w:rsidRPr="00042AEC">
              <w:rPr>
                <w:lang w:val="uk-UA"/>
              </w:rPr>
              <w:t xml:space="preserve">. </w:t>
            </w:r>
          </w:p>
        </w:tc>
      </w:tr>
      <w:tr w:rsidR="00E14BEE" w:rsidRPr="00042AEC">
        <w:trPr>
          <w:trHeight w:val="338"/>
          <w:jc w:val="center"/>
        </w:trPr>
        <w:tc>
          <w:tcPr>
            <w:tcW w:w="363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Середня чисельність населення</w:t>
            </w:r>
          </w:p>
        </w:tc>
        <w:tc>
          <w:tcPr>
            <w:tcW w:w="1532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2437380</w:t>
            </w:r>
          </w:p>
        </w:tc>
        <w:tc>
          <w:tcPr>
            <w:tcW w:w="1158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-</w:t>
            </w:r>
          </w:p>
        </w:tc>
        <w:tc>
          <w:tcPr>
            <w:tcW w:w="337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  <w:tc>
          <w:tcPr>
            <w:tcW w:w="125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2427540</w:t>
            </w:r>
          </w:p>
        </w:tc>
        <w:tc>
          <w:tcPr>
            <w:tcW w:w="1014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</w:tr>
      <w:tr w:rsidR="00E14BEE" w:rsidRPr="00042AEC">
        <w:trPr>
          <w:trHeight w:val="349"/>
          <w:jc w:val="center"/>
        </w:trPr>
        <w:tc>
          <w:tcPr>
            <w:tcW w:w="363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Народжених</w:t>
            </w:r>
          </w:p>
        </w:tc>
        <w:tc>
          <w:tcPr>
            <w:tcW w:w="1532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14868</w:t>
            </w:r>
          </w:p>
        </w:tc>
        <w:tc>
          <w:tcPr>
            <w:tcW w:w="1158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6,1</w:t>
            </w:r>
          </w:p>
        </w:tc>
        <w:tc>
          <w:tcPr>
            <w:tcW w:w="337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  <w:tc>
          <w:tcPr>
            <w:tcW w:w="1259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14808</w:t>
            </w:r>
          </w:p>
        </w:tc>
        <w:tc>
          <w:tcPr>
            <w:tcW w:w="1014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6,1</w:t>
            </w:r>
          </w:p>
        </w:tc>
      </w:tr>
      <w:tr w:rsidR="00E14BEE" w:rsidRPr="00042AEC">
        <w:trPr>
          <w:trHeight w:val="345"/>
          <w:jc w:val="center"/>
        </w:trPr>
        <w:tc>
          <w:tcPr>
            <w:tcW w:w="363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Померлих</w:t>
            </w:r>
          </w:p>
        </w:tc>
        <w:tc>
          <w:tcPr>
            <w:tcW w:w="1532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40432</w:t>
            </w:r>
          </w:p>
        </w:tc>
        <w:tc>
          <w:tcPr>
            <w:tcW w:w="1158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16,6</w:t>
            </w:r>
          </w:p>
        </w:tc>
        <w:tc>
          <w:tcPr>
            <w:tcW w:w="337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  <w:tc>
          <w:tcPr>
            <w:tcW w:w="1259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42175</w:t>
            </w:r>
          </w:p>
        </w:tc>
        <w:tc>
          <w:tcPr>
            <w:tcW w:w="1014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17,4</w:t>
            </w:r>
          </w:p>
        </w:tc>
      </w:tr>
      <w:tr w:rsidR="00E14BEE" w:rsidRPr="00042AEC">
        <w:trPr>
          <w:trHeight w:val="330"/>
          <w:jc w:val="center"/>
        </w:trPr>
        <w:tc>
          <w:tcPr>
            <w:tcW w:w="363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Прибуло</w:t>
            </w:r>
          </w:p>
        </w:tc>
        <w:tc>
          <w:tcPr>
            <w:tcW w:w="1532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38500</w:t>
            </w:r>
          </w:p>
        </w:tc>
        <w:tc>
          <w:tcPr>
            <w:tcW w:w="1158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15,8</w:t>
            </w:r>
          </w:p>
        </w:tc>
        <w:tc>
          <w:tcPr>
            <w:tcW w:w="337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  <w:tc>
          <w:tcPr>
            <w:tcW w:w="1259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38808</w:t>
            </w:r>
          </w:p>
        </w:tc>
        <w:tc>
          <w:tcPr>
            <w:tcW w:w="1014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16,0</w:t>
            </w:r>
          </w:p>
        </w:tc>
      </w:tr>
      <w:tr w:rsidR="00E14BEE" w:rsidRPr="00042AEC">
        <w:trPr>
          <w:trHeight w:val="330"/>
          <w:jc w:val="center"/>
        </w:trPr>
        <w:tc>
          <w:tcPr>
            <w:tcW w:w="3639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>Вибуло</w:t>
            </w:r>
          </w:p>
        </w:tc>
        <w:tc>
          <w:tcPr>
            <w:tcW w:w="1532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40790</w:t>
            </w:r>
          </w:p>
        </w:tc>
        <w:tc>
          <w:tcPr>
            <w:tcW w:w="1158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16,7</w:t>
            </w:r>
          </w:p>
        </w:tc>
        <w:tc>
          <w:tcPr>
            <w:tcW w:w="337" w:type="dxa"/>
          </w:tcPr>
          <w:p w:rsidR="00E14BEE" w:rsidRPr="00042AEC" w:rsidRDefault="00E14BEE" w:rsidP="0014399F">
            <w:pPr>
              <w:pStyle w:val="afa"/>
              <w:rPr>
                <w:lang w:val="uk-UA"/>
              </w:rPr>
            </w:pPr>
          </w:p>
        </w:tc>
        <w:tc>
          <w:tcPr>
            <w:tcW w:w="1259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44013</w:t>
            </w:r>
          </w:p>
        </w:tc>
        <w:tc>
          <w:tcPr>
            <w:tcW w:w="1014" w:type="dxa"/>
          </w:tcPr>
          <w:p w:rsidR="00E14BEE" w:rsidRPr="00042AEC" w:rsidRDefault="009C0E06" w:rsidP="0014399F">
            <w:pPr>
              <w:pStyle w:val="afa"/>
              <w:rPr>
                <w:lang w:val="uk-UA"/>
              </w:rPr>
            </w:pPr>
            <w:r w:rsidRPr="00042AEC">
              <w:rPr>
                <w:lang w:val="uk-UA"/>
              </w:rPr>
              <w:t xml:space="preserve"> </w:t>
            </w:r>
            <w:r w:rsidR="00E14BEE" w:rsidRPr="00042AEC">
              <w:rPr>
                <w:lang w:val="uk-UA"/>
              </w:rPr>
              <w:t>18,1</w:t>
            </w:r>
          </w:p>
        </w:tc>
      </w:tr>
    </w:tbl>
    <w:p w:rsidR="009C0E06" w:rsidRPr="00042AEC" w:rsidRDefault="009C0E06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Відносна величина характеризує структурованість сукупності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Відносна величина координації дає співвідношення різних структурних одиниць тієї самої сукупності і показує, скільки одиниць однієї частини сукупності припадає на 1, 100, 1000 і більше одиниць іншої, взятої за базу порівняння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 xml:space="preserve">Наприклад, частка власних коштів фірми становить 70%, а залучених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30%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Тоді відносна величина координації може складати 30/70=0,43, а це означає, що на одиницю власних коштів припадає 0,43 залучених</w:t>
      </w:r>
      <w:r w:rsidR="009C0E06" w:rsidRPr="00042AEC">
        <w:rPr>
          <w:lang w:val="uk-UA"/>
        </w:rPr>
        <w:t>.</w:t>
      </w:r>
    </w:p>
    <w:p w:rsidR="0014399F" w:rsidRPr="00042AEC" w:rsidRDefault="0014399F" w:rsidP="009C0E06">
      <w:pPr>
        <w:rPr>
          <w:lang w:val="uk-UA"/>
        </w:rPr>
      </w:pPr>
    </w:p>
    <w:p w:rsidR="009C0E06" w:rsidRPr="00042AEC" w:rsidRDefault="00E14BEE" w:rsidP="00042AEC">
      <w:pPr>
        <w:ind w:left="708" w:firstLine="12"/>
        <w:rPr>
          <w:lang w:val="uk-UA"/>
        </w:rPr>
      </w:pPr>
      <w:r w:rsidRPr="00042AEC">
        <w:rPr>
          <w:lang w:val="uk-UA"/>
        </w:rPr>
        <w:t>Таблиця 3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Відносні величини координації населення Луганської області</w:t>
      </w:r>
      <w:r w:rsidR="009C0E06" w:rsidRPr="00042AEC">
        <w:rPr>
          <w:lang w:val="uk-U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0"/>
        <w:gridCol w:w="1120"/>
        <w:gridCol w:w="1392"/>
        <w:gridCol w:w="1748"/>
        <w:gridCol w:w="1424"/>
      </w:tblGrid>
      <w:tr w:rsidR="009C0E06" w:rsidRPr="00EC7BFA" w:rsidTr="00EC7BFA">
        <w:trPr>
          <w:trHeight w:val="390"/>
          <w:jc w:val="center"/>
        </w:trPr>
        <w:tc>
          <w:tcPr>
            <w:tcW w:w="333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Показники</w:t>
            </w:r>
          </w:p>
        </w:tc>
        <w:tc>
          <w:tcPr>
            <w:tcW w:w="112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1999 рік</w:t>
            </w:r>
          </w:p>
        </w:tc>
        <w:tc>
          <w:tcPr>
            <w:tcW w:w="1392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Координ</w:t>
            </w:r>
            <w:r w:rsidR="009C0E06" w:rsidRPr="00EC7BFA">
              <w:rPr>
                <w:lang w:val="uk-UA"/>
              </w:rPr>
              <w:t xml:space="preserve">. </w:t>
            </w:r>
          </w:p>
        </w:tc>
        <w:tc>
          <w:tcPr>
            <w:tcW w:w="1748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2000 рік</w:t>
            </w:r>
          </w:p>
        </w:tc>
        <w:tc>
          <w:tcPr>
            <w:tcW w:w="1424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Координ</w:t>
            </w:r>
            <w:r w:rsidR="009C0E06" w:rsidRPr="00EC7BFA">
              <w:rPr>
                <w:lang w:val="uk-UA"/>
              </w:rPr>
              <w:t xml:space="preserve">. </w:t>
            </w:r>
          </w:p>
        </w:tc>
      </w:tr>
      <w:tr w:rsidR="009C0E06" w:rsidRPr="00EC7BFA" w:rsidTr="00EC7BFA">
        <w:trPr>
          <w:trHeight w:val="345"/>
          <w:jc w:val="center"/>
        </w:trPr>
        <w:tc>
          <w:tcPr>
            <w:tcW w:w="333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Середня чисельність населення</w:t>
            </w:r>
          </w:p>
        </w:tc>
        <w:tc>
          <w:tcPr>
            <w:tcW w:w="112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2437380</w:t>
            </w:r>
          </w:p>
        </w:tc>
        <w:tc>
          <w:tcPr>
            <w:tcW w:w="1392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100,00%</w:t>
            </w:r>
          </w:p>
        </w:tc>
        <w:tc>
          <w:tcPr>
            <w:tcW w:w="1748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2427540</w:t>
            </w:r>
          </w:p>
        </w:tc>
        <w:tc>
          <w:tcPr>
            <w:tcW w:w="1424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100,00%</w:t>
            </w:r>
          </w:p>
        </w:tc>
      </w:tr>
      <w:tr w:rsidR="009C0E06" w:rsidRPr="00EC7BFA" w:rsidTr="00EC7BFA">
        <w:trPr>
          <w:trHeight w:val="345"/>
          <w:jc w:val="center"/>
        </w:trPr>
        <w:tc>
          <w:tcPr>
            <w:tcW w:w="333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Народжених</w:t>
            </w:r>
          </w:p>
        </w:tc>
        <w:tc>
          <w:tcPr>
            <w:tcW w:w="112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14868</w:t>
            </w:r>
          </w:p>
        </w:tc>
        <w:tc>
          <w:tcPr>
            <w:tcW w:w="1392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0,61%</w:t>
            </w:r>
          </w:p>
        </w:tc>
        <w:tc>
          <w:tcPr>
            <w:tcW w:w="1748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14808</w:t>
            </w:r>
          </w:p>
        </w:tc>
        <w:tc>
          <w:tcPr>
            <w:tcW w:w="1424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0,61%</w:t>
            </w:r>
          </w:p>
        </w:tc>
      </w:tr>
      <w:tr w:rsidR="009C0E06" w:rsidRPr="00EC7BFA" w:rsidTr="00EC7BFA">
        <w:trPr>
          <w:trHeight w:val="360"/>
          <w:jc w:val="center"/>
        </w:trPr>
        <w:tc>
          <w:tcPr>
            <w:tcW w:w="333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Померлих</w:t>
            </w:r>
          </w:p>
        </w:tc>
        <w:tc>
          <w:tcPr>
            <w:tcW w:w="112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40432</w:t>
            </w:r>
          </w:p>
        </w:tc>
        <w:tc>
          <w:tcPr>
            <w:tcW w:w="1392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1,66%</w:t>
            </w:r>
          </w:p>
        </w:tc>
        <w:tc>
          <w:tcPr>
            <w:tcW w:w="1748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42175</w:t>
            </w:r>
          </w:p>
        </w:tc>
        <w:tc>
          <w:tcPr>
            <w:tcW w:w="1424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1,74%</w:t>
            </w:r>
          </w:p>
        </w:tc>
      </w:tr>
      <w:tr w:rsidR="009C0E06" w:rsidRPr="00EC7BFA" w:rsidTr="00EC7BFA">
        <w:trPr>
          <w:trHeight w:val="345"/>
          <w:jc w:val="center"/>
        </w:trPr>
        <w:tc>
          <w:tcPr>
            <w:tcW w:w="333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Прибуло</w:t>
            </w:r>
          </w:p>
        </w:tc>
        <w:tc>
          <w:tcPr>
            <w:tcW w:w="112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38500</w:t>
            </w:r>
          </w:p>
        </w:tc>
        <w:tc>
          <w:tcPr>
            <w:tcW w:w="1392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1,58%</w:t>
            </w:r>
          </w:p>
        </w:tc>
        <w:tc>
          <w:tcPr>
            <w:tcW w:w="1748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38808</w:t>
            </w:r>
          </w:p>
        </w:tc>
        <w:tc>
          <w:tcPr>
            <w:tcW w:w="1424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1,60%</w:t>
            </w:r>
          </w:p>
        </w:tc>
      </w:tr>
      <w:tr w:rsidR="009C0E06" w:rsidRPr="00EC7BFA" w:rsidTr="00EC7BFA">
        <w:trPr>
          <w:trHeight w:val="345"/>
          <w:jc w:val="center"/>
        </w:trPr>
        <w:tc>
          <w:tcPr>
            <w:tcW w:w="3330" w:type="dxa"/>
            <w:shd w:val="clear" w:color="auto" w:fill="auto"/>
          </w:tcPr>
          <w:p w:rsidR="00E14BEE" w:rsidRPr="00EC7BFA" w:rsidRDefault="00E14BEE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Вибуло</w:t>
            </w:r>
          </w:p>
        </w:tc>
        <w:tc>
          <w:tcPr>
            <w:tcW w:w="1120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40790</w:t>
            </w:r>
          </w:p>
        </w:tc>
        <w:tc>
          <w:tcPr>
            <w:tcW w:w="1392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1,67%</w:t>
            </w:r>
          </w:p>
        </w:tc>
        <w:tc>
          <w:tcPr>
            <w:tcW w:w="1748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44013</w:t>
            </w:r>
          </w:p>
        </w:tc>
        <w:tc>
          <w:tcPr>
            <w:tcW w:w="1424" w:type="dxa"/>
            <w:shd w:val="clear" w:color="auto" w:fill="auto"/>
          </w:tcPr>
          <w:p w:rsidR="00E14BEE" w:rsidRPr="00EC7BFA" w:rsidRDefault="009C0E06" w:rsidP="0014399F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1,81%</w:t>
            </w:r>
          </w:p>
        </w:tc>
      </w:tr>
    </w:tbl>
    <w:p w:rsidR="00E14BEE" w:rsidRPr="00042AEC" w:rsidRDefault="00E14BEE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Висновки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населення Луганської області протягом року скоротилось близько на 9,9 тис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осіб із-за кількох причин відразу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зокрема, скоротилась кількість народжених, збільшилась кількість померлих, а також осіб, які вибули за межі області було більше, аніж тих, що прибули в область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Динаміка депозитних процентних ставок для юридичних та фізичних осіб характеризується даними</w:t>
      </w:r>
      <w:r w:rsidR="009C0E06" w:rsidRPr="00042AEC">
        <w:rPr>
          <w:lang w:val="uk-UA"/>
        </w:rPr>
        <w:t>:</w:t>
      </w:r>
    </w:p>
    <w:p w:rsidR="00E14BEE" w:rsidRPr="00042AEC" w:rsidRDefault="00E14BEE" w:rsidP="009C0E06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5"/>
        <w:gridCol w:w="1325"/>
        <w:gridCol w:w="1980"/>
        <w:gridCol w:w="1980"/>
        <w:gridCol w:w="1654"/>
      </w:tblGrid>
      <w:tr w:rsidR="00E14BEE" w:rsidRPr="00EC7BFA" w:rsidTr="00EC7BFA">
        <w:trPr>
          <w:trHeight w:val="420"/>
          <w:jc w:val="center"/>
        </w:trPr>
        <w:tc>
          <w:tcPr>
            <w:tcW w:w="1785" w:type="dxa"/>
            <w:vMerge w:val="restart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Вкладники</w:t>
            </w:r>
          </w:p>
        </w:tc>
        <w:tc>
          <w:tcPr>
            <w:tcW w:w="3305" w:type="dxa"/>
            <w:gridSpan w:val="2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Сума залучених депозитів, тис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грн</w:t>
            </w:r>
            <w:r w:rsidR="009C0E06" w:rsidRPr="00EC7BFA">
              <w:rPr>
                <w:lang w:val="uk-UA"/>
              </w:rPr>
              <w:t xml:space="preserve">. 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Середня депозитна ставка,</w:t>
            </w:r>
            <w:r w:rsidRPr="00EC7BFA">
              <w:rPr>
                <w:lang w:val="uk-UA"/>
              </w:rPr>
              <w:t>%</w:t>
            </w:r>
          </w:p>
        </w:tc>
      </w:tr>
      <w:tr w:rsidR="00E14BEE" w:rsidRPr="00EC7BFA" w:rsidTr="00EC7BFA">
        <w:trPr>
          <w:trHeight w:val="180"/>
          <w:jc w:val="center"/>
        </w:trPr>
        <w:tc>
          <w:tcPr>
            <w:tcW w:w="1785" w:type="dxa"/>
            <w:vMerge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</w:tc>
        <w:tc>
          <w:tcPr>
            <w:tcW w:w="1325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Базис</w:t>
            </w:r>
            <w:r w:rsidRPr="00EC7BFA">
              <w:rPr>
                <w:lang w:val="uk-UA"/>
              </w:rPr>
              <w:t xml:space="preserve">. </w:t>
            </w:r>
            <w:r w:rsidR="00E14BEE" w:rsidRPr="00EC7BFA">
              <w:rPr>
                <w:lang w:val="uk-UA"/>
              </w:rPr>
              <w:t>пер</w:t>
            </w:r>
            <w:r w:rsidRPr="00EC7BFA">
              <w:rPr>
                <w:lang w:val="uk-UA"/>
              </w:rPr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Поточ</w:t>
            </w:r>
            <w:r w:rsidRPr="00EC7BFA">
              <w:rPr>
                <w:lang w:val="uk-UA"/>
              </w:rPr>
              <w:t xml:space="preserve">. </w:t>
            </w:r>
            <w:r w:rsidR="00E14BEE" w:rsidRPr="00EC7BFA">
              <w:rPr>
                <w:lang w:val="uk-UA"/>
              </w:rPr>
              <w:t>пер</w:t>
            </w:r>
            <w:r w:rsidRPr="00EC7BFA">
              <w:rPr>
                <w:lang w:val="uk-UA"/>
              </w:rPr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Базис</w:t>
            </w:r>
            <w:r w:rsidRPr="00EC7BFA">
              <w:rPr>
                <w:lang w:val="uk-UA"/>
              </w:rPr>
              <w:t xml:space="preserve">. </w:t>
            </w:r>
            <w:r w:rsidR="00E14BEE" w:rsidRPr="00EC7BFA">
              <w:rPr>
                <w:lang w:val="uk-UA"/>
              </w:rPr>
              <w:t>пер</w:t>
            </w:r>
            <w:r w:rsidRPr="00EC7BFA">
              <w:rPr>
                <w:lang w:val="uk-UA"/>
              </w:rPr>
              <w:t xml:space="preserve">. </w:t>
            </w:r>
          </w:p>
        </w:tc>
        <w:tc>
          <w:tcPr>
            <w:tcW w:w="1654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Поточ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пер</w:t>
            </w:r>
            <w:r w:rsidR="009C0E06" w:rsidRPr="00EC7BFA">
              <w:rPr>
                <w:lang w:val="uk-UA"/>
              </w:rPr>
              <w:t xml:space="preserve">. </w:t>
            </w:r>
          </w:p>
        </w:tc>
      </w:tr>
      <w:tr w:rsidR="00E14BEE" w:rsidRPr="00EC7BFA" w:rsidTr="00EC7BFA">
        <w:trPr>
          <w:trHeight w:val="510"/>
          <w:jc w:val="center"/>
        </w:trPr>
        <w:tc>
          <w:tcPr>
            <w:tcW w:w="1785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Юрид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особи</w:t>
            </w:r>
          </w:p>
        </w:tc>
        <w:tc>
          <w:tcPr>
            <w:tcW w:w="1325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880</w:t>
            </w:r>
          </w:p>
        </w:tc>
        <w:tc>
          <w:tcPr>
            <w:tcW w:w="1980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950</w:t>
            </w:r>
          </w:p>
        </w:tc>
        <w:tc>
          <w:tcPr>
            <w:tcW w:w="1980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10</w:t>
            </w:r>
          </w:p>
        </w:tc>
        <w:tc>
          <w:tcPr>
            <w:tcW w:w="1654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12</w:t>
            </w:r>
          </w:p>
        </w:tc>
      </w:tr>
      <w:tr w:rsidR="00E14BEE" w:rsidRPr="00EC7BFA" w:rsidTr="00EC7BFA">
        <w:trPr>
          <w:trHeight w:val="465"/>
          <w:jc w:val="center"/>
        </w:trPr>
        <w:tc>
          <w:tcPr>
            <w:tcW w:w="1785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Фізич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особи</w:t>
            </w:r>
          </w:p>
        </w:tc>
        <w:tc>
          <w:tcPr>
            <w:tcW w:w="1325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220</w:t>
            </w:r>
          </w:p>
        </w:tc>
        <w:tc>
          <w:tcPr>
            <w:tcW w:w="1980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450</w:t>
            </w:r>
          </w:p>
        </w:tc>
        <w:tc>
          <w:tcPr>
            <w:tcW w:w="1980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15</w:t>
            </w:r>
          </w:p>
        </w:tc>
        <w:tc>
          <w:tcPr>
            <w:tcW w:w="1654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18</w:t>
            </w:r>
          </w:p>
        </w:tc>
      </w:tr>
    </w:tbl>
    <w:p w:rsidR="00E14BEE" w:rsidRPr="00042AEC" w:rsidRDefault="00E14BEE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Визначити</w:t>
      </w:r>
      <w:r w:rsidR="009C0E06" w:rsidRPr="00042AEC">
        <w:rPr>
          <w:lang w:val="uk-UA"/>
        </w:rPr>
        <w:t>: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а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середню депозитну ставку в базисному і поточному періодах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б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індекси середньої депозитної ставки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змінного, фіксованого складу та структурних зрушень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Відповідь</w:t>
      </w:r>
      <w:r w:rsidR="009C0E06" w:rsidRPr="00042AEC">
        <w:rPr>
          <w:lang w:val="uk-UA"/>
        </w:rPr>
        <w:t>: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а</w:t>
      </w:r>
      <w:r w:rsidR="009C0E06" w:rsidRPr="00042AEC">
        <w:rPr>
          <w:lang w:val="uk-UA"/>
        </w:rPr>
        <w:t xml:space="preserve">) - </w:t>
      </w:r>
      <w:r w:rsidRPr="00042AEC">
        <w:rPr>
          <w:lang w:val="uk-UA"/>
        </w:rPr>
        <w:t>середня депозитна ставка в базисному періоді</w:t>
      </w:r>
      <w:r w:rsidR="009C0E06" w:rsidRPr="00042AEC">
        <w:rPr>
          <w:lang w:val="uk-UA"/>
        </w:rPr>
        <w:t>: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10% + 15% =25%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25%/2 = 12,5%</w:t>
      </w:r>
      <w:r w:rsidR="009C0E06" w:rsidRPr="00042AEC">
        <w:rPr>
          <w:lang w:val="uk-UA"/>
        </w:rPr>
        <w:t>;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середня депозитна ставка в поточному періоді</w:t>
      </w:r>
      <w:r w:rsidR="009C0E06" w:rsidRPr="00042AEC">
        <w:rPr>
          <w:lang w:val="uk-UA"/>
        </w:rPr>
        <w:t>: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12% +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18% =30%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30%/2 = 15%</w:t>
      </w:r>
      <w:r w:rsidR="009C0E06" w:rsidRPr="00042AEC">
        <w:rPr>
          <w:lang w:val="uk-UA"/>
        </w:rPr>
        <w:t>.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б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Поряд зі зведеними, агрегатними індексами використовують індекси середніх величин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Рівень середньої залежить від значень ознаки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хj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і структури сукупності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Індексом змінного складу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Ix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називають індекс середньої величини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Він відбиває не лише зміни значень ознаки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х</w:t>
      </w:r>
      <w:r w:rsidR="009C0E06" w:rsidRPr="00042AEC">
        <w:rPr>
          <w:lang w:val="uk-UA"/>
        </w:rPr>
        <w:t xml:space="preserve">, </w:t>
      </w:r>
      <w:r w:rsidRPr="00042AEC">
        <w:rPr>
          <w:lang w:val="uk-UA"/>
        </w:rPr>
        <w:t>а й зміни в структурі сукупності</w:t>
      </w:r>
      <w:r w:rsidR="009C0E06" w:rsidRPr="00042AEC">
        <w:rPr>
          <w:lang w:val="uk-UA"/>
        </w:rPr>
        <w:t>.</w:t>
      </w:r>
    </w:p>
    <w:p w:rsidR="009C0E06" w:rsidRDefault="00E14BEE" w:rsidP="009C0E06">
      <w:pPr>
        <w:rPr>
          <w:lang w:val="uk-UA"/>
        </w:rPr>
      </w:pPr>
      <w:r w:rsidRPr="00042AEC">
        <w:rPr>
          <w:lang w:val="uk-UA"/>
        </w:rPr>
        <w:t>Обчислимо індекс середньої депозитної ставки змінного складу</w:t>
      </w:r>
      <w:r w:rsidR="009C0E06" w:rsidRPr="00042AEC">
        <w:rPr>
          <w:lang w:val="uk-UA"/>
        </w:rPr>
        <w:t>:</w:t>
      </w:r>
    </w:p>
    <w:p w:rsidR="00042AEC" w:rsidRPr="00042AEC" w:rsidRDefault="00042AEC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Іх =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12 х 950 + 18 х 450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10 х 880 + 15 х 220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= 1,266, або 126,6%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950 + 450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880 + 220</w:t>
      </w:r>
    </w:p>
    <w:p w:rsidR="009C0E06" w:rsidRPr="00042AEC" w:rsidRDefault="000670E9" w:rsidP="009C0E06">
      <w:pPr>
        <w:rPr>
          <w:lang w:val="uk-UA"/>
        </w:rPr>
      </w:pPr>
      <w:r>
        <w:rPr>
          <w:lang w:val="uk-UA"/>
        </w:rPr>
        <w:br w:type="page"/>
      </w:r>
      <w:r w:rsidR="00E14BEE" w:rsidRPr="00042AEC">
        <w:rPr>
          <w:lang w:val="uk-UA"/>
        </w:rPr>
        <w:t>Висновок</w:t>
      </w:r>
      <w:r w:rsidR="009C0E06" w:rsidRPr="00042AEC">
        <w:rPr>
          <w:lang w:val="uk-UA"/>
        </w:rPr>
        <w:t xml:space="preserve">. </w:t>
      </w:r>
      <w:r w:rsidR="00E14BEE" w:rsidRPr="00042AEC">
        <w:rPr>
          <w:lang w:val="uk-UA"/>
        </w:rPr>
        <w:t>Підвищення середньої депозитної ставки у звітному періоді порівняно з базисним на 26,6% досягнуто за рахунок зміни як самих депозитних ставок, так і в результаті зміни структури залучених депозитів, тобто, збільшення питомої ваги певних вкладників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 індексі фіксованого складу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Іх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ваги постійні, тобто усувається вплив на динаміку середньої структурних зрушень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Величина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Іх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показує, як у середньому змінилися значення ознаки при незмінній, фіксованій структурі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Обчислимо індекс середньої депозитної ставки фіксованого складу</w:t>
      </w:r>
      <w:r w:rsidR="009C0E06" w:rsidRPr="00042AEC">
        <w:rPr>
          <w:lang w:val="uk-UA"/>
        </w:rPr>
        <w:t>: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 xml:space="preserve">І х = 12 х 950 + 18 х 450 </w:t>
      </w:r>
      <w:r w:rsidR="00F65AF5" w:rsidRPr="00042AEC">
        <w:rPr>
          <w:lang w:val="uk-UA"/>
        </w:rPr>
        <w:t>х</w:t>
      </w:r>
      <w:r w:rsidRPr="00042AEC">
        <w:rPr>
          <w:lang w:val="uk-UA"/>
        </w:rPr>
        <w:t xml:space="preserve"> 10 х 950 + 15 х 450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= 1</w:t>
      </w:r>
      <w:r w:rsidR="009C0E06" w:rsidRPr="00042AEC">
        <w:rPr>
          <w:lang w:val="uk-UA"/>
        </w:rPr>
        <w:t>, 19</w:t>
      </w:r>
      <w:r w:rsidRPr="00042AEC">
        <w:rPr>
          <w:lang w:val="uk-UA"/>
        </w:rPr>
        <w:t>9, або 119,9%</w:t>
      </w:r>
      <w:r w:rsidR="009C0E06" w:rsidRPr="00042AEC">
        <w:rPr>
          <w:lang w:val="uk-UA"/>
        </w:rPr>
        <w:t>.</w:t>
      </w:r>
    </w:p>
    <w:p w:rsidR="00E14BEE" w:rsidRPr="00042AEC" w:rsidRDefault="00E14BEE" w:rsidP="009C0E06">
      <w:pPr>
        <w:rPr>
          <w:lang w:val="uk-UA"/>
        </w:rPr>
      </w:pPr>
      <w:r w:rsidRPr="00042AEC">
        <w:rPr>
          <w:lang w:val="uk-UA"/>
        </w:rPr>
        <w:t>950 + 450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950 + 450</w:t>
      </w:r>
    </w:p>
    <w:p w:rsidR="00DA7470" w:rsidRPr="00042AEC" w:rsidRDefault="00DA7470" w:rsidP="009C0E06">
      <w:pPr>
        <w:rPr>
          <w:lang w:val="uk-UA"/>
        </w:rPr>
      </w:pPr>
    </w:p>
    <w:p w:rsidR="00DA7470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Висновок</w:t>
      </w:r>
      <w:r w:rsidR="009C0E06" w:rsidRPr="00042AEC">
        <w:rPr>
          <w:lang w:val="uk-UA"/>
        </w:rPr>
        <w:t xml:space="preserve">. 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Підвищення середньої депозитної ставки у звітному періоді порівняно з базисним за рахунок тільки підвищення депозитних ставок для юридичних та фізичних осіб складає 19,9%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Індекс структурних зрушень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Іd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навпаки, показує, як змінилася середня за рахунок структурних зрушень</w:t>
      </w:r>
      <w:r w:rsidR="009C0E06" w:rsidRPr="00042AEC">
        <w:rPr>
          <w:lang w:val="uk-UA"/>
        </w:rPr>
        <w:t xml:space="preserve">; </w:t>
      </w:r>
      <w:r w:rsidRPr="00042AEC">
        <w:rPr>
          <w:lang w:val="uk-UA"/>
        </w:rPr>
        <w:t>значення ознаки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х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фіксуються на постійному рівні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Обчислимо індекс структурних зрушень</w:t>
      </w:r>
      <w:r w:rsidR="009C0E06" w:rsidRPr="00042AEC">
        <w:rPr>
          <w:lang w:val="uk-UA"/>
        </w:rPr>
        <w:t>: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Id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= 11,61/11 = 1,055</w:t>
      </w:r>
      <w:r w:rsidR="009C0E06" w:rsidRPr="00042AEC">
        <w:rPr>
          <w:lang w:val="uk-UA"/>
        </w:rPr>
        <w:t xml:space="preserve">, </w:t>
      </w:r>
      <w:r w:rsidRPr="00042AEC">
        <w:rPr>
          <w:lang w:val="uk-UA"/>
        </w:rPr>
        <w:t>або 105,5%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+ 5,5%</w:t>
      </w:r>
      <w:r w:rsidR="009C0E06" w:rsidRPr="00042AEC">
        <w:rPr>
          <w:lang w:val="uk-UA"/>
        </w:rPr>
        <w:t>).</w:t>
      </w:r>
    </w:p>
    <w:p w:rsidR="00E14BEE" w:rsidRPr="00042AEC" w:rsidRDefault="00E14BEE" w:rsidP="009C0E06">
      <w:pPr>
        <w:rPr>
          <w:lang w:val="uk-UA"/>
        </w:rPr>
      </w:pPr>
      <w:r w:rsidRPr="00042AEC">
        <w:rPr>
          <w:lang w:val="uk-UA"/>
        </w:rPr>
        <w:t>Перевіримо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1,266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=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1</w:t>
      </w:r>
      <w:r w:rsidR="009C0E06" w:rsidRPr="00042AEC">
        <w:rPr>
          <w:lang w:val="uk-UA"/>
        </w:rPr>
        <w:t>, 19</w:t>
      </w:r>
      <w:r w:rsidRPr="00042AEC">
        <w:rPr>
          <w:lang w:val="uk-UA"/>
        </w:rPr>
        <w:t>9 х 1,055</w:t>
      </w:r>
    </w:p>
    <w:p w:rsidR="00042AEC" w:rsidRDefault="00042AEC" w:rsidP="009C0E06">
      <w:pPr>
        <w:rPr>
          <w:lang w:val="uk-UA"/>
        </w:rPr>
      </w:pPr>
    </w:p>
    <w:p w:rsidR="00042AEC" w:rsidRDefault="00E14BEE" w:rsidP="009C0E06">
      <w:pPr>
        <w:rPr>
          <w:lang w:val="uk-UA"/>
        </w:rPr>
      </w:pPr>
      <w:r w:rsidRPr="00042AEC">
        <w:rPr>
          <w:lang w:val="uk-UA"/>
        </w:rPr>
        <w:t>Висновок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Підвищення середньої депозитної ставки в 1,055 рази, або на 5,5% за рахунок тільки зміни у структурі залучених депозитів вказує на позитивні зміни в самій структурі депозитів</w:t>
      </w:r>
      <w:r w:rsidR="009C0E06" w:rsidRPr="00042AEC">
        <w:rPr>
          <w:lang w:val="uk-UA"/>
        </w:rPr>
        <w:t>.</w:t>
      </w:r>
      <w:r w:rsidR="00042AEC">
        <w:rPr>
          <w:lang w:val="uk-UA"/>
        </w:rPr>
        <w:t xml:space="preserve"> </w:t>
      </w:r>
      <w:r w:rsidRPr="00042AEC">
        <w:rPr>
          <w:lang w:val="uk-UA"/>
        </w:rPr>
        <w:t>На підставі балансу підприємства ЗАТ</w:t>
      </w:r>
      <w:r w:rsidR="009C0E06" w:rsidRPr="00042AEC">
        <w:rPr>
          <w:lang w:val="uk-UA"/>
        </w:rPr>
        <w:t xml:space="preserve"> "</w:t>
      </w:r>
      <w:r w:rsidRPr="00042AEC">
        <w:rPr>
          <w:lang w:val="uk-UA"/>
        </w:rPr>
        <w:t>Луганський м’ясокомбінат</w:t>
      </w:r>
      <w:r w:rsidR="009C0E06" w:rsidRPr="00042AEC">
        <w:rPr>
          <w:lang w:val="uk-UA"/>
        </w:rPr>
        <w:t xml:space="preserve">" </w:t>
      </w:r>
      <w:r w:rsidRPr="00042AEC">
        <w:rPr>
          <w:lang w:val="uk-UA"/>
        </w:rPr>
        <w:t>за 2003 рік вивчити структуру та динаміку оборотних коштів, побудувати секторну діаграму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Зробити висновки</w:t>
      </w:r>
      <w:r w:rsidR="009C0E06" w:rsidRPr="00042AEC">
        <w:rPr>
          <w:lang w:val="uk-UA"/>
        </w:rPr>
        <w:t>.</w:t>
      </w:r>
    </w:p>
    <w:p w:rsidR="009C0E06" w:rsidRDefault="00042AEC" w:rsidP="009C0E06">
      <w:pPr>
        <w:rPr>
          <w:lang w:val="uk-UA"/>
        </w:rPr>
      </w:pPr>
      <w:r>
        <w:rPr>
          <w:lang w:val="uk-UA"/>
        </w:rPr>
        <w:br w:type="page"/>
        <w:t>Таблиця 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1658"/>
        <w:gridCol w:w="872"/>
        <w:gridCol w:w="1037"/>
        <w:gridCol w:w="1036"/>
        <w:gridCol w:w="1037"/>
        <w:gridCol w:w="872"/>
        <w:gridCol w:w="1037"/>
        <w:gridCol w:w="1074"/>
      </w:tblGrid>
      <w:tr w:rsidR="00E14BEE" w:rsidRPr="00EC7BFA" w:rsidTr="00EC7BFA">
        <w:trPr>
          <w:trHeight w:val="645"/>
          <w:jc w:val="center"/>
        </w:trPr>
        <w:tc>
          <w:tcPr>
            <w:tcW w:w="560" w:type="dxa"/>
            <w:vMerge w:val="restart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№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п/п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Показники</w:t>
            </w:r>
          </w:p>
        </w:tc>
        <w:tc>
          <w:tcPr>
            <w:tcW w:w="1909" w:type="dxa"/>
            <w:gridSpan w:val="2"/>
            <w:shd w:val="clear" w:color="auto" w:fill="auto"/>
          </w:tcPr>
          <w:p w:rsidR="009C0E06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На початок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звітного періоду</w:t>
            </w:r>
          </w:p>
        </w:tc>
        <w:tc>
          <w:tcPr>
            <w:tcW w:w="2073" w:type="dxa"/>
            <w:gridSpan w:val="2"/>
            <w:shd w:val="clear" w:color="auto" w:fill="auto"/>
          </w:tcPr>
          <w:p w:rsidR="009C0E06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На кінець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звітного періоду</w:t>
            </w:r>
          </w:p>
        </w:tc>
        <w:tc>
          <w:tcPr>
            <w:tcW w:w="1909" w:type="dxa"/>
            <w:gridSpan w:val="2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Відхилення</w:t>
            </w:r>
          </w:p>
        </w:tc>
        <w:tc>
          <w:tcPr>
            <w:tcW w:w="1074" w:type="dxa"/>
            <w:vMerge w:val="restart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Динаміка,</w:t>
            </w:r>
          </w:p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%</w:t>
            </w:r>
          </w:p>
        </w:tc>
      </w:tr>
      <w:tr w:rsidR="00E14BEE" w:rsidRPr="00EC7BFA" w:rsidTr="00EC7BFA">
        <w:trPr>
          <w:trHeight w:val="630"/>
          <w:jc w:val="center"/>
        </w:trPr>
        <w:tc>
          <w:tcPr>
            <w:tcW w:w="560" w:type="dxa"/>
            <w:vMerge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Сума,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тис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грн</w:t>
            </w:r>
            <w:r w:rsidR="009C0E06" w:rsidRPr="00EC7BFA">
              <w:rPr>
                <w:lang w:val="uk-UA"/>
              </w:rPr>
              <w:t xml:space="preserve">. 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Питома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вага,</w:t>
            </w:r>
            <w:r w:rsidR="009C0E06" w:rsidRPr="00EC7BFA">
              <w:rPr>
                <w:lang w:val="uk-UA"/>
              </w:rPr>
              <w:t>%</w:t>
            </w:r>
          </w:p>
        </w:tc>
        <w:tc>
          <w:tcPr>
            <w:tcW w:w="1036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Сума,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тис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грн</w:t>
            </w:r>
            <w:r w:rsidR="009C0E06" w:rsidRPr="00EC7BFA">
              <w:rPr>
                <w:lang w:val="uk-UA"/>
              </w:rPr>
              <w:t xml:space="preserve">. </w:t>
            </w:r>
          </w:p>
        </w:tc>
        <w:tc>
          <w:tcPr>
            <w:tcW w:w="1037" w:type="dxa"/>
            <w:shd w:val="clear" w:color="auto" w:fill="auto"/>
          </w:tcPr>
          <w:p w:rsidR="009C0E06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Питома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вага,</w:t>
            </w:r>
            <w:r w:rsidR="009C0E06" w:rsidRPr="00EC7BFA">
              <w:rPr>
                <w:lang w:val="uk-UA"/>
              </w:rPr>
              <w:t>%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Сума,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тис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грн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Питома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Вага,</w:t>
            </w:r>
            <w:r w:rsidR="009C0E06" w:rsidRPr="00EC7BFA">
              <w:rPr>
                <w:lang w:val="uk-UA"/>
              </w:rPr>
              <w:t>%</w:t>
            </w:r>
          </w:p>
        </w:tc>
        <w:tc>
          <w:tcPr>
            <w:tcW w:w="1074" w:type="dxa"/>
            <w:vMerge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</w:tc>
      </w:tr>
      <w:tr w:rsidR="00E14BEE" w:rsidRPr="00EC7BFA" w:rsidTr="00EC7BFA">
        <w:trPr>
          <w:trHeight w:val="615"/>
          <w:jc w:val="center"/>
        </w:trPr>
        <w:tc>
          <w:tcPr>
            <w:tcW w:w="560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</w:t>
            </w:r>
            <w:r w:rsidR="009C0E06" w:rsidRPr="00EC7BFA">
              <w:rPr>
                <w:lang w:val="uk-UA"/>
              </w:rPr>
              <w:t>.</w:t>
            </w:r>
          </w:p>
        </w:tc>
        <w:tc>
          <w:tcPr>
            <w:tcW w:w="1658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Матеріальні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оборотні кошти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5713,7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63,4</w:t>
            </w:r>
          </w:p>
        </w:tc>
        <w:tc>
          <w:tcPr>
            <w:tcW w:w="1036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6782,0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65,1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1068,3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75,7</w:t>
            </w:r>
          </w:p>
        </w:tc>
        <w:tc>
          <w:tcPr>
            <w:tcW w:w="1074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118,7</w:t>
            </w:r>
          </w:p>
        </w:tc>
      </w:tr>
      <w:tr w:rsidR="00E14BEE" w:rsidRPr="00EC7BFA" w:rsidTr="00EC7BFA">
        <w:trPr>
          <w:trHeight w:val="345"/>
          <w:jc w:val="center"/>
        </w:trPr>
        <w:tc>
          <w:tcPr>
            <w:tcW w:w="5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2</w:t>
            </w:r>
            <w:r w:rsidR="009C0E06" w:rsidRPr="00EC7BFA">
              <w:rPr>
                <w:lang w:val="uk-UA"/>
              </w:rPr>
              <w:t xml:space="preserve">. </w:t>
            </w:r>
          </w:p>
        </w:tc>
        <w:tc>
          <w:tcPr>
            <w:tcW w:w="1658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Грошові кошти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1023,7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11,4</w:t>
            </w:r>
          </w:p>
        </w:tc>
        <w:tc>
          <w:tcPr>
            <w:tcW w:w="1036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592,6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5,7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- </w:t>
            </w:r>
            <w:r w:rsidR="00E14BEE" w:rsidRPr="00EC7BFA">
              <w:rPr>
                <w:lang w:val="uk-UA"/>
              </w:rPr>
              <w:t>431,1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- </w:t>
            </w:r>
            <w:r w:rsidR="00E14BEE" w:rsidRPr="00EC7BFA">
              <w:rPr>
                <w:lang w:val="uk-UA"/>
              </w:rPr>
              <w:t>30,6</w:t>
            </w:r>
          </w:p>
        </w:tc>
        <w:tc>
          <w:tcPr>
            <w:tcW w:w="1074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57,9</w:t>
            </w:r>
          </w:p>
        </w:tc>
      </w:tr>
      <w:tr w:rsidR="00E14BEE" w:rsidRPr="00EC7BFA" w:rsidTr="00EC7BFA">
        <w:trPr>
          <w:trHeight w:val="525"/>
          <w:jc w:val="center"/>
        </w:trPr>
        <w:tc>
          <w:tcPr>
            <w:tcW w:w="560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3</w:t>
            </w:r>
            <w:r w:rsidR="009C0E06" w:rsidRPr="00EC7BFA">
              <w:rPr>
                <w:lang w:val="uk-UA"/>
              </w:rPr>
              <w:t>.</w:t>
            </w:r>
          </w:p>
        </w:tc>
        <w:tc>
          <w:tcPr>
            <w:tcW w:w="1658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Дебіторська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заборгованість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1725,6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19,1</w:t>
            </w:r>
          </w:p>
        </w:tc>
        <w:tc>
          <w:tcPr>
            <w:tcW w:w="1036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2054,4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19,7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328,8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23,3</w:t>
            </w:r>
          </w:p>
        </w:tc>
        <w:tc>
          <w:tcPr>
            <w:tcW w:w="1074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119,0</w:t>
            </w:r>
          </w:p>
        </w:tc>
      </w:tr>
      <w:tr w:rsidR="00E14BEE" w:rsidRPr="00EC7BFA" w:rsidTr="00EC7BFA">
        <w:trPr>
          <w:trHeight w:val="360"/>
          <w:jc w:val="center"/>
        </w:trPr>
        <w:tc>
          <w:tcPr>
            <w:tcW w:w="5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4</w:t>
            </w:r>
            <w:r w:rsidR="009C0E06" w:rsidRPr="00EC7BFA">
              <w:rPr>
                <w:lang w:val="uk-UA"/>
              </w:rPr>
              <w:t xml:space="preserve">. </w:t>
            </w:r>
          </w:p>
        </w:tc>
        <w:tc>
          <w:tcPr>
            <w:tcW w:w="1658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Інші оборот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кошти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548,9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6,1</w:t>
            </w:r>
          </w:p>
        </w:tc>
        <w:tc>
          <w:tcPr>
            <w:tcW w:w="1036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994,3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9,5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445,4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31,6</w:t>
            </w:r>
          </w:p>
        </w:tc>
        <w:tc>
          <w:tcPr>
            <w:tcW w:w="1074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181,1</w:t>
            </w:r>
          </w:p>
        </w:tc>
      </w:tr>
      <w:tr w:rsidR="00E14BEE" w:rsidRPr="00EC7BFA" w:rsidTr="00EC7BFA">
        <w:trPr>
          <w:trHeight w:val="685"/>
          <w:jc w:val="center"/>
        </w:trPr>
        <w:tc>
          <w:tcPr>
            <w:tcW w:w="5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</w:p>
        </w:tc>
        <w:tc>
          <w:tcPr>
            <w:tcW w:w="1658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Усього оборотних</w:t>
            </w:r>
          </w:p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коштів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9011,9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9C0E06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</w:t>
            </w:r>
            <w:r w:rsidR="00E14BEE" w:rsidRPr="00EC7BFA">
              <w:rPr>
                <w:lang w:val="uk-UA"/>
              </w:rPr>
              <w:t>100,0</w:t>
            </w:r>
          </w:p>
        </w:tc>
        <w:tc>
          <w:tcPr>
            <w:tcW w:w="1036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10423,3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100,0</w:t>
            </w:r>
          </w:p>
        </w:tc>
        <w:tc>
          <w:tcPr>
            <w:tcW w:w="872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1411,4</w:t>
            </w:r>
          </w:p>
        </w:tc>
        <w:tc>
          <w:tcPr>
            <w:tcW w:w="1037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100,0</w:t>
            </w:r>
          </w:p>
        </w:tc>
        <w:tc>
          <w:tcPr>
            <w:tcW w:w="1074" w:type="dxa"/>
            <w:shd w:val="clear" w:color="auto" w:fill="auto"/>
          </w:tcPr>
          <w:p w:rsidR="00E14BEE" w:rsidRPr="00EC7BFA" w:rsidRDefault="00E14BEE" w:rsidP="000670E9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 xml:space="preserve"> 115,7</w:t>
            </w:r>
          </w:p>
        </w:tc>
      </w:tr>
    </w:tbl>
    <w:p w:rsidR="00E14BEE" w:rsidRPr="00042AEC" w:rsidRDefault="00E14BEE" w:rsidP="009C0E06">
      <w:pPr>
        <w:rPr>
          <w:lang w:val="uk-UA"/>
        </w:rPr>
      </w:pPr>
    </w:p>
    <w:p w:rsidR="00DA7470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Висновок</w:t>
      </w:r>
      <w:r w:rsidR="009C0E06" w:rsidRPr="00042AEC">
        <w:rPr>
          <w:lang w:val="uk-UA"/>
        </w:rPr>
        <w:t xml:space="preserve">. 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Протягом звітного 2003 року на підприємстві ЗАТ</w:t>
      </w:r>
      <w:r w:rsidR="009C0E06" w:rsidRPr="00042AEC">
        <w:rPr>
          <w:lang w:val="uk-UA"/>
        </w:rPr>
        <w:t xml:space="preserve"> "</w:t>
      </w:r>
      <w:r w:rsidRPr="00042AEC">
        <w:rPr>
          <w:lang w:val="uk-UA"/>
        </w:rPr>
        <w:t>Луганський м’ясокомбінат</w:t>
      </w:r>
      <w:r w:rsidR="009C0E06" w:rsidRPr="00042AEC">
        <w:rPr>
          <w:lang w:val="uk-UA"/>
        </w:rPr>
        <w:t xml:space="preserve">" </w:t>
      </w:r>
      <w:r w:rsidRPr="00042AEC">
        <w:rPr>
          <w:lang w:val="uk-UA"/>
        </w:rPr>
        <w:t>відбулись зміни в структурі оборотних коштів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Зокрема, питома вага матеріальних оборотних коштів зросла на 1,7%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65,1-63,4</w:t>
      </w:r>
      <w:r w:rsidR="009C0E06" w:rsidRPr="00042AEC">
        <w:rPr>
          <w:lang w:val="uk-UA"/>
        </w:rPr>
        <w:t>),</w:t>
      </w:r>
      <w:r w:rsidRPr="00042AEC">
        <w:rPr>
          <w:lang w:val="uk-UA"/>
        </w:rPr>
        <w:t xml:space="preserve"> грошових коштів зменшилась в 2-а рази з 11,4% до 5,7%, дебіторської заборгованості зросла на 0,6%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19,7</w:t>
      </w:r>
      <w:r w:rsidR="009C0E06" w:rsidRPr="00042AEC">
        <w:rPr>
          <w:lang w:val="uk-UA"/>
        </w:rPr>
        <w:t xml:space="preserve"> - </w:t>
      </w:r>
      <w:r w:rsidRPr="00042AEC">
        <w:rPr>
          <w:lang w:val="uk-UA"/>
        </w:rPr>
        <w:t>19,1</w:t>
      </w:r>
      <w:r w:rsidR="009C0E06" w:rsidRPr="00042AEC">
        <w:rPr>
          <w:lang w:val="uk-UA"/>
        </w:rPr>
        <w:t xml:space="preserve">). </w:t>
      </w:r>
      <w:r w:rsidRPr="00042AEC">
        <w:rPr>
          <w:lang w:val="uk-UA"/>
        </w:rPr>
        <w:t>Також зросла питома вага інших оборотних коштів на 3,4%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9,5</w:t>
      </w:r>
      <w:r w:rsidR="009C0E06" w:rsidRPr="00042AEC">
        <w:rPr>
          <w:lang w:val="uk-UA"/>
        </w:rPr>
        <w:t xml:space="preserve"> - </w:t>
      </w:r>
      <w:r w:rsidRPr="00042AEC">
        <w:rPr>
          <w:lang w:val="uk-UA"/>
        </w:rPr>
        <w:t>6,1</w:t>
      </w:r>
      <w:r w:rsidR="009C0E06" w:rsidRPr="00042AEC">
        <w:rPr>
          <w:lang w:val="uk-UA"/>
        </w:rPr>
        <w:t>).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Динаміка оборотних коштів на підприємстві така</w:t>
      </w:r>
      <w:r w:rsidR="009C0E06" w:rsidRPr="00042AEC">
        <w:rPr>
          <w:lang w:val="uk-UA"/>
        </w:rPr>
        <w:t>: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матеріальні оборотні кошти зросли на 18,7%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грошові кошти зменшились до 57,9% порівняно з початком року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дебіторська заборгованість зросла на 19,0%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інші оборотні кошти зросли на 81,1%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Усього вартість оборотних коштів зросла на 15,7%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Визначте середній прибуток інвестора, обґрунтуйте вибір форми середньої</w:t>
      </w:r>
      <w:r w:rsidR="009C0E06" w:rsidRPr="00042AEC">
        <w:rPr>
          <w:lang w:val="uk-UA"/>
        </w:rPr>
        <w:t>.</w:t>
      </w:r>
    </w:p>
    <w:p w:rsidR="00E14BEE" w:rsidRPr="00042AEC" w:rsidRDefault="00042AEC" w:rsidP="009C0E06">
      <w:pPr>
        <w:rPr>
          <w:lang w:val="uk-UA"/>
        </w:rPr>
      </w:pPr>
      <w:r>
        <w:rPr>
          <w:lang w:val="uk-UA"/>
        </w:rPr>
        <w:br w:type="page"/>
        <w:t>Таблиця 5.</w:t>
      </w:r>
    </w:p>
    <w:tbl>
      <w:tblPr>
        <w:tblW w:w="8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4860"/>
        <w:gridCol w:w="1919"/>
      </w:tblGrid>
      <w:tr w:rsidR="00E14BEE" w:rsidRPr="00EC7BFA" w:rsidTr="00EC7BFA">
        <w:trPr>
          <w:trHeight w:val="285"/>
          <w:jc w:val="center"/>
        </w:trPr>
        <w:tc>
          <w:tcPr>
            <w:tcW w:w="162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Компанії</w:t>
            </w:r>
          </w:p>
        </w:tc>
        <w:tc>
          <w:tcPr>
            <w:tcW w:w="48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Щорічний прибуток у процентах</w:t>
            </w:r>
          </w:p>
        </w:tc>
        <w:tc>
          <w:tcPr>
            <w:tcW w:w="1919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Прибуток, тис</w:t>
            </w:r>
            <w:r w:rsidR="009C0E06" w:rsidRPr="00EC7BFA">
              <w:rPr>
                <w:lang w:val="uk-UA"/>
              </w:rPr>
              <w:t xml:space="preserve">. </w:t>
            </w:r>
            <w:r w:rsidRPr="00EC7BFA">
              <w:rPr>
                <w:lang w:val="uk-UA"/>
              </w:rPr>
              <w:t>грн</w:t>
            </w:r>
            <w:r w:rsidR="009C0E06" w:rsidRPr="00EC7BFA">
              <w:rPr>
                <w:lang w:val="uk-UA"/>
              </w:rPr>
              <w:t xml:space="preserve">. </w:t>
            </w:r>
          </w:p>
        </w:tc>
      </w:tr>
      <w:tr w:rsidR="00E14BEE" w:rsidRPr="00EC7BFA" w:rsidTr="00EC7BFA">
        <w:trPr>
          <w:trHeight w:val="315"/>
          <w:jc w:val="center"/>
        </w:trPr>
        <w:tc>
          <w:tcPr>
            <w:tcW w:w="162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</w:t>
            </w:r>
          </w:p>
        </w:tc>
        <w:tc>
          <w:tcPr>
            <w:tcW w:w="48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18</w:t>
            </w:r>
          </w:p>
        </w:tc>
        <w:tc>
          <w:tcPr>
            <w:tcW w:w="1919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28,8</w:t>
            </w:r>
          </w:p>
        </w:tc>
      </w:tr>
      <w:tr w:rsidR="00E14BEE" w:rsidRPr="00EC7BFA" w:rsidTr="00EC7BFA">
        <w:trPr>
          <w:trHeight w:val="345"/>
          <w:jc w:val="center"/>
        </w:trPr>
        <w:tc>
          <w:tcPr>
            <w:tcW w:w="162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</w:t>
            </w:r>
          </w:p>
        </w:tc>
        <w:tc>
          <w:tcPr>
            <w:tcW w:w="48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22</w:t>
            </w:r>
          </w:p>
        </w:tc>
        <w:tc>
          <w:tcPr>
            <w:tcW w:w="1919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48,4</w:t>
            </w:r>
          </w:p>
        </w:tc>
      </w:tr>
      <w:tr w:rsidR="00E14BEE" w:rsidRPr="00EC7BFA" w:rsidTr="00EC7BFA">
        <w:trPr>
          <w:trHeight w:val="350"/>
          <w:jc w:val="center"/>
        </w:trPr>
        <w:tc>
          <w:tcPr>
            <w:tcW w:w="162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3</w:t>
            </w:r>
          </w:p>
        </w:tc>
        <w:tc>
          <w:tcPr>
            <w:tcW w:w="4860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28</w:t>
            </w:r>
          </w:p>
        </w:tc>
        <w:tc>
          <w:tcPr>
            <w:tcW w:w="1919" w:type="dxa"/>
            <w:shd w:val="clear" w:color="auto" w:fill="auto"/>
          </w:tcPr>
          <w:p w:rsidR="00E14BEE" w:rsidRPr="00EC7BFA" w:rsidRDefault="00E14BEE" w:rsidP="00DA7470">
            <w:pPr>
              <w:pStyle w:val="afa"/>
              <w:rPr>
                <w:lang w:val="uk-UA"/>
              </w:rPr>
            </w:pPr>
            <w:r w:rsidRPr="00EC7BFA">
              <w:rPr>
                <w:lang w:val="uk-UA"/>
              </w:rPr>
              <w:t>22,4</w:t>
            </w:r>
          </w:p>
        </w:tc>
      </w:tr>
    </w:tbl>
    <w:p w:rsidR="00E14BEE" w:rsidRPr="00042AEC" w:rsidRDefault="00E14BEE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Середньою величиною в статистиці називається кількісний показник характерного, типового рівня масових однорідних явищ, який складається під впливом загальних причин і умов розвитку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У зв’язку з цим середні величини відносяться до узагальнюючих статистичних показників, які дають зведену, підсумкову характеристику масових суспільних явищ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Залежно від характеру ознаки, що усереднюється, і наявності вихідної статистичної інформації в статистиці використовують декілька видів середніх, серед яких найбільш поширеними є такі</w:t>
      </w:r>
      <w:r w:rsidR="009C0E06" w:rsidRPr="00042AEC">
        <w:rPr>
          <w:lang w:val="uk-UA"/>
        </w:rPr>
        <w:t>: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середня арифметична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середня гармонічна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середня квадратична</w:t>
      </w:r>
      <w:r w:rsidR="009C0E06" w:rsidRPr="00042AEC">
        <w:rPr>
          <w:lang w:val="uk-UA"/>
        </w:rPr>
        <w:t>;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середня геометрична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Також застосовують в практиці середню хронологічну та структурні середні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моду та медіану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Кожна із зазначених видів середніх може виступати у двох формах</w:t>
      </w:r>
      <w:r w:rsidR="009C0E06" w:rsidRPr="00042AEC">
        <w:rPr>
          <w:lang w:val="uk-UA"/>
        </w:rPr>
        <w:t xml:space="preserve">: </w:t>
      </w:r>
      <w:r w:rsidRPr="00042AEC">
        <w:rPr>
          <w:lang w:val="uk-UA"/>
        </w:rPr>
        <w:t>простої та зваженої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Проста середня застосовується при обчисленні середньої за первинними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не згрупованими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 xml:space="preserve">даними, зважена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за згрупованими даними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 xml:space="preserve">Середня арифметична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найпоширеніший вид середньої між інших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Вона застосовується тоді, коли відомі індивідуальні значення усередненої ознаки та їх кількість у сукупності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Тоді проста середня арифметична обчислюється діленням загального обсягу значень ознаки на обсяг сукупності</w:t>
      </w:r>
      <w:r w:rsidR="009C0E06" w:rsidRPr="00042AEC">
        <w:rPr>
          <w:lang w:val="uk-UA"/>
        </w:rPr>
        <w:t>.</w:t>
      </w:r>
    </w:p>
    <w:p w:rsidR="00DA7470" w:rsidRPr="00042AEC" w:rsidRDefault="00E14BEE" w:rsidP="009C0E06">
      <w:pPr>
        <w:rPr>
          <w:lang w:val="uk-UA"/>
        </w:rPr>
      </w:pPr>
      <w:r w:rsidRPr="00042AEC">
        <w:rPr>
          <w:lang w:val="uk-UA"/>
        </w:rPr>
        <w:t>Т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ч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середній прибуток інвестора склав</w:t>
      </w:r>
      <w:r w:rsidR="009C0E06" w:rsidRPr="00042AEC">
        <w:rPr>
          <w:lang w:val="uk-UA"/>
        </w:rPr>
        <w:t xml:space="preserve">: </w:t>
      </w:r>
    </w:p>
    <w:p w:rsidR="009C0E06" w:rsidRPr="00042AEC" w:rsidRDefault="000670E9" w:rsidP="009C0E06">
      <w:pPr>
        <w:rPr>
          <w:lang w:val="uk-UA"/>
        </w:rPr>
      </w:pPr>
      <w:r>
        <w:rPr>
          <w:lang w:val="uk-UA"/>
        </w:rPr>
        <w:br w:type="page"/>
      </w:r>
      <w:r w:rsidR="009C0E06" w:rsidRPr="00042AEC">
        <w:rPr>
          <w:lang w:val="uk-UA"/>
        </w:rPr>
        <w:t>(</w:t>
      </w:r>
      <w:r w:rsidR="00E14BEE" w:rsidRPr="00042AEC">
        <w:rPr>
          <w:lang w:val="uk-UA"/>
        </w:rPr>
        <w:t>28,8 + 48,4 + 22,4</w:t>
      </w:r>
      <w:r w:rsidR="009C0E06" w:rsidRPr="00042AEC">
        <w:rPr>
          <w:lang w:val="uk-UA"/>
        </w:rPr>
        <w:t xml:space="preserve">) </w:t>
      </w:r>
      <w:r w:rsidR="00E14BEE" w:rsidRPr="00042AEC">
        <w:rPr>
          <w:lang w:val="uk-UA"/>
        </w:rPr>
        <w:t>/3 = 99,6/3 = 33,2тис</w:t>
      </w:r>
      <w:r w:rsidR="009C0E06" w:rsidRPr="00042AEC">
        <w:rPr>
          <w:lang w:val="uk-UA"/>
        </w:rPr>
        <w:t xml:space="preserve">. </w:t>
      </w:r>
      <w:r w:rsidR="00E14BEE" w:rsidRPr="00042AEC">
        <w:rPr>
          <w:lang w:val="uk-UA"/>
        </w:rPr>
        <w:t>грн</w:t>
      </w:r>
      <w:r w:rsidR="009C0E06" w:rsidRPr="00042AEC">
        <w:rPr>
          <w:lang w:val="uk-UA"/>
        </w:rPr>
        <w:t>.</w:t>
      </w:r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Якщо вирахувати щорічний прибуток у процентах за допомогою середньої арифметичної, то він становитиме</w:t>
      </w:r>
      <w:r w:rsidR="009C0E06" w:rsidRPr="00042AEC">
        <w:rPr>
          <w:lang w:val="uk-UA"/>
        </w:rPr>
        <w:t>: (</w:t>
      </w:r>
      <w:r w:rsidRPr="00042AEC">
        <w:rPr>
          <w:lang w:val="uk-UA"/>
        </w:rPr>
        <w:t>18+22+28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/3 = 68/3 = 22,7%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 xml:space="preserve">Середня гармонічна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це обернена до середньої арифметичної із обернених значень ознаки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Її обчислюють, коли необхідно осереднення обернених індивідуальних значень ознак шляхом їх підсумування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наприклад, у випадках визначення середніх витрат часу, праці, матеріалів на одиницю продукції тощо</w:t>
      </w:r>
      <w:r w:rsidR="009C0E06" w:rsidRPr="00042AEC">
        <w:rPr>
          <w:lang w:val="uk-UA"/>
        </w:rPr>
        <w:t xml:space="preserve">). </w:t>
      </w:r>
      <w:r w:rsidRPr="00042AEC">
        <w:rPr>
          <w:lang w:val="uk-UA"/>
        </w:rPr>
        <w:t>У випадку розрахунку середньої гармонічної зваженої її обчислюють тоді, коли відомі дані про загальний обсяг ознаки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z=xf</w:t>
      </w:r>
      <w:r w:rsidR="009C0E06" w:rsidRPr="00042AEC">
        <w:rPr>
          <w:lang w:val="uk-UA"/>
        </w:rPr>
        <w:t>),</w:t>
      </w:r>
      <w:r w:rsidRPr="00042AEC">
        <w:rPr>
          <w:lang w:val="uk-UA"/>
        </w:rPr>
        <w:t xml:space="preserve"> а також індивідуальні значення ознаки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х</w:t>
      </w:r>
      <w:r w:rsidR="009C0E06" w:rsidRPr="00042AEC">
        <w:rPr>
          <w:lang w:val="uk-UA"/>
        </w:rPr>
        <w:t>),</w:t>
      </w:r>
      <w:r w:rsidRPr="00042AEC">
        <w:rPr>
          <w:lang w:val="uk-UA"/>
        </w:rPr>
        <w:t xml:space="preserve"> невідома є частота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f</w:t>
      </w:r>
      <w:r w:rsidR="009C0E06" w:rsidRPr="00042AEC">
        <w:rPr>
          <w:lang w:val="uk-UA"/>
        </w:rPr>
        <w:t>).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Т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ч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середній щорічний прибуток інвестора у процентах склав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розрахунок по формулі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середньої гармонічної простої</w:t>
      </w:r>
      <w:r w:rsidR="009C0E06" w:rsidRPr="00042AEC">
        <w:rPr>
          <w:lang w:val="uk-UA"/>
        </w:rPr>
        <w:t>):</w:t>
      </w:r>
    </w:p>
    <w:p w:rsidR="00DA7470" w:rsidRPr="00042AEC" w:rsidRDefault="00DA7470" w:rsidP="009C0E06">
      <w:pPr>
        <w:rPr>
          <w:lang w:val="uk-UA"/>
        </w:rPr>
      </w:pPr>
    </w:p>
    <w:p w:rsidR="00DA7470" w:rsidRPr="00042AEC" w:rsidRDefault="00E14BEE" w:rsidP="00042AEC">
      <w:pPr>
        <w:rPr>
          <w:lang w:val="uk-UA"/>
        </w:rPr>
      </w:pPr>
      <w:r w:rsidRPr="00042AEC">
        <w:rPr>
          <w:lang w:val="uk-UA"/>
        </w:rPr>
        <w:t>х = 1/18+1/22+1/28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=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3/0,137 = 21,9%</w:t>
      </w:r>
      <w:r w:rsidR="00042AEC">
        <w:rPr>
          <w:lang w:val="uk-UA"/>
        </w:rPr>
        <w:t>.</w:t>
      </w:r>
    </w:p>
    <w:p w:rsidR="00DA7470" w:rsidRPr="00042AEC" w:rsidRDefault="00DA7470" w:rsidP="00DA7470">
      <w:pPr>
        <w:pStyle w:val="af9"/>
        <w:rPr>
          <w:lang w:val="uk-UA"/>
        </w:rPr>
      </w:pPr>
      <w:r w:rsidRPr="00042AEC">
        <w:rPr>
          <w:lang w:val="uk-UA"/>
        </w:rPr>
        <w:br w:type="page"/>
      </w:r>
      <w:r w:rsidR="00E14BEE" w:rsidRPr="00042AEC">
        <w:rPr>
          <w:lang w:val="uk-UA"/>
        </w:rPr>
        <w:t>Висновок</w:t>
      </w:r>
    </w:p>
    <w:p w:rsidR="00DA7470" w:rsidRPr="00042AEC" w:rsidRDefault="00DA7470" w:rsidP="00DA7470">
      <w:pPr>
        <w:pStyle w:val="af9"/>
        <w:rPr>
          <w:lang w:val="uk-UA"/>
        </w:rPr>
      </w:pP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В наявності різниця між результатом обчислення за формулою середньої арифметичної та середньої гармонічної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22,7%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>і 21,9% відповідно</w:t>
      </w:r>
      <w:r w:rsidR="009C0E06" w:rsidRPr="00042AEC">
        <w:rPr>
          <w:lang w:val="uk-UA"/>
        </w:rPr>
        <w:t>).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Середня квадратична використовується для визначення показників варіації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коливання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 xml:space="preserve">ознаки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дисперсії та середнього квадратичного відхилення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Обчислюється на основі квадратів відхилень індивідуальних значень ознаки від їх середньої величини</w:t>
      </w:r>
      <w:r w:rsidR="009C0E06" w:rsidRPr="00042AEC">
        <w:rPr>
          <w:lang w:val="uk-UA"/>
        </w:rPr>
        <w:t>.</w:t>
      </w:r>
    </w:p>
    <w:p w:rsidR="009C0E06" w:rsidRPr="00042AEC" w:rsidRDefault="00E14BEE" w:rsidP="009C0E06">
      <w:pPr>
        <w:rPr>
          <w:lang w:val="uk-UA"/>
        </w:rPr>
      </w:pPr>
      <w:r w:rsidRPr="00042AEC">
        <w:rPr>
          <w:lang w:val="uk-UA"/>
        </w:rPr>
        <w:t>Середню геометричну застосовують у тих випадках, коли обсяг сукупності формується не сумою, а добутком індивідуальних значень ознак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Цей вид середньої використовується здебільшого для обчислення середніх коефіцієнтів</w:t>
      </w:r>
      <w:r w:rsidR="009C0E06" w:rsidRPr="00042AEC">
        <w:rPr>
          <w:lang w:val="uk-UA"/>
        </w:rPr>
        <w:t xml:space="preserve"> (</w:t>
      </w:r>
      <w:r w:rsidRPr="00042AEC">
        <w:rPr>
          <w:lang w:val="uk-UA"/>
        </w:rPr>
        <w:t>темпів</w:t>
      </w:r>
      <w:r w:rsidR="009C0E06" w:rsidRPr="00042AEC">
        <w:rPr>
          <w:lang w:val="uk-UA"/>
        </w:rPr>
        <w:t xml:space="preserve">) </w:t>
      </w:r>
      <w:r w:rsidRPr="00042AEC">
        <w:rPr>
          <w:lang w:val="uk-UA"/>
        </w:rPr>
        <w:t>зростання в рядах динаміки</w:t>
      </w:r>
      <w:r w:rsidR="009C0E06" w:rsidRPr="00042AEC">
        <w:rPr>
          <w:lang w:val="uk-UA"/>
        </w:rPr>
        <w:t>.</w:t>
      </w:r>
    </w:p>
    <w:p w:rsidR="006B5E13" w:rsidRPr="00042AEC" w:rsidRDefault="00E14BEE" w:rsidP="00227864">
      <w:pPr>
        <w:pStyle w:val="2"/>
        <w:rPr>
          <w:lang w:val="uk-UA"/>
        </w:rPr>
      </w:pPr>
      <w:r w:rsidRPr="00042AEC">
        <w:rPr>
          <w:lang w:val="uk-UA"/>
        </w:rPr>
        <w:br w:type="page"/>
      </w:r>
      <w:bookmarkStart w:id="4" w:name="_Toc239660611"/>
      <w:r w:rsidR="009C0E06" w:rsidRPr="00042AEC">
        <w:rPr>
          <w:lang w:val="uk-UA"/>
        </w:rPr>
        <w:t>Література</w:t>
      </w:r>
      <w:bookmarkEnd w:id="4"/>
    </w:p>
    <w:p w:rsidR="00DA7470" w:rsidRPr="00042AEC" w:rsidRDefault="00DA7470" w:rsidP="009C0E06">
      <w:pPr>
        <w:rPr>
          <w:lang w:val="uk-UA"/>
        </w:rPr>
      </w:pPr>
    </w:p>
    <w:p w:rsidR="009C0E06" w:rsidRPr="00042AEC" w:rsidRDefault="006B5E13" w:rsidP="00DA7470">
      <w:pPr>
        <w:ind w:firstLine="0"/>
        <w:rPr>
          <w:lang w:val="uk-UA"/>
        </w:rPr>
      </w:pPr>
      <w:r w:rsidRPr="00042AEC">
        <w:rPr>
          <w:lang w:val="uk-UA"/>
        </w:rPr>
        <w:t>1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Підручник</w:t>
      </w:r>
      <w:r w:rsidR="009C0E06" w:rsidRPr="00042AEC">
        <w:rPr>
          <w:lang w:val="uk-UA"/>
        </w:rPr>
        <w:t xml:space="preserve"> "</w:t>
      </w:r>
      <w:r w:rsidRPr="00042AEC">
        <w:rPr>
          <w:lang w:val="uk-UA"/>
        </w:rPr>
        <w:t>СТАТИСТИКА</w:t>
      </w:r>
      <w:r w:rsidR="009C0E06" w:rsidRPr="00042AEC">
        <w:rPr>
          <w:lang w:val="uk-UA"/>
        </w:rPr>
        <w:t xml:space="preserve">" - </w:t>
      </w:r>
      <w:r w:rsidRPr="00042AEC">
        <w:rPr>
          <w:lang w:val="uk-UA"/>
        </w:rPr>
        <w:t>за ред</w:t>
      </w:r>
      <w:r w:rsidR="009C0E06" w:rsidRPr="00042AEC">
        <w:rPr>
          <w:lang w:val="uk-UA"/>
        </w:rPr>
        <w:t>.</w:t>
      </w:r>
      <w:r w:rsidR="00042AEC">
        <w:rPr>
          <w:lang w:val="uk-UA"/>
        </w:rPr>
        <w:t xml:space="preserve"> </w:t>
      </w:r>
      <w:r w:rsidR="009C0E06" w:rsidRPr="00042AEC">
        <w:rPr>
          <w:lang w:val="uk-UA"/>
        </w:rPr>
        <w:t xml:space="preserve">С. </w:t>
      </w:r>
      <w:r w:rsidRPr="00042AEC">
        <w:rPr>
          <w:lang w:val="uk-UA"/>
        </w:rPr>
        <w:t>С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Герасименка</w:t>
      </w:r>
      <w:r w:rsidR="009C0E06" w:rsidRPr="00042AEC">
        <w:rPr>
          <w:lang w:val="uk-UA"/>
        </w:rPr>
        <w:t xml:space="preserve">, </w:t>
      </w:r>
      <w:r w:rsidRPr="00042AEC">
        <w:rPr>
          <w:lang w:val="uk-UA"/>
        </w:rPr>
        <w:t xml:space="preserve">Київ </w:t>
      </w:r>
      <w:r w:rsidR="009C0E06" w:rsidRPr="00042AEC">
        <w:rPr>
          <w:lang w:val="uk-UA"/>
        </w:rPr>
        <w:t>-</w:t>
      </w:r>
      <w:r w:rsidRPr="00042AEC">
        <w:rPr>
          <w:lang w:val="uk-UA"/>
        </w:rPr>
        <w:t xml:space="preserve"> 2000 рік</w:t>
      </w:r>
      <w:r w:rsidR="009C0E06" w:rsidRPr="00042AEC">
        <w:rPr>
          <w:lang w:val="uk-UA"/>
        </w:rPr>
        <w:t>.</w:t>
      </w:r>
    </w:p>
    <w:p w:rsidR="009C0E06" w:rsidRPr="00042AEC" w:rsidRDefault="006B5E13" w:rsidP="00DA7470">
      <w:pPr>
        <w:ind w:firstLine="0"/>
        <w:rPr>
          <w:lang w:val="uk-UA"/>
        </w:rPr>
      </w:pPr>
      <w:r w:rsidRPr="00042AEC">
        <w:rPr>
          <w:lang w:val="uk-UA"/>
        </w:rPr>
        <w:t>2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Підручник</w:t>
      </w:r>
      <w:r w:rsidR="009C0E06" w:rsidRPr="00042AEC">
        <w:rPr>
          <w:lang w:val="uk-UA"/>
        </w:rPr>
        <w:t xml:space="preserve"> "</w:t>
      </w:r>
      <w:r w:rsidRPr="00042AEC">
        <w:rPr>
          <w:lang w:val="uk-UA"/>
        </w:rPr>
        <w:t>СТАТИСТИКА</w:t>
      </w:r>
      <w:r w:rsidR="009C0E06" w:rsidRPr="00042AEC">
        <w:rPr>
          <w:lang w:val="uk-UA"/>
        </w:rPr>
        <w:t xml:space="preserve">" - </w:t>
      </w:r>
      <w:r w:rsidRPr="00042AEC">
        <w:rPr>
          <w:lang w:val="uk-UA"/>
        </w:rPr>
        <w:t>Т</w:t>
      </w:r>
      <w:r w:rsidR="009C0E06" w:rsidRPr="00042AEC">
        <w:rPr>
          <w:lang w:val="uk-UA"/>
        </w:rPr>
        <w:t xml:space="preserve">.В. </w:t>
      </w:r>
      <w:r w:rsidRPr="00042AEC">
        <w:rPr>
          <w:lang w:val="uk-UA"/>
        </w:rPr>
        <w:t>Уманець</w:t>
      </w:r>
      <w:r w:rsidR="009C0E06" w:rsidRPr="00042AEC">
        <w:rPr>
          <w:lang w:val="uk-UA"/>
        </w:rPr>
        <w:t xml:space="preserve">, </w:t>
      </w:r>
      <w:r w:rsidRPr="00042AEC">
        <w:rPr>
          <w:lang w:val="uk-UA"/>
        </w:rPr>
        <w:t>Ю</w:t>
      </w:r>
      <w:r w:rsidR="009C0E06" w:rsidRPr="00042AEC">
        <w:rPr>
          <w:lang w:val="uk-UA"/>
        </w:rPr>
        <w:t xml:space="preserve">.Б. </w:t>
      </w:r>
      <w:r w:rsidRPr="00042AEC">
        <w:rPr>
          <w:lang w:val="uk-UA"/>
        </w:rPr>
        <w:t>Пігарєв</w:t>
      </w:r>
      <w:r w:rsidR="009C0E06" w:rsidRPr="00042AEC">
        <w:rPr>
          <w:lang w:val="uk-UA"/>
        </w:rPr>
        <w:t xml:space="preserve">, </w:t>
      </w:r>
      <w:r w:rsidRPr="00042AEC">
        <w:rPr>
          <w:lang w:val="uk-UA"/>
        </w:rPr>
        <w:t xml:space="preserve">Київ </w:t>
      </w:r>
      <w:r w:rsidR="009C0E06" w:rsidRPr="00042AEC">
        <w:rPr>
          <w:lang w:val="uk-UA"/>
        </w:rPr>
        <w:t>- "</w:t>
      </w:r>
      <w:r w:rsidRPr="00042AEC">
        <w:rPr>
          <w:lang w:val="uk-UA"/>
        </w:rPr>
        <w:t>Вікар</w:t>
      </w:r>
      <w:r w:rsidR="009C0E06" w:rsidRPr="00042AEC">
        <w:rPr>
          <w:lang w:val="uk-UA"/>
        </w:rPr>
        <w:t xml:space="preserve">" - </w:t>
      </w:r>
      <w:r w:rsidRPr="00042AEC">
        <w:rPr>
          <w:lang w:val="uk-UA"/>
        </w:rPr>
        <w:t>2003 рік</w:t>
      </w:r>
      <w:r w:rsidR="009C0E06" w:rsidRPr="00042AEC">
        <w:rPr>
          <w:lang w:val="uk-UA"/>
        </w:rPr>
        <w:t>.</w:t>
      </w:r>
    </w:p>
    <w:p w:rsidR="009C0E06" w:rsidRPr="00042AEC" w:rsidRDefault="006B5E13" w:rsidP="00DA7470">
      <w:pPr>
        <w:ind w:firstLine="0"/>
        <w:rPr>
          <w:lang w:val="uk-UA"/>
        </w:rPr>
      </w:pPr>
      <w:r w:rsidRPr="00042AEC">
        <w:rPr>
          <w:lang w:val="uk-UA"/>
        </w:rPr>
        <w:t>3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Підручник</w:t>
      </w:r>
      <w:r w:rsidR="009C0E06" w:rsidRPr="00042AEC">
        <w:rPr>
          <w:lang w:val="uk-UA"/>
        </w:rPr>
        <w:t xml:space="preserve"> "</w:t>
      </w:r>
      <w:r w:rsidRPr="00042AEC">
        <w:rPr>
          <w:lang w:val="uk-UA"/>
        </w:rPr>
        <w:t>СТАТИСТИКА</w:t>
      </w:r>
      <w:r w:rsidR="009C0E06" w:rsidRPr="00042AEC">
        <w:rPr>
          <w:lang w:val="uk-UA"/>
        </w:rPr>
        <w:t xml:space="preserve">" - </w:t>
      </w:r>
      <w:r w:rsidRPr="00042AEC">
        <w:rPr>
          <w:lang w:val="uk-UA"/>
        </w:rPr>
        <w:t>О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Є</w:t>
      </w:r>
      <w:r w:rsidR="009C0E06" w:rsidRPr="00042AEC">
        <w:rPr>
          <w:lang w:val="uk-UA"/>
        </w:rPr>
        <w:t xml:space="preserve">. </w:t>
      </w:r>
      <w:r w:rsidRPr="00042AEC">
        <w:rPr>
          <w:lang w:val="uk-UA"/>
        </w:rPr>
        <w:t>Лугінін</w:t>
      </w:r>
      <w:r w:rsidR="009C0E06" w:rsidRPr="00042AEC">
        <w:rPr>
          <w:lang w:val="uk-UA"/>
        </w:rPr>
        <w:t xml:space="preserve">, </w:t>
      </w:r>
      <w:r w:rsidRPr="00042AEC">
        <w:rPr>
          <w:lang w:val="uk-UA"/>
        </w:rPr>
        <w:t>С</w:t>
      </w:r>
      <w:r w:rsidR="009C0E06" w:rsidRPr="00042AEC">
        <w:rPr>
          <w:lang w:val="uk-UA"/>
        </w:rPr>
        <w:t xml:space="preserve">.В. </w:t>
      </w:r>
      <w:r w:rsidRPr="00042AEC">
        <w:rPr>
          <w:lang w:val="uk-UA"/>
        </w:rPr>
        <w:t>Білоусова,</w:t>
      </w:r>
      <w:r w:rsidR="009C0E06" w:rsidRPr="00042AEC">
        <w:rPr>
          <w:lang w:val="uk-UA"/>
        </w:rPr>
        <w:t xml:space="preserve"> </w:t>
      </w:r>
      <w:r w:rsidRPr="00042AEC">
        <w:rPr>
          <w:lang w:val="uk-UA"/>
        </w:rPr>
        <w:t xml:space="preserve">Київ </w:t>
      </w:r>
      <w:r w:rsidR="009C0E06" w:rsidRPr="00042AEC">
        <w:rPr>
          <w:lang w:val="uk-UA"/>
        </w:rPr>
        <w:t>- "</w:t>
      </w:r>
      <w:r w:rsidRPr="00042AEC">
        <w:rPr>
          <w:lang w:val="uk-UA"/>
        </w:rPr>
        <w:t>МУБіП</w:t>
      </w:r>
      <w:r w:rsidR="009C0E06" w:rsidRPr="00042AEC">
        <w:rPr>
          <w:lang w:val="uk-UA"/>
        </w:rPr>
        <w:t xml:space="preserve">" - </w:t>
      </w:r>
      <w:r w:rsidRPr="00042AEC">
        <w:rPr>
          <w:lang w:val="uk-UA"/>
        </w:rPr>
        <w:t>2005 рік</w:t>
      </w:r>
      <w:r w:rsidR="009C0E06" w:rsidRPr="00042AEC">
        <w:rPr>
          <w:lang w:val="uk-UA"/>
        </w:rPr>
        <w:t>.</w:t>
      </w:r>
      <w:bookmarkStart w:id="5" w:name="_GoBack"/>
      <w:bookmarkEnd w:id="5"/>
    </w:p>
    <w:sectPr w:rsidR="009C0E06" w:rsidRPr="00042AEC" w:rsidSect="009C0E0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BFA" w:rsidRDefault="00EC7BFA">
      <w:r>
        <w:separator/>
      </w:r>
    </w:p>
  </w:endnote>
  <w:endnote w:type="continuationSeparator" w:id="0">
    <w:p w:rsidR="00EC7BFA" w:rsidRDefault="00EC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06" w:rsidRDefault="009C0E0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06" w:rsidRDefault="009C0E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BFA" w:rsidRDefault="00EC7BFA">
      <w:r>
        <w:separator/>
      </w:r>
    </w:p>
  </w:footnote>
  <w:footnote w:type="continuationSeparator" w:id="0">
    <w:p w:rsidR="00EC7BFA" w:rsidRDefault="00EC7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06" w:rsidRDefault="00C7553E" w:rsidP="009C0E06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9C0E06" w:rsidRDefault="009C0E06" w:rsidP="009C0E0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06" w:rsidRDefault="009C0E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7871CB"/>
    <w:multiLevelType w:val="hybridMultilevel"/>
    <w:tmpl w:val="61BA87E6"/>
    <w:lvl w:ilvl="0" w:tplc="56D8267A">
      <w:start w:val="1"/>
      <w:numFmt w:val="bullet"/>
      <w:lvlText w:val="-"/>
      <w:lvlJc w:val="left"/>
      <w:pPr>
        <w:tabs>
          <w:tab w:val="num" w:pos="5370"/>
        </w:tabs>
        <w:ind w:left="53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530"/>
        </w:tabs>
        <w:ind w:left="75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9690"/>
        </w:tabs>
        <w:ind w:left="96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0410"/>
        </w:tabs>
        <w:ind w:left="104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1130"/>
        </w:tabs>
        <w:ind w:left="11130" w:hanging="360"/>
      </w:pPr>
      <w:rPr>
        <w:rFonts w:ascii="Wingdings" w:hAnsi="Wingdings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278"/>
    <w:rsid w:val="00032755"/>
    <w:rsid w:val="00042AEC"/>
    <w:rsid w:val="000670E9"/>
    <w:rsid w:val="0006792B"/>
    <w:rsid w:val="000831F6"/>
    <w:rsid w:val="000C409F"/>
    <w:rsid w:val="000E19EA"/>
    <w:rsid w:val="0014399F"/>
    <w:rsid w:val="0019095C"/>
    <w:rsid w:val="001E20F5"/>
    <w:rsid w:val="00227864"/>
    <w:rsid w:val="00290853"/>
    <w:rsid w:val="002A115F"/>
    <w:rsid w:val="002B3BB3"/>
    <w:rsid w:val="002F153F"/>
    <w:rsid w:val="002F1F23"/>
    <w:rsid w:val="00313872"/>
    <w:rsid w:val="00314174"/>
    <w:rsid w:val="00354207"/>
    <w:rsid w:val="00373B0E"/>
    <w:rsid w:val="003A5DAE"/>
    <w:rsid w:val="003B470D"/>
    <w:rsid w:val="00420014"/>
    <w:rsid w:val="00421BB4"/>
    <w:rsid w:val="004A5A64"/>
    <w:rsid w:val="004B344C"/>
    <w:rsid w:val="004E250F"/>
    <w:rsid w:val="00502F81"/>
    <w:rsid w:val="00557DD3"/>
    <w:rsid w:val="00591CC8"/>
    <w:rsid w:val="005A487E"/>
    <w:rsid w:val="005E01B8"/>
    <w:rsid w:val="00605DC3"/>
    <w:rsid w:val="006B5E13"/>
    <w:rsid w:val="006C07D3"/>
    <w:rsid w:val="006E5155"/>
    <w:rsid w:val="0076250E"/>
    <w:rsid w:val="00833318"/>
    <w:rsid w:val="008D1D76"/>
    <w:rsid w:val="008F1F7F"/>
    <w:rsid w:val="009B0581"/>
    <w:rsid w:val="009C0E06"/>
    <w:rsid w:val="009D03DB"/>
    <w:rsid w:val="00A55A02"/>
    <w:rsid w:val="00AC0255"/>
    <w:rsid w:val="00AC0ADC"/>
    <w:rsid w:val="00AF4A1E"/>
    <w:rsid w:val="00B00D01"/>
    <w:rsid w:val="00B67924"/>
    <w:rsid w:val="00BC0835"/>
    <w:rsid w:val="00C74200"/>
    <w:rsid w:val="00C7553E"/>
    <w:rsid w:val="00D47D0B"/>
    <w:rsid w:val="00DA7470"/>
    <w:rsid w:val="00E14BEE"/>
    <w:rsid w:val="00E3212E"/>
    <w:rsid w:val="00E54EDA"/>
    <w:rsid w:val="00EC795C"/>
    <w:rsid w:val="00EC7BFA"/>
    <w:rsid w:val="00ED27DA"/>
    <w:rsid w:val="00F16348"/>
    <w:rsid w:val="00F65AF5"/>
    <w:rsid w:val="00F909B2"/>
    <w:rsid w:val="00FA6278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C1A635-168F-437A-93F7-00FBB23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C0E0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C0E0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C0E0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C0E0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C0E0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C0E0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C0E0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C0E0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C0E0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9C0E0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9C0E0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9C0E06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9C0E06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9C0E06"/>
    <w:pPr>
      <w:ind w:firstLine="0"/>
    </w:pPr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9C0E0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9C0E06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9C0E0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9C0E06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9C0E06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9C0E06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9C0E06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9C0E06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9C0E06"/>
    <w:rPr>
      <w:rFonts w:cs="Times New Roman"/>
    </w:rPr>
  </w:style>
  <w:style w:type="character" w:customStyle="1" w:styleId="af6">
    <w:name w:val="номер страницы"/>
    <w:uiPriority w:val="99"/>
    <w:rsid w:val="009C0E06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9C0E06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C0E0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C0E0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C0E0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C0E0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C0E06"/>
    <w:pPr>
      <w:ind w:left="958"/>
    </w:pPr>
  </w:style>
  <w:style w:type="paragraph" w:styleId="23">
    <w:name w:val="Body Text Indent 2"/>
    <w:basedOn w:val="a2"/>
    <w:link w:val="24"/>
    <w:uiPriority w:val="99"/>
    <w:rsid w:val="009C0E0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C0E0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9C0E0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9C0E0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C0E06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C0E06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C0E0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C0E0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C0E0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C0E06"/>
    <w:rPr>
      <w:i/>
      <w:iCs/>
    </w:rPr>
  </w:style>
  <w:style w:type="paragraph" w:customStyle="1" w:styleId="afa">
    <w:name w:val="ТАБЛИЦА"/>
    <w:next w:val="a2"/>
    <w:autoRedefine/>
    <w:uiPriority w:val="99"/>
    <w:rsid w:val="009C0E06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9C0E06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9C0E06"/>
  </w:style>
  <w:style w:type="table" w:customStyle="1" w:styleId="14">
    <w:name w:val="Стиль таблицы1"/>
    <w:uiPriority w:val="99"/>
    <w:rsid w:val="009C0E0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9C0E06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9C0E06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9C0E06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9C0E0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3683</Words>
  <Characters>20995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ЛУГАНСЬКИЙ ДЕРЖАВНИЙ КОЛЕДЖ</vt:lpstr>
    </vt:vector>
  </TitlesOfParts>
  <Company>Diapsalmata</Company>
  <LinksUpToDate>false</LinksUpToDate>
  <CharactersWithSpaces>24629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ЛУГАНСЬКИЙ ДЕРЖАВНИЙ КОЛЕДЖ</dc:title>
  <dc:subject/>
  <dc:creator>я</dc:creator>
  <cp:keywords/>
  <dc:description/>
  <cp:lastModifiedBy>Irina</cp:lastModifiedBy>
  <cp:revision>2</cp:revision>
  <cp:lastPrinted>2005-11-27T21:05:00Z</cp:lastPrinted>
  <dcterms:created xsi:type="dcterms:W3CDTF">2014-08-10T20:10:00Z</dcterms:created>
  <dcterms:modified xsi:type="dcterms:W3CDTF">2014-08-10T20:10:00Z</dcterms:modified>
</cp:coreProperties>
</file>