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0B4" w:rsidRPr="0066533F" w:rsidRDefault="00A800B4" w:rsidP="0066533F">
      <w:pPr>
        <w:jc w:val="center"/>
        <w:rPr>
          <w:b/>
          <w:szCs w:val="28"/>
        </w:rPr>
      </w:pPr>
      <w:r w:rsidRPr="0066533F">
        <w:rPr>
          <w:b/>
          <w:szCs w:val="28"/>
        </w:rPr>
        <w:t>ПЛАН</w:t>
      </w:r>
    </w:p>
    <w:p w:rsidR="00A800B4" w:rsidRPr="0066533F" w:rsidRDefault="00A800B4" w:rsidP="0066533F">
      <w:pPr>
        <w:rPr>
          <w:szCs w:val="28"/>
        </w:rPr>
      </w:pPr>
    </w:p>
    <w:p w:rsidR="00B21432" w:rsidRPr="0066533F" w:rsidRDefault="00B21432" w:rsidP="0066533F">
      <w:pPr>
        <w:pStyle w:val="11"/>
        <w:tabs>
          <w:tab w:val="right" w:leader="dot" w:pos="9345"/>
        </w:tabs>
        <w:ind w:firstLine="709"/>
        <w:rPr>
          <w:noProof/>
          <w:szCs w:val="28"/>
        </w:rPr>
      </w:pPr>
      <w:r w:rsidRPr="00B12076">
        <w:rPr>
          <w:rStyle w:val="ad"/>
          <w:noProof/>
          <w:color w:val="auto"/>
          <w:szCs w:val="28"/>
        </w:rPr>
        <w:t>Задание 1</w:t>
      </w:r>
      <w:r w:rsidRPr="0066533F">
        <w:rPr>
          <w:noProof/>
          <w:webHidden/>
          <w:szCs w:val="28"/>
        </w:rPr>
        <w:tab/>
        <w:t>3</w:t>
      </w:r>
    </w:p>
    <w:p w:rsidR="00B21432" w:rsidRPr="0066533F" w:rsidRDefault="00B21432" w:rsidP="0066533F">
      <w:pPr>
        <w:pStyle w:val="11"/>
        <w:tabs>
          <w:tab w:val="right" w:leader="dot" w:pos="9345"/>
        </w:tabs>
        <w:ind w:firstLine="709"/>
        <w:rPr>
          <w:noProof/>
          <w:szCs w:val="28"/>
        </w:rPr>
      </w:pPr>
      <w:r w:rsidRPr="00B12076">
        <w:rPr>
          <w:rStyle w:val="ad"/>
          <w:noProof/>
          <w:color w:val="auto"/>
          <w:szCs w:val="28"/>
        </w:rPr>
        <w:t>Задание 2</w:t>
      </w:r>
      <w:r w:rsidRPr="0066533F">
        <w:rPr>
          <w:noProof/>
          <w:webHidden/>
          <w:szCs w:val="28"/>
        </w:rPr>
        <w:tab/>
        <w:t>6</w:t>
      </w:r>
    </w:p>
    <w:p w:rsidR="00B21432" w:rsidRPr="0066533F" w:rsidRDefault="00B21432" w:rsidP="0066533F">
      <w:pPr>
        <w:pStyle w:val="11"/>
        <w:tabs>
          <w:tab w:val="right" w:leader="dot" w:pos="9345"/>
        </w:tabs>
        <w:ind w:firstLine="709"/>
        <w:rPr>
          <w:noProof/>
          <w:szCs w:val="28"/>
        </w:rPr>
      </w:pPr>
      <w:r w:rsidRPr="00B12076">
        <w:rPr>
          <w:rStyle w:val="ad"/>
          <w:noProof/>
          <w:color w:val="auto"/>
          <w:szCs w:val="28"/>
        </w:rPr>
        <w:t>Задание 3</w:t>
      </w:r>
      <w:r w:rsidRPr="0066533F">
        <w:rPr>
          <w:noProof/>
          <w:webHidden/>
          <w:szCs w:val="28"/>
        </w:rPr>
        <w:tab/>
        <w:t>10</w:t>
      </w:r>
    </w:p>
    <w:p w:rsidR="00B21432" w:rsidRPr="0066533F" w:rsidRDefault="00B21432" w:rsidP="0066533F">
      <w:pPr>
        <w:pStyle w:val="11"/>
        <w:tabs>
          <w:tab w:val="right" w:leader="dot" w:pos="9345"/>
        </w:tabs>
        <w:ind w:firstLine="709"/>
        <w:rPr>
          <w:noProof/>
          <w:szCs w:val="28"/>
        </w:rPr>
      </w:pPr>
      <w:r w:rsidRPr="00B12076">
        <w:rPr>
          <w:rStyle w:val="ad"/>
          <w:noProof/>
          <w:color w:val="auto"/>
          <w:szCs w:val="28"/>
        </w:rPr>
        <w:t>Задание 4</w:t>
      </w:r>
      <w:r w:rsidRPr="0066533F">
        <w:rPr>
          <w:noProof/>
          <w:webHidden/>
          <w:szCs w:val="28"/>
        </w:rPr>
        <w:tab/>
        <w:t>21</w:t>
      </w:r>
    </w:p>
    <w:p w:rsidR="0061498D" w:rsidRPr="0066533F" w:rsidRDefault="00A800B4" w:rsidP="0066533F">
      <w:pPr>
        <w:jc w:val="center"/>
        <w:rPr>
          <w:szCs w:val="28"/>
        </w:rPr>
      </w:pPr>
      <w:r w:rsidRPr="0066533F">
        <w:rPr>
          <w:szCs w:val="28"/>
        </w:rPr>
        <w:br w:type="page"/>
      </w:r>
      <w:bookmarkStart w:id="0" w:name="_Toc215895182"/>
      <w:r w:rsidR="0061498D" w:rsidRPr="0066533F">
        <w:rPr>
          <w:szCs w:val="28"/>
        </w:rPr>
        <w:t>Задание 1</w:t>
      </w:r>
      <w:bookmarkEnd w:id="0"/>
    </w:p>
    <w:p w:rsidR="0066533F" w:rsidRPr="0066533F" w:rsidRDefault="0066533F" w:rsidP="0066533F">
      <w:pPr>
        <w:jc w:val="center"/>
        <w:rPr>
          <w:szCs w:val="28"/>
        </w:rPr>
      </w:pPr>
    </w:p>
    <w:p w:rsidR="007D2ECE" w:rsidRPr="0066533F" w:rsidRDefault="007D2ECE" w:rsidP="0066533F">
      <w:pPr>
        <w:rPr>
          <w:b/>
          <w:szCs w:val="28"/>
        </w:rPr>
      </w:pPr>
      <w:r w:rsidRPr="0066533F">
        <w:rPr>
          <w:b/>
          <w:szCs w:val="28"/>
        </w:rPr>
        <w:t>Дано:</w:t>
      </w:r>
    </w:p>
    <w:p w:rsidR="0061498D" w:rsidRPr="0066533F" w:rsidRDefault="0061498D" w:rsidP="0066533F">
      <w:pPr>
        <w:rPr>
          <w:szCs w:val="28"/>
        </w:rPr>
      </w:pPr>
      <w:r w:rsidRPr="0066533F">
        <w:rPr>
          <w:szCs w:val="28"/>
        </w:rPr>
        <w:t>Дополнить таблицы 9.</w:t>
      </w:r>
      <w:r w:rsidR="00E526E4" w:rsidRPr="0066533F">
        <w:rPr>
          <w:szCs w:val="28"/>
        </w:rPr>
        <w:t>36</w:t>
      </w:r>
      <w:r w:rsidRPr="0066533F">
        <w:rPr>
          <w:szCs w:val="28"/>
        </w:rPr>
        <w:t xml:space="preserve"> и 9.3</w:t>
      </w:r>
      <w:r w:rsidR="00E526E4" w:rsidRPr="0066533F">
        <w:rPr>
          <w:szCs w:val="28"/>
        </w:rPr>
        <w:t>7</w:t>
      </w:r>
      <w:r w:rsidRPr="0066533F">
        <w:rPr>
          <w:szCs w:val="28"/>
        </w:rPr>
        <w:t xml:space="preserve"> данными 2000 – 2005 г., по каждой таблице сделать комментарий</w:t>
      </w:r>
    </w:p>
    <w:p w:rsidR="007D2ECE" w:rsidRPr="0066533F" w:rsidRDefault="007D2ECE" w:rsidP="0066533F">
      <w:pPr>
        <w:jc w:val="right"/>
        <w:rPr>
          <w:szCs w:val="28"/>
          <w:lang w:val="en-US"/>
        </w:rPr>
      </w:pPr>
      <w:r w:rsidRPr="0066533F">
        <w:rPr>
          <w:szCs w:val="28"/>
        </w:rPr>
        <w:t>Дополнение к 9.</w:t>
      </w:r>
      <w:r w:rsidR="00E526E4" w:rsidRPr="0066533F">
        <w:rPr>
          <w:szCs w:val="28"/>
          <w:lang w:val="en-US"/>
        </w:rPr>
        <w:t>36</w:t>
      </w:r>
    </w:p>
    <w:p w:rsidR="007D2ECE" w:rsidRPr="0066533F" w:rsidRDefault="00224862" w:rsidP="0066533F">
      <w:pPr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522.75pt">
            <v:imagedata r:id="rId7" o:title=""/>
          </v:shape>
        </w:pict>
      </w:r>
    </w:p>
    <w:p w:rsidR="00502298" w:rsidRPr="0066533F" w:rsidRDefault="00502298" w:rsidP="0066533F">
      <w:pPr>
        <w:jc w:val="right"/>
        <w:rPr>
          <w:szCs w:val="28"/>
          <w:lang w:val="en-US"/>
        </w:rPr>
      </w:pPr>
    </w:p>
    <w:p w:rsidR="0061498D" w:rsidRPr="0066533F" w:rsidRDefault="00CC1567" w:rsidP="0066533F">
      <w:pPr>
        <w:jc w:val="right"/>
        <w:rPr>
          <w:szCs w:val="28"/>
        </w:rPr>
      </w:pPr>
      <w:r w:rsidRPr="0066533F">
        <w:rPr>
          <w:szCs w:val="28"/>
        </w:rPr>
        <w:t>Дополнение к 9.3</w:t>
      </w:r>
      <w:r w:rsidR="00E526E4" w:rsidRPr="0066533F">
        <w:rPr>
          <w:szCs w:val="28"/>
        </w:rPr>
        <w:t>7</w:t>
      </w:r>
    </w:p>
    <w:p w:rsidR="0072459A" w:rsidRPr="0066533F" w:rsidRDefault="0072459A" w:rsidP="00025424">
      <w:pPr>
        <w:jc w:val="center"/>
        <w:rPr>
          <w:bCs/>
          <w:szCs w:val="28"/>
        </w:rPr>
      </w:pPr>
      <w:r w:rsidRPr="0066533F">
        <w:rPr>
          <w:szCs w:val="28"/>
        </w:rPr>
        <w:t xml:space="preserve">Важнейшие показатели </w:t>
      </w:r>
      <w:r w:rsidRPr="0066533F">
        <w:rPr>
          <w:bCs/>
          <w:szCs w:val="28"/>
        </w:rPr>
        <w:t>экономической безопасности</w:t>
      </w:r>
    </w:p>
    <w:p w:rsidR="0072459A" w:rsidRPr="0066533F" w:rsidRDefault="0072459A" w:rsidP="0066533F">
      <w:pPr>
        <w:rPr>
          <w:b/>
          <w:szCs w:val="28"/>
        </w:rPr>
      </w:pP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851"/>
        <w:gridCol w:w="1800"/>
        <w:gridCol w:w="893"/>
        <w:gridCol w:w="731"/>
        <w:gridCol w:w="1156"/>
      </w:tblGrid>
      <w:tr w:rsidR="00752B23" w:rsidRPr="0066533F">
        <w:trPr>
          <w:tblHeader/>
        </w:trPr>
        <w:tc>
          <w:tcPr>
            <w:tcW w:w="4395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 xml:space="preserve">Показатель 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Пороговое значение показателя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2004 год</w:t>
            </w:r>
          </w:p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отчет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2005 год</w:t>
            </w:r>
          </w:p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оценка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2010 год</w:t>
            </w:r>
          </w:p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прогноз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Степень износа активной части основных производственных средств на конец года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 xml:space="preserve">процен-тов 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более 60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74,3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69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57,5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Доля инвестиций в основной капитал в ВВП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>-“-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менее 20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21,6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23,3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30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 xml:space="preserve">Затраты на  научные  исследования и разработки 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>процен-тов к ВВП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менее 1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0,63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0,63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1,2-1,4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Доля новой продукции в общем объеме промышленной продукции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 xml:space="preserve">процен-тов 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менее 20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10,8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10,5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18-20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Доля собственных энергоресурсов в балансе котельно-печного топлива  государства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>-“-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менее 30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15,1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16,2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22,7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Производство зерна на душу населения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тонн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менее 0,6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0,71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0,66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0,84-0,87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 xml:space="preserve">Доля импорта продовольственных товаров в общем объеме их розничного товарооборота 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 xml:space="preserve">процен-тов 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более 25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22,8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19,5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10-15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Дефицит (–), профицит (+) консолидированного бюджета к ВВП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>-“-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более 3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+0,04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-0,7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-1,5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Отношение внутреннего государственного долга к ВВП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>-“-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более 20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5,7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5,8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4,5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Отношение внешнего государственного долга к ВВП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>-“-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более 20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3,2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2,6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10-15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Уровень золотовалютных резервов в месяцах импорта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 xml:space="preserve">месяцев 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менее 3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0,54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0,87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1,4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Уровень безработицы к активной части населения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 xml:space="preserve">процен-тов 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более 8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1,9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1,5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1,5-2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 xml:space="preserve">Доля населения с доходами ниже бюджета прожиточного минимума 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noProof/>
                <w:sz w:val="20"/>
                <w:szCs w:val="20"/>
              </w:rPr>
            </w:pPr>
            <w:r w:rsidRPr="0066533F">
              <w:rPr>
                <w:noProof/>
                <w:sz w:val="20"/>
                <w:szCs w:val="20"/>
              </w:rPr>
              <w:t xml:space="preserve">процен-тов 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более 10</w:t>
            </w:r>
            <w:r w:rsidRPr="0066533F">
              <w:rPr>
                <w:rStyle w:val="aa"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17,8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15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10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 xml:space="preserve">Соотношение минимальной пенсии по возрасту и бюджета прожиточного минимума пенсионера 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noProof/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-“-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менее 100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89,9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100,7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105</w:t>
            </w:r>
          </w:p>
        </w:tc>
      </w:tr>
      <w:tr w:rsidR="00752B23" w:rsidRPr="0066533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395" w:type="dxa"/>
          </w:tcPr>
          <w:p w:rsidR="00752B23" w:rsidRPr="0066533F" w:rsidRDefault="00752B23" w:rsidP="0066533F">
            <w:pPr>
              <w:pStyle w:val="-1"/>
              <w:widowControl/>
              <w:tabs>
                <w:tab w:val="clear" w:pos="3402"/>
              </w:tabs>
              <w:spacing w:before="0" w:after="0"/>
              <w:ind w:firstLine="0"/>
              <w:jc w:val="both"/>
              <w:rPr>
                <w:color w:val="auto"/>
                <w:sz w:val="20"/>
              </w:rPr>
            </w:pPr>
            <w:r w:rsidRPr="0066533F">
              <w:rPr>
                <w:color w:val="auto"/>
                <w:sz w:val="20"/>
              </w:rPr>
              <w:t>Сальдо внешней торговли, включая услуги (по данным платежного баланса) к ВВП</w:t>
            </w:r>
          </w:p>
        </w:tc>
        <w:tc>
          <w:tcPr>
            <w:tcW w:w="85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-“-</w:t>
            </w:r>
          </w:p>
        </w:tc>
        <w:tc>
          <w:tcPr>
            <w:tcW w:w="1800" w:type="dxa"/>
          </w:tcPr>
          <w:p w:rsidR="00752B23" w:rsidRPr="0066533F" w:rsidRDefault="00752B23" w:rsidP="006653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не более (-5)</w:t>
            </w:r>
          </w:p>
        </w:tc>
        <w:tc>
          <w:tcPr>
            <w:tcW w:w="893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-6,5</w:t>
            </w:r>
          </w:p>
        </w:tc>
        <w:tc>
          <w:tcPr>
            <w:tcW w:w="731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+1</w:t>
            </w:r>
          </w:p>
        </w:tc>
        <w:tc>
          <w:tcPr>
            <w:tcW w:w="1156" w:type="dxa"/>
          </w:tcPr>
          <w:p w:rsidR="00752B23" w:rsidRPr="0066533F" w:rsidRDefault="00752B23" w:rsidP="0066533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533F">
              <w:rPr>
                <w:sz w:val="20"/>
                <w:szCs w:val="20"/>
              </w:rPr>
              <w:t>+1,8</w:t>
            </w:r>
          </w:p>
        </w:tc>
      </w:tr>
    </w:tbl>
    <w:p w:rsidR="00E526E4" w:rsidRPr="0066533F" w:rsidRDefault="00E526E4" w:rsidP="0066533F">
      <w:pPr>
        <w:rPr>
          <w:szCs w:val="28"/>
          <w:lang w:val="en-US"/>
        </w:rPr>
      </w:pPr>
    </w:p>
    <w:p w:rsidR="007D2ECE" w:rsidRPr="0066533F" w:rsidRDefault="00955F08" w:rsidP="0066533F">
      <w:pPr>
        <w:rPr>
          <w:szCs w:val="28"/>
        </w:rPr>
      </w:pPr>
      <w:r w:rsidRPr="0066533F">
        <w:rPr>
          <w:szCs w:val="28"/>
        </w:rPr>
        <w:t>Высокая степень износа активной части основных производственных средств говорит о низкой конкурентоспособности и качестве продукции. Тенденция к снижению показателя соответствует снижению энергоемкости, затрат на ремонт и ликвидацию аварий при увеличении износа. Это связано в первую очередь с обновлением активной части основных средств и ростом инвестиций в основной капитал.</w:t>
      </w:r>
    </w:p>
    <w:p w:rsidR="00955F08" w:rsidRPr="0066533F" w:rsidRDefault="00955F08" w:rsidP="0066533F">
      <w:pPr>
        <w:rPr>
          <w:szCs w:val="28"/>
        </w:rPr>
      </w:pPr>
      <w:r w:rsidRPr="0066533F">
        <w:rPr>
          <w:szCs w:val="28"/>
        </w:rPr>
        <w:t>Затраты на научные исследования и разработки не достигают минимального уровня и требуют более внимательного отношения.</w:t>
      </w:r>
    </w:p>
    <w:p w:rsidR="00955F08" w:rsidRPr="0066533F" w:rsidRDefault="00955F08" w:rsidP="0066533F">
      <w:pPr>
        <w:rPr>
          <w:szCs w:val="28"/>
        </w:rPr>
      </w:pPr>
      <w:r w:rsidRPr="0066533F">
        <w:rPr>
          <w:szCs w:val="28"/>
        </w:rPr>
        <w:t>Сокращение доли новой продукции в общем объеме промышленной продукции связано с ростом материало- и энергоемкости производства.</w:t>
      </w:r>
    </w:p>
    <w:p w:rsidR="00752B23" w:rsidRPr="0066533F" w:rsidRDefault="00752B23" w:rsidP="0066533F">
      <w:pPr>
        <w:rPr>
          <w:szCs w:val="28"/>
        </w:rPr>
      </w:pPr>
      <w:r w:rsidRPr="0066533F">
        <w:rPr>
          <w:szCs w:val="28"/>
        </w:rPr>
        <w:t>Снижение доли импорта в поставках продовольствия характеризует  рост независимости от зарубежных поставок продовольствия и связано с развитием внутреннего рынка.</w:t>
      </w:r>
    </w:p>
    <w:p w:rsidR="00955F08" w:rsidRPr="0066533F" w:rsidRDefault="00752B23" w:rsidP="0066533F">
      <w:pPr>
        <w:rPr>
          <w:szCs w:val="28"/>
        </w:rPr>
      </w:pPr>
      <w:r w:rsidRPr="0066533F">
        <w:rPr>
          <w:szCs w:val="28"/>
        </w:rPr>
        <w:t xml:space="preserve">Также отмечается снижение безработицы и уровня бедности (который все же существенно выше допустимого).   </w:t>
      </w:r>
    </w:p>
    <w:p w:rsidR="00955F08" w:rsidRPr="0066533F" w:rsidRDefault="00752B23" w:rsidP="0066533F">
      <w:pPr>
        <w:rPr>
          <w:szCs w:val="28"/>
        </w:rPr>
      </w:pPr>
      <w:r w:rsidRPr="0066533F">
        <w:rPr>
          <w:szCs w:val="28"/>
        </w:rPr>
        <w:t>Изменение сальдо внешней торговли, включая услуги с отрицательного значения на положительное говорит о стабилизации экономики республики.</w:t>
      </w:r>
    </w:p>
    <w:p w:rsidR="00752B23" w:rsidRPr="0066533F" w:rsidRDefault="00752B23" w:rsidP="0066533F">
      <w:pPr>
        <w:rPr>
          <w:szCs w:val="28"/>
        </w:rPr>
      </w:pPr>
      <w:r w:rsidRPr="0066533F">
        <w:rPr>
          <w:szCs w:val="28"/>
        </w:rPr>
        <w:t xml:space="preserve">Данные показателей </w:t>
      </w:r>
      <w:r w:rsidRPr="0066533F">
        <w:rPr>
          <w:bCs/>
          <w:szCs w:val="28"/>
        </w:rPr>
        <w:t>экономической безопасности РФ во многом связаны с территориальными особенностями государства</w:t>
      </w:r>
      <w:r w:rsidR="002E4E5B" w:rsidRPr="0066533F">
        <w:rPr>
          <w:bCs/>
          <w:szCs w:val="28"/>
        </w:rPr>
        <w:t xml:space="preserve"> (к тому же пороговые значения отличаются от принятых в РБ)</w:t>
      </w:r>
      <w:r w:rsidRPr="0066533F">
        <w:rPr>
          <w:bCs/>
          <w:szCs w:val="28"/>
        </w:rPr>
        <w:t xml:space="preserve"> и не </w:t>
      </w:r>
      <w:r w:rsidR="002E4E5B" w:rsidRPr="0066533F">
        <w:rPr>
          <w:bCs/>
          <w:szCs w:val="28"/>
        </w:rPr>
        <w:t>позволяют сделать однозначный вывод без более подробных исследований.</w:t>
      </w:r>
      <w:r w:rsidRPr="0066533F">
        <w:rPr>
          <w:bCs/>
          <w:szCs w:val="28"/>
        </w:rPr>
        <w:t xml:space="preserve"> </w:t>
      </w:r>
    </w:p>
    <w:p w:rsidR="0061498D" w:rsidRPr="0066533F" w:rsidRDefault="00EA5E87" w:rsidP="0066533F">
      <w:pPr>
        <w:pStyle w:val="1"/>
        <w:spacing w:before="0"/>
        <w:rPr>
          <w:sz w:val="28"/>
        </w:rPr>
      </w:pPr>
      <w:r w:rsidRPr="0066533F">
        <w:rPr>
          <w:sz w:val="28"/>
        </w:rPr>
        <w:br w:type="page"/>
      </w:r>
      <w:bookmarkStart w:id="1" w:name="_Toc215895183"/>
      <w:r w:rsidR="0061498D" w:rsidRPr="0066533F">
        <w:rPr>
          <w:sz w:val="28"/>
        </w:rPr>
        <w:t>Задание 2</w:t>
      </w:r>
      <w:bookmarkEnd w:id="1"/>
    </w:p>
    <w:p w:rsidR="00904096" w:rsidRPr="0066533F" w:rsidRDefault="00904096" w:rsidP="0066533F">
      <w:pPr>
        <w:rPr>
          <w:szCs w:val="28"/>
        </w:rPr>
      </w:pPr>
    </w:p>
    <w:p w:rsidR="00904096" w:rsidRPr="0066533F" w:rsidRDefault="00904096" w:rsidP="0066533F">
      <w:pPr>
        <w:rPr>
          <w:szCs w:val="28"/>
        </w:rPr>
      </w:pPr>
      <w:r w:rsidRPr="0066533F">
        <w:rPr>
          <w:szCs w:val="28"/>
        </w:rPr>
        <w:t>Выявить действующие нормативные документы по теме «</w:t>
      </w:r>
      <w:r w:rsidR="0072459A" w:rsidRPr="0066533F">
        <w:rPr>
          <w:szCs w:val="28"/>
        </w:rPr>
        <w:t>Законодательство о научно-техническом развитии регионов</w:t>
      </w:r>
      <w:r w:rsidRPr="0066533F">
        <w:rPr>
          <w:szCs w:val="28"/>
        </w:rPr>
        <w:t>».</w:t>
      </w:r>
    </w:p>
    <w:p w:rsidR="00904096" w:rsidRPr="0066533F" w:rsidRDefault="00904096" w:rsidP="0066533F">
      <w:pPr>
        <w:rPr>
          <w:szCs w:val="28"/>
        </w:rPr>
      </w:pPr>
      <w:r w:rsidRPr="0066533F">
        <w:rPr>
          <w:szCs w:val="28"/>
        </w:rPr>
        <w:t>Краткая характеристика каждого выявленного нормативного документа (необходимость принятия данного документа, цель, направленность, степень решаемости проблемы, недостатки)</w:t>
      </w:r>
    </w:p>
    <w:p w:rsidR="00B65E2E" w:rsidRPr="0066533F" w:rsidRDefault="00B65E2E" w:rsidP="0066533F">
      <w:pPr>
        <w:rPr>
          <w:b/>
          <w:szCs w:val="28"/>
        </w:rPr>
      </w:pPr>
      <w:r w:rsidRPr="0066533F">
        <w:rPr>
          <w:b/>
          <w:szCs w:val="28"/>
        </w:rPr>
        <w:t>Закон Республики Беларусь от 7 декабря 1998 г. №213-3 ''О свободных экономических зонах''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Закон определяет  правовые  и  организационные  основы создания,  деятельности и ликвидации свободных  экономических  зон  на территории Республики Беларусь.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Цель: обеспечение благоприятных условий для экономического развития регионов Республики Беларусь, привлечения зарубежных инвестиций, создания новых рабочих мест, ускорения научно-технического прогресса, развития торгово-экономического сотрудничества с другими государствами.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Направленность: организация специального  правового  режима  в  СЭЗ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Необходимость принятия: Основой законодательства о СЭЗ является настоящий  Закон, регламентация деятельности СЭЗ.</w:t>
      </w:r>
    </w:p>
    <w:p w:rsidR="00092252" w:rsidRPr="0066533F" w:rsidRDefault="00027F39" w:rsidP="0066533F">
      <w:pPr>
        <w:rPr>
          <w:b/>
          <w:szCs w:val="28"/>
        </w:rPr>
      </w:pPr>
      <w:r w:rsidRPr="0066533F">
        <w:rPr>
          <w:b/>
          <w:szCs w:val="28"/>
        </w:rPr>
        <w:t>Закон Республики Беларусь от  19 января 1993г. N 2105-XII «Об основах государственной научно-технической политики» (с изменениями и дополнениями)</w:t>
      </w:r>
    </w:p>
    <w:p w:rsidR="00027F39" w:rsidRPr="0066533F" w:rsidRDefault="00027F39" w:rsidP="0066533F">
      <w:pPr>
        <w:rPr>
          <w:szCs w:val="28"/>
        </w:rPr>
      </w:pPr>
      <w:r w:rsidRPr="0066533F">
        <w:rPr>
          <w:szCs w:val="28"/>
        </w:rPr>
        <w:t xml:space="preserve">Закон определяет основные понятия </w:t>
      </w:r>
      <w:r w:rsidR="006E6793" w:rsidRPr="0066533F">
        <w:rPr>
          <w:szCs w:val="28"/>
        </w:rPr>
        <w:t>и положения в области государственной научно-технической политики. Соответствует возложенным на него задачам.</w:t>
      </w:r>
    </w:p>
    <w:p w:rsidR="00027F39" w:rsidRPr="0066533F" w:rsidRDefault="00027F39" w:rsidP="0066533F">
      <w:pPr>
        <w:rPr>
          <w:b/>
          <w:szCs w:val="28"/>
        </w:rPr>
      </w:pPr>
      <w:r w:rsidRPr="0066533F">
        <w:rPr>
          <w:b/>
          <w:szCs w:val="28"/>
        </w:rPr>
        <w:t>Положение о научно-технологическом парке утверждено Постановлением Совета Министров Республики Беларусь от 31.07.1997г. № 998. [Изменения и дополнения: Постановление Совета Министров Республики Беларусь от 28 февраля 2002 г.  № 288 (Национальный реестр правовых  актов Республики Беларусь, 2002 г., № 32, 5/10103); Постановление Совета Министров Республики Беларусь от  5 июня  2002  г.  №  737  (Национальный реестр правовых актов Республики Беларусь, 2002 г., № 68, 5/10590); Постановление Совета Министров Республики Беларусь от 15 марта 2004 г.  № 282 (Национальный  реестр  правовых  актов Республики Беларусь, 2002 г., № 53, 5/13978)]</w:t>
      </w:r>
    </w:p>
    <w:p w:rsidR="00A8415A" w:rsidRPr="0066533F" w:rsidRDefault="00A8415A" w:rsidP="0066533F">
      <w:pPr>
        <w:rPr>
          <w:szCs w:val="28"/>
        </w:rPr>
      </w:pPr>
      <w:r w:rsidRPr="0066533F">
        <w:rPr>
          <w:szCs w:val="28"/>
        </w:rPr>
        <w:t xml:space="preserve">Направленность: научно-техническое развитие </w:t>
      </w:r>
    </w:p>
    <w:p w:rsidR="00027F39" w:rsidRPr="0066533F" w:rsidRDefault="00A8415A" w:rsidP="0066533F">
      <w:pPr>
        <w:rPr>
          <w:szCs w:val="28"/>
        </w:rPr>
      </w:pPr>
      <w:r w:rsidRPr="0066533F">
        <w:rPr>
          <w:szCs w:val="28"/>
        </w:rPr>
        <w:t xml:space="preserve">Цель: </w:t>
      </w:r>
      <w:r w:rsidR="00027F39" w:rsidRPr="0066533F">
        <w:rPr>
          <w:szCs w:val="28"/>
        </w:rPr>
        <w:t>Обуславливает порядок создания организационно-экономических  условий  для развития  инновационной  деятельности в Республике Беларусь в целом и в регионах в частности.</w:t>
      </w:r>
    </w:p>
    <w:p w:rsidR="00027F39" w:rsidRPr="0066533F" w:rsidRDefault="00A8415A" w:rsidP="0066533F">
      <w:pPr>
        <w:rPr>
          <w:szCs w:val="28"/>
        </w:rPr>
      </w:pPr>
      <w:r w:rsidRPr="0066533F">
        <w:rPr>
          <w:szCs w:val="28"/>
        </w:rPr>
        <w:t xml:space="preserve">Решаемость проблем: </w:t>
      </w:r>
      <w:r w:rsidR="00027F39" w:rsidRPr="0066533F">
        <w:rPr>
          <w:szCs w:val="28"/>
        </w:rPr>
        <w:t xml:space="preserve">В целом соответствует поставленным задачам. </w:t>
      </w:r>
    </w:p>
    <w:p w:rsidR="00027F39" w:rsidRPr="0066533F" w:rsidRDefault="00A8415A" w:rsidP="0066533F">
      <w:pPr>
        <w:rPr>
          <w:szCs w:val="28"/>
        </w:rPr>
      </w:pPr>
      <w:r w:rsidRPr="0066533F">
        <w:rPr>
          <w:szCs w:val="28"/>
        </w:rPr>
        <w:t xml:space="preserve">Недостатки: </w:t>
      </w:r>
      <w:r w:rsidR="00027F39" w:rsidRPr="0066533F">
        <w:rPr>
          <w:szCs w:val="28"/>
        </w:rPr>
        <w:t xml:space="preserve">К недостаткам </w:t>
      </w:r>
      <w:r w:rsidR="006E6793" w:rsidRPr="0066533F">
        <w:rPr>
          <w:szCs w:val="28"/>
        </w:rPr>
        <w:t xml:space="preserve">НПА </w:t>
      </w:r>
      <w:r w:rsidR="00027F39" w:rsidRPr="0066533F">
        <w:rPr>
          <w:szCs w:val="28"/>
        </w:rPr>
        <w:t>следует отнести труднопреодолим</w:t>
      </w:r>
      <w:r w:rsidR="006E6793" w:rsidRPr="0066533F">
        <w:rPr>
          <w:szCs w:val="28"/>
        </w:rPr>
        <w:t>ый</w:t>
      </w:r>
      <w:r w:rsidR="00027F39" w:rsidRPr="0066533F">
        <w:rPr>
          <w:szCs w:val="28"/>
        </w:rPr>
        <w:t xml:space="preserve"> барьер для создания технопарка</w:t>
      </w:r>
      <w:r w:rsidR="006E6793" w:rsidRPr="0066533F">
        <w:rPr>
          <w:szCs w:val="28"/>
        </w:rPr>
        <w:t>.</w:t>
      </w:r>
    </w:p>
    <w:p w:rsidR="006E6793" w:rsidRPr="0066533F" w:rsidRDefault="0061058C" w:rsidP="0066533F">
      <w:pPr>
        <w:rPr>
          <w:b/>
          <w:szCs w:val="28"/>
        </w:rPr>
      </w:pPr>
      <w:r w:rsidRPr="0066533F">
        <w:rPr>
          <w:b/>
          <w:szCs w:val="28"/>
        </w:rPr>
        <w:t>Региональная научно-техническая программа “Разработка технологий и технических средств, обеспечивающих устойчивое инновационное развитие промышленности, сельского хозяйства и социальной сферы Гродненской области” (”Устойчивое развитие: наука, инновации, технологии”) на 2006-2010 годы.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b/>
          <w:szCs w:val="28"/>
        </w:rPr>
        <w:t>Направленность:</w:t>
      </w:r>
      <w:r w:rsidRPr="0066533F">
        <w:rPr>
          <w:szCs w:val="28"/>
        </w:rPr>
        <w:t xml:space="preserve"> нучно-техническое обеспечение инновационного развития экономики Гродненской области на основе разработки и освоения в промышленности, сельском хозяйстве и социальной сфере новых технологий и технических средств, обеспечивающих конкурентоспособность продукции, импортозамещение, ресурсосбережение и снижение экологической нагрузки на окружающую среду и человека.</w:t>
      </w:r>
    </w:p>
    <w:p w:rsidR="00027F39" w:rsidRPr="0066533F" w:rsidRDefault="0061058C" w:rsidP="0066533F">
      <w:pPr>
        <w:rPr>
          <w:szCs w:val="28"/>
        </w:rPr>
      </w:pPr>
      <w:r w:rsidRPr="0066533F">
        <w:rPr>
          <w:b/>
          <w:szCs w:val="28"/>
        </w:rPr>
        <w:t>Цель:</w:t>
      </w:r>
      <w:r w:rsidRPr="0066533F">
        <w:rPr>
          <w:szCs w:val="28"/>
        </w:rPr>
        <w:t xml:space="preserve"> Обеспечить рост производства продукции промышленности на 22%, потребительских товаров — на 23%, сельскохозяйственной продукции и экспорта товаров — на 32%.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b/>
          <w:szCs w:val="28"/>
        </w:rPr>
        <w:t>Необходимость принятия, достоинства:</w:t>
      </w:r>
      <w:r w:rsidRPr="0066533F">
        <w:rPr>
          <w:szCs w:val="28"/>
        </w:rPr>
        <w:t xml:space="preserve"> объем производства новой продукции созданной по заданиям программы в Гродненской области, на данном этапе превысил бюджетные расходы на ее выполнение в 5 раз.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Указ Президента Республики Беларусь от 16 апреля 2002 года №208 "О создании свободной экономической зоны "Гродноинвест".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Цель: привлечение отечественных и иностранных инвестиций для дальнейшего развития ориентированных на экспорт производств, основанных на новых и высоких технологиях, обеспечения благоприятных условий для структурной перестройки национальной экономики, эффективного использования имеющихся производственных мощностей.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 xml:space="preserve">Направленность: создание свободной экономической зоны 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Необходимость принятия: высокая значимость СЭЗ в развитии национальной экономики.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Указ Президента Республики Беларусь от 9 июня 2005 года №262 "О некоторых вопросах деятельности свободных экономических экономических зон на территории Республики Беларусь".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Документ принят в целях создания в Республике Беларусь равных условий для развития свободных экономических зон, компактного размещения их резидентов, привлечения инвестиций, образования новых рабочих мест, внедрения высоких технологий, наращивания экспортного потенциала.</w:t>
      </w:r>
    </w:p>
    <w:p w:rsidR="00B65E2E" w:rsidRPr="0066533F" w:rsidRDefault="00B65E2E" w:rsidP="0066533F">
      <w:pPr>
        <w:rPr>
          <w:szCs w:val="28"/>
        </w:rPr>
      </w:pPr>
      <w:r w:rsidRPr="0066533F">
        <w:rPr>
          <w:szCs w:val="28"/>
        </w:rPr>
        <w:t>В Указе определяются полномочия президента РБ, правительства РБ; органы управления СЭЗ; организация контроля за деятельностью; обозначен порядок применения различных нормативных актов в области регулирования деятельности СЭЗ.</w:t>
      </w:r>
    </w:p>
    <w:p w:rsidR="00B65E2E" w:rsidRPr="0066533F" w:rsidRDefault="008551F0" w:rsidP="0066533F">
      <w:pPr>
        <w:rPr>
          <w:szCs w:val="28"/>
        </w:rPr>
      </w:pPr>
      <w:r w:rsidRPr="0066533F">
        <w:rPr>
          <w:szCs w:val="28"/>
        </w:rPr>
        <w:t>Положение о порядке разработки и выполнения региональных научно-технических программ.</w:t>
      </w:r>
    </w:p>
    <w:p w:rsidR="008551F0" w:rsidRPr="0066533F" w:rsidRDefault="008551F0" w:rsidP="0066533F">
      <w:pPr>
        <w:rPr>
          <w:szCs w:val="28"/>
        </w:rPr>
      </w:pPr>
      <w:r w:rsidRPr="0066533F">
        <w:rPr>
          <w:szCs w:val="28"/>
        </w:rPr>
        <w:t xml:space="preserve">Направленность: Положение определяет порядок разработки, финансирования и выполнения региональных научно-технических программ,  внесения  в </w:t>
      </w:r>
      <w:r w:rsidR="0066533F">
        <w:rPr>
          <w:szCs w:val="28"/>
        </w:rPr>
        <w:t xml:space="preserve"> них изменений и</w:t>
      </w:r>
      <w:r w:rsidRPr="0066533F">
        <w:rPr>
          <w:szCs w:val="28"/>
        </w:rPr>
        <w:t xml:space="preserve"> дополнений, организации   контроля  за  ходом  реализации  программ  и   приемки завершенных работ.</w:t>
      </w:r>
    </w:p>
    <w:p w:rsidR="008551F0" w:rsidRPr="0066533F" w:rsidRDefault="008551F0" w:rsidP="0066533F">
      <w:pPr>
        <w:rPr>
          <w:szCs w:val="28"/>
        </w:rPr>
      </w:pPr>
      <w:r w:rsidRPr="0066533F">
        <w:rPr>
          <w:szCs w:val="28"/>
        </w:rPr>
        <w:t>Цель: Утверждение порядка разработки, финансирования и выполнения региональных научно-технических программ.</w:t>
      </w:r>
    </w:p>
    <w:p w:rsidR="008551F0" w:rsidRPr="0066533F" w:rsidRDefault="008551F0" w:rsidP="0066533F">
      <w:pPr>
        <w:rPr>
          <w:szCs w:val="28"/>
        </w:rPr>
      </w:pPr>
      <w:r w:rsidRPr="0066533F">
        <w:rPr>
          <w:szCs w:val="28"/>
        </w:rPr>
        <w:t>Необходимость принятия: совершенствование научно-технического развития регионов</w:t>
      </w:r>
    </w:p>
    <w:p w:rsidR="007F6DB0" w:rsidRPr="0066533F" w:rsidRDefault="00B21432" w:rsidP="0066533F">
      <w:pPr>
        <w:pStyle w:val="1"/>
        <w:spacing w:before="0"/>
        <w:rPr>
          <w:sz w:val="28"/>
        </w:rPr>
      </w:pPr>
      <w:r w:rsidRPr="0066533F">
        <w:rPr>
          <w:sz w:val="28"/>
        </w:rPr>
        <w:br w:type="page"/>
      </w:r>
      <w:bookmarkStart w:id="2" w:name="_Toc215895184"/>
      <w:r w:rsidR="007F6DB0" w:rsidRPr="0066533F">
        <w:rPr>
          <w:sz w:val="28"/>
        </w:rPr>
        <w:t>Задание 3</w:t>
      </w:r>
      <w:bookmarkEnd w:id="2"/>
    </w:p>
    <w:p w:rsidR="007F6DB0" w:rsidRPr="0066533F" w:rsidRDefault="007F6DB0" w:rsidP="0066533F">
      <w:pPr>
        <w:rPr>
          <w:szCs w:val="28"/>
        </w:rPr>
      </w:pPr>
    </w:p>
    <w:p w:rsidR="0066533F" w:rsidRDefault="00A5030B" w:rsidP="00025424">
      <w:pPr>
        <w:jc w:val="center"/>
        <w:rPr>
          <w:szCs w:val="28"/>
        </w:rPr>
      </w:pPr>
      <w:r w:rsidRPr="0066533F">
        <w:rPr>
          <w:szCs w:val="28"/>
        </w:rPr>
        <w:t>Подготовить эссе «Сельская среда: культурный и технологический уклад»</w:t>
      </w:r>
    </w:p>
    <w:p w:rsidR="0061058C" w:rsidRDefault="0066533F" w:rsidP="0066533F">
      <w:pPr>
        <w:jc w:val="center"/>
        <w:rPr>
          <w:b/>
          <w:szCs w:val="28"/>
        </w:rPr>
      </w:pPr>
      <w:r>
        <w:rPr>
          <w:szCs w:val="28"/>
        </w:rPr>
        <w:br w:type="page"/>
      </w:r>
      <w:r w:rsidR="0061058C" w:rsidRPr="0066533F">
        <w:rPr>
          <w:b/>
          <w:szCs w:val="28"/>
        </w:rPr>
        <w:t>Введение</w:t>
      </w:r>
    </w:p>
    <w:p w:rsidR="0066533F" w:rsidRPr="0066533F" w:rsidRDefault="0066533F" w:rsidP="0066533F">
      <w:pPr>
        <w:jc w:val="center"/>
        <w:rPr>
          <w:b/>
          <w:szCs w:val="28"/>
        </w:rPr>
      </w:pP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 xml:space="preserve">За период проводимых реформ после 1991 г. в сельском хозяйстве произошли значительные структурные изменения. При снижении доли животноводства удельный вес растениеводства в валовой продукции сельского хозяйства вырос. Увеличилась доля частного сектора в производстве продукции. 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В процессе вхождения в рыночные отношения сельскохозяйственные предприятия столкнулись с организационно-экономическими проблемами управления технологическими процессами и совершенствования технологий производства. Резко снизилось применение минеральных и органических удобрений, средств защиты растений, уменьшились капитальные вложения на производственные нужды и в развитие социально-культурной сферы села, осложнились экономические отношения между городом и деревней. При этом многие вопросы интенсификации развития сельского хозяйства в своей основе уже связаны с неопределенностью объективного и субъективного характера, то есть с рисками в их различных формах — агроклиматические, биологические, экономические, экологические и другие, что на фоне массового нарушения агротехники оказывает существенное влияние на снижение биопродуктивности земель и устойчивости сельскохозяйственного производства. Последнее обусловливает необходимость развития в сельском хозяйстве специфического менеджмента, адекватного реальным (локальным, региональным) природно-ресурсным возможностям (потенциалу) сельскохозяйственного производства и новой рыночной среде прямого и косвенного воздействия. Поэтому особую актуальность приобретает использование принципов адаптивного управления технологиями производства (при неизвестных или изменяющихся случайным образом характеристиках управляемого процесса), основу которых в сельском хозяйстве должен составлять адаптивно-ландшафтный подход.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Целью развития агропромышленного комплекса в долгосрочной перспективе является формирование эффективного конкурентоспособного, устойчивого и экологически безопасного агропромышленного производства, которое соответствовало бы мировому уровню и обеспечивало  бы продовольственную безопасность страны.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>Основной комплексообразующей отраслью АПК является сельское хозяйство. В валовом внутреннем продукте страны доля сельского хозяйства составляет 7,5 %. Аграрное производство представлено двумя ведущими отраслями: растениеводством и животноводством.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>Сельское хозяйство ориентировано главным образом на удовлетворение  потребностей внутреннего рынка в продуктах питания. Отдельные виды продовольственных товаров являются экспортным потенциалом. [2]</w:t>
      </w:r>
    </w:p>
    <w:p w:rsidR="0061058C" w:rsidRPr="0066533F" w:rsidRDefault="0066533F" w:rsidP="0066533F">
      <w:pPr>
        <w:pStyle w:val="af2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1058C" w:rsidRPr="0066533F">
        <w:rPr>
          <w:b/>
          <w:sz w:val="28"/>
          <w:szCs w:val="28"/>
        </w:rPr>
        <w:t>Основная часть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Дальнейшее развитие сельскохозяйственного производства, повышение его устойчивости и эффективности определяется многими факторами, в т.ч. увеличением капитальных вложений, внедрением новых прогрессивных технологий, повышением эффективности используемых ресурсов производства на основе реализации имеющегося научно-технического, производственного, организационно-управленческого потенциала. Это в свою очередь обусловливает поиск новых, научно-обоснованных методов управления сельскохозяйственным производством, которое представляет собой сложную, динамическую, иерархическую систему существенно различных, но взаимосвязанных отраслей.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Сельскохозяйственное производство — многокомпонентная система, конечный результат функционирования которой во многом зависит от сбалансированности ее подсистем — технологической, экономической, социальной и экологической, которые функционально должны отражать содержание процесса сельскохозяйственного производства и его стадий, реализуясь через организационные формы хозяйствования на основе зональных (региональных) систем ведения агропромышленного производства.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Систему ведения сельского хозяйства в условиях рынка следует рассматривать в расширенном аспекте - как комплекс организационно-экономических, технологических, технических и социальных мероприятий, рационального построения и управления сельскохозяйственным производством применительно к природно-экономическим условиям с целью удовлетворения спроса на сельскохозяйственную продукцию при наименьших затратах труда и средств на ее производство — обеспечение охраны окружающей среды и на основе достижений научно-технического прогресса. 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 xml:space="preserve">Основной проблемой сельского хозяйства РБ является неэффективное производство. [1] 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Поэтому первостепенной задачей аграрного сектора на первом этапе (до 2010 г.) является повышение экономической эффективности производства, обеспечение экономического роста.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Для этого необходимо: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всемерное содействие развитию научных исследований по приоритетным направлениям и существенное усиление работы по их использованию в производстве;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развитие конкурентных преимуществ АПК, базирующихся, прежде всего, на использовании природно-климатических факторов (молочное и мясное скотоводство, льноводство, картофелеводство и др.);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 xml:space="preserve">укрепление материально-технической базы сельского хозяйства, его техническая модернизация и переход на этой основе на современные высокопроизводительные, ресурсосберегающие технологии; 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эффективное использование производственного потенциала и ресурсов;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концентрация ресурсов и средств на приоритетных направлениях и на высокоокупаемых видах производства;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значительный рост урожайности сельскохозяйственных культур и продуктивности животных;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совершенствование ценовой политики, устранение ценового диспаритета;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трансформация неэффективных предприятий АПК в новые рыночные структуры;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создание условий, в которых могут эффективно работать как коллективные предприятия, так и индивидуальный сектор;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реализация целевых программ поддержки сельского хозяйства за счет госбюджета;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стимулирование экспорта продукции.</w:t>
      </w:r>
      <w:r w:rsidRPr="0066533F">
        <w:rPr>
          <w:sz w:val="28"/>
          <w:szCs w:val="28"/>
          <w:lang w:val="en-US"/>
        </w:rPr>
        <w:t xml:space="preserve"> [2]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Приоритетным направлением институциональных преобразований в АПК, призванным преодолеть существующую разобщенность товаропроизводителей и объединить их экономические интересы, должно стать развитие кооперации и интеграции на базе предприятий по производству, переработке и сбыту сельскохозяйственной продукции, создание продуктовых специализированных и многоотраслевых агропромышленных формирований в виде аграрно-промышленных групп, холдингов, ассоциаций, в состав которых могут входить и финансовые структуры, которые в ряде случаев могут создаваться самими участниками. Эти организации должны стать стержнем организационной структуры АПК и охватить большинство фермерских хозяйств. [2]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Техническое и технологическое переоснащение сельского хозяйства требует значительных финансовых ресурсов. Основными мерами по активизации инвестиционной деятельности станут: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повышение платежеспособности предприятий, увеличение собственных источников финансирования;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расширение системы лизинговых операций как в рамках государственного финансирования, так и за счет возможностей организаций перерабатывающих и обслуживающих отраслей АПК, вовлеченных в интеграционные процессы и заинтересованных в закреплении своих поставщиков сырья (сырьевых зон);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>привлечение иностранных инвестиций и свободных средств граждан при реализации предпринимательской деятельности;</w:t>
      </w:r>
    </w:p>
    <w:p w:rsidR="0061058C" w:rsidRPr="0066533F" w:rsidRDefault="0061058C" w:rsidP="0066533F">
      <w:pPr>
        <w:pStyle w:val="a"/>
        <w:spacing w:line="360" w:lineRule="auto"/>
        <w:rPr>
          <w:sz w:val="28"/>
          <w:szCs w:val="28"/>
        </w:rPr>
      </w:pPr>
      <w:r w:rsidRPr="0066533F">
        <w:rPr>
          <w:sz w:val="28"/>
          <w:szCs w:val="28"/>
        </w:rPr>
        <w:t xml:space="preserve">сохранение централизованной государственной поддержки. </w:t>
      </w:r>
      <w:r w:rsidRPr="0066533F">
        <w:rPr>
          <w:sz w:val="28"/>
          <w:szCs w:val="28"/>
          <w:lang w:val="en-US"/>
        </w:rPr>
        <w:t xml:space="preserve">[3] 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 xml:space="preserve">Активизации инвестиционной деятельности будет способствовать также развитие ипотечного кредитования с включением в финансовый оборот земельных ресурсов под жестким контролем государства. 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Предусматриваются новые подходы к</w:t>
      </w:r>
      <w:r w:rsidRPr="0066533F">
        <w:rPr>
          <w:b/>
          <w:i/>
          <w:sz w:val="28"/>
          <w:szCs w:val="28"/>
        </w:rPr>
        <w:t xml:space="preserve"> </w:t>
      </w:r>
      <w:r w:rsidRPr="0066533F">
        <w:rPr>
          <w:sz w:val="28"/>
          <w:szCs w:val="28"/>
        </w:rPr>
        <w:t xml:space="preserve">социо-культурному развитию села. В стратегическом плане село рассматривается не только как агропромышленная сфера, но и как социально-территориальная подсистема, выполняющая широкий спектр народнохозяйственных функций (демографических, культурных, рекреационных, природоохранных и др.). [4] 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В сельской местности необходимо создать условия жизни близкие по качественному содержанию к городским. Сельские жители должны иметь благоустроенное жилье и равный с городскими жителями доступ к учреждениям здравоохранения, образования, торговли, бытового обслуживания. [4]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>Для сохранения природной среды необходимо от концепции развития сельскохозяйственного производства перейти к концепции развития сельской местности. Все отрасли и сферы производственной деятельности должны быть увязаны с направлениями развития социальной инфраструктуры и природных ландшафтов, где агроценоз будет являться частью биоценоза.</w:t>
      </w:r>
    </w:p>
    <w:p w:rsidR="0061058C" w:rsidRPr="0066533F" w:rsidRDefault="0061058C" w:rsidP="0066533F">
      <w:pPr>
        <w:pStyle w:val="af2"/>
        <w:spacing w:line="360" w:lineRule="auto"/>
        <w:ind w:firstLine="709"/>
        <w:rPr>
          <w:sz w:val="28"/>
          <w:szCs w:val="28"/>
        </w:rPr>
      </w:pPr>
      <w:r w:rsidRPr="0066533F">
        <w:rPr>
          <w:sz w:val="28"/>
          <w:szCs w:val="28"/>
        </w:rPr>
        <w:t xml:space="preserve">Важную роль в решении этих проблем должна сыграть реализация Программы социально-экономического развития и возрождения села, локальных стратегий устойчивого развития («Местные повестки дня на </w:t>
      </w:r>
      <w:r w:rsidRPr="0066533F">
        <w:rPr>
          <w:sz w:val="28"/>
          <w:szCs w:val="28"/>
          <w:lang w:val="en-US"/>
        </w:rPr>
        <w:t>XXI</w:t>
      </w:r>
      <w:r w:rsidRPr="0066533F">
        <w:rPr>
          <w:sz w:val="28"/>
          <w:szCs w:val="28"/>
        </w:rPr>
        <w:t xml:space="preserve"> век») в районах, малых городах и деревнях.</w:t>
      </w:r>
    </w:p>
    <w:p w:rsidR="0061058C" w:rsidRPr="0066533F" w:rsidRDefault="0066533F" w:rsidP="0066533F">
      <w:pPr>
        <w:pStyle w:val="af2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1058C" w:rsidRPr="0066533F">
        <w:rPr>
          <w:b/>
          <w:sz w:val="28"/>
          <w:szCs w:val="28"/>
        </w:rPr>
        <w:t>Заключение</w:t>
      </w:r>
    </w:p>
    <w:p w:rsidR="0061058C" w:rsidRPr="0066533F" w:rsidRDefault="0061058C" w:rsidP="0066533F">
      <w:pPr>
        <w:rPr>
          <w:szCs w:val="28"/>
        </w:rPr>
      </w:pP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>От успехов агропромышленного комплекса напрямую зависит развитие и процветание страны, возрождение белорусской деревни, преодоление бедности и рост благосостояния граждан Республики Беларусь.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На сегодняшний день в соответствии с государственными нормативно-правовыми актами и целевыми программами продолжаются процессы коренного изменения хозяйственного и технологического укладов на селе, превращения аграрного производства в агробизнес, базирующийся на современных ресурсосберегающих и информационных технологиях. Наиболее динамично развиваются узкоспециализированные сельскохозяйственные предприятия которым удалось за минимальный срок внедрить в хозяйственную практику инновационные разработки и использовать возможности рыночного спроса.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Главной задачей управления технологическими процессами в растениеводстве является достижение их эффективности с учетом имеющихся у сельхозтоваропроизводителей возможностей, включая доступные им инструменты и методы управления, а также внешних ограничений, задающих главные параметры технологических процессов.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Экономическое содержание высокоэффективных технологий заключается не только в использовании средств и техники лучших мировых стандартов, но и в научно обоснованном нормировании ресурсов, методология которого должна быть основана на их технологических особенностях, что сопряжено с различными условиями ведения сельскохозяйственного производства.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В сельском хозяйстве основным ресурсом и главным средством производства является земля (почвенное плодородие), а другие (трудовые, материальные, финансовые и пр.) ресурсы способствуют ее воспроизводству и получению сельскохозяйственной продукции. Отсюда эффективностью сельскохозяйственного производства следует управлять, начиная с формирования технологий, то есть со стадии вовлечения ресурсов в технологию, а не с момента реализации продукции.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Сельское хозяйство обладает рядом специфических особенностей, которые обусловливают необходимость учета объективных воздействий на эффективность реализации технологий производства: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- зависимость от природных сил;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- ограниченность пространственных рамок (площади сельхозугодий) производственной деятельности;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- невозможность влияния на ускорение процесса производства во времени;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- невозможность монополизировать производство сельскохозяйственного сырья в силу вегетационности технологического процесса;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- специфичность организации социальной сферы (организация трудовой деятельности);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- обязательность наличия значительной доли постоянных затрат;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- выраженность сезонности производства, растянутость времени производственного цикла;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 xml:space="preserve">- неадекватность изменения цен на продуктовые товары ценам на сельскохозяйственное сырье. </w:t>
      </w:r>
    </w:p>
    <w:p w:rsidR="0061058C" w:rsidRPr="0066533F" w:rsidRDefault="0061058C" w:rsidP="0066533F">
      <w:pPr>
        <w:rPr>
          <w:szCs w:val="28"/>
        </w:rPr>
      </w:pPr>
      <w:r w:rsidRPr="0066533F">
        <w:rPr>
          <w:szCs w:val="28"/>
        </w:rPr>
        <w:t>Организационно-экономической сущностью управления эффективностью технологических процессов в сельском хозяйстве являются отношения по поводу формирования технологий, а также обеспечения нормативного регулирования производственных пропорций в рамках имеющихся условий (погодных, почвенных, технологических) и возможностей их реализации с учетом региональной специфики сельского хозяйства.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>Сельская местность в достаточно большой степени отстает от города культурной и технологической области. Это связано с не заинтересованностью людей, отдаленность деревень, сложность с транспортом и недостаточном финансировании. Все это также служит поводом к миграции сельского населения в город. Культурный уклад в сельской местности необходимо совершенствовать и развивать: открывать библиотеки, клубы, школы, строить жилье для молодых семей и специалистов. Для повышения интеллектуального и культурного потенциала сельского населения должно способствовать развитие системы образования.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Основным принципом развития культуры является сохранение культурного наследия и развитие культурного потенциала.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>Главные цели развития социально-культурной сферы села - формирование необходимых условий для жизнеобеспечения населения, создание основ для повышения привлекательности сельского образа жизни и труда.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Приоритетными направлениями в этой сфере являются: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 xml:space="preserve">повышение привлекательности труда и жизненного уровня сельского населения;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 xml:space="preserve">совершенствование инфраструктуры сельских населенных пунктов;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 xml:space="preserve">развитие жилищного строительства и коммунального обустройства сельской местности;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 xml:space="preserve">модернизация автомобильных дорог и развитие транспортного сообщения в сельской местности;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 xml:space="preserve">повышение качества образования в сельской местности;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 xml:space="preserve">улучшение медицинского обслуживания сельского населения;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 xml:space="preserve">развитие культурно-досуговой деятельности в сельской местности, сохранение и развитие традиционной культуры регионов;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 xml:space="preserve">развитие физической культуры, спорта и туризма на селе; </w:t>
      </w:r>
    </w:p>
    <w:p w:rsidR="00B21432" w:rsidRPr="0066533F" w:rsidRDefault="00B21432" w:rsidP="0066533F">
      <w:pPr>
        <w:numPr>
          <w:ilvl w:val="0"/>
          <w:numId w:val="4"/>
        </w:numPr>
        <w:ind w:left="0" w:firstLine="709"/>
        <w:rPr>
          <w:szCs w:val="28"/>
        </w:rPr>
      </w:pPr>
      <w:r w:rsidRPr="0066533F">
        <w:rPr>
          <w:szCs w:val="28"/>
        </w:rPr>
        <w:t>улучшение бытового и торгового обслуживания сельского населения.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Для дальнейшего развития культурно-досуговой деятельности предусматривается: [4]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реструктуризация сети сельских учреждений культуры, разработка и внедрение рациональных схем их территориального размещения с учетом конкретной социально-демографической ситуации в сельских населенных пунктах, сельсоветах, районах;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создание в агрогородках социально-культурных комплексов, включающих основные объекты культурно-досуговой деятельности: клуб, библиотеку, детскую школу искусств или классы по специальностям искусств и др.;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формирование на базе реконструируемых учреждений культуры в населенных пунктах, где существование отдельных учреждений культуры является нецелесообразным, интегрированных учреждений, оказывающих культурно-образовательные, физкультурно-оздоровительные, социально-бытовые и другие услуги: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создание 22 районных и сельских домов ремесел, обеспечивающих сохранение, обогащение национальных и местных обычаев, обрядов и фольклора, традиций народного декоративно-прикладного искусства; открытие 6 детских школ народного творчества и народных ремесел;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определение и восстановление в регионах страны наиболее значимых сельских исторических усадеб (музеев под открытым небом). Формирование на их основе усадебно-этнографических комплексов для использования в качестве объектов культурно-досуговой деятельности, туристического показа и обслуживания, объединенных межрегиональными туристическими маршрутами. Обеспечение развития инфраструктуры сельского туризма с использованием местных традиций и обычаев;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улучшение культурного обслуживания жителей отдаленных сел, возобновление и организация работы передвижных библиотек, оснащенных необходимым культурно-информационным оборудованием;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модернизация устаревшего кинопроекционного оборудования в сельских учреждениях культуры, при необходимости обеспечение их видеопроекционными системами;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обеспечение целевого комплектования библиотечных фондов общественно-политической, художественной и детской литературой, изданиями по вопросам ведения приусадебного хозяйства, строительства индивидуальных жилых домов, подписки на общественно-политические газеты, литературно-художественные периодические издания; завершение компьютеризации крупных сельских библиотек;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ежегодное проведение республиканского фестиваля "Мастера искусств - труженикам села" с оказанием конкретной помощи в укреплении материально-технической базы сельских учреждений культуры;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шефство творческих организаций, учреждений культуры и искусства, учебных заведений над сельскими учреждениями культуры. Организация на базе крупных сельских домов (центров, дворцов) культуры 250 площадок филармонического и театрального обслуживания населения; </w:t>
      </w:r>
    </w:p>
    <w:p w:rsidR="00B21432" w:rsidRPr="0066533F" w:rsidRDefault="00B21432" w:rsidP="0066533F">
      <w:pPr>
        <w:rPr>
          <w:szCs w:val="28"/>
        </w:rPr>
      </w:pPr>
      <w:r w:rsidRPr="0066533F">
        <w:rPr>
          <w:szCs w:val="28"/>
        </w:rPr>
        <w:t xml:space="preserve">Проведение мероприятий по развитию учреждений культуры в сельской местности даст возможность расширить культурно-досуговую деятельность, приобщить население к культурно-историческому наследию, внедрить новые формы культурного обслуживания сельского населения, создать 186 сельских учреждений культуры качественно новых типов. </w:t>
      </w:r>
    </w:p>
    <w:p w:rsidR="0061058C" w:rsidRDefault="0066533F" w:rsidP="0066533F">
      <w:pPr>
        <w:jc w:val="center"/>
        <w:rPr>
          <w:b/>
          <w:szCs w:val="28"/>
        </w:rPr>
      </w:pPr>
      <w:r>
        <w:rPr>
          <w:szCs w:val="28"/>
        </w:rPr>
        <w:br w:type="page"/>
      </w:r>
      <w:r w:rsidR="0061058C" w:rsidRPr="0066533F">
        <w:rPr>
          <w:b/>
          <w:szCs w:val="28"/>
        </w:rPr>
        <w:t>Список литературы</w:t>
      </w:r>
    </w:p>
    <w:p w:rsidR="0066533F" w:rsidRPr="0066533F" w:rsidRDefault="0066533F" w:rsidP="0066533F">
      <w:pPr>
        <w:jc w:val="center"/>
        <w:rPr>
          <w:b/>
          <w:szCs w:val="28"/>
        </w:rPr>
      </w:pPr>
    </w:p>
    <w:p w:rsidR="0061058C" w:rsidRPr="0066533F" w:rsidRDefault="0061058C" w:rsidP="0066533F">
      <w:pPr>
        <w:numPr>
          <w:ilvl w:val="0"/>
          <w:numId w:val="3"/>
        </w:numPr>
        <w:ind w:left="0" w:firstLine="709"/>
        <w:rPr>
          <w:szCs w:val="28"/>
        </w:rPr>
      </w:pPr>
      <w:r w:rsidRPr="0066533F">
        <w:rPr>
          <w:szCs w:val="28"/>
        </w:rPr>
        <w:t xml:space="preserve">Сельское хозяйство РБ 2006. Статистический сборник. Минск, 2006. </w:t>
      </w:r>
    </w:p>
    <w:p w:rsidR="0061058C" w:rsidRPr="0066533F" w:rsidRDefault="0061058C" w:rsidP="0066533F">
      <w:pPr>
        <w:numPr>
          <w:ilvl w:val="0"/>
          <w:numId w:val="3"/>
        </w:numPr>
        <w:ind w:left="0" w:firstLine="709"/>
        <w:rPr>
          <w:szCs w:val="28"/>
        </w:rPr>
      </w:pPr>
      <w:r w:rsidRPr="00B12076">
        <w:rPr>
          <w:szCs w:val="28"/>
        </w:rPr>
        <w:t>http://mshp.minsk.by/</w:t>
      </w:r>
      <w:r w:rsidRPr="0066533F">
        <w:rPr>
          <w:szCs w:val="28"/>
        </w:rPr>
        <w:t xml:space="preserve"> - официальный сайт Министерства сельского хозяйства и продовольствия РБ</w:t>
      </w:r>
    </w:p>
    <w:p w:rsidR="0061058C" w:rsidRPr="0066533F" w:rsidRDefault="0061058C" w:rsidP="0066533F">
      <w:pPr>
        <w:numPr>
          <w:ilvl w:val="0"/>
          <w:numId w:val="3"/>
        </w:numPr>
        <w:ind w:left="0" w:firstLine="709"/>
        <w:rPr>
          <w:szCs w:val="28"/>
        </w:rPr>
      </w:pPr>
      <w:r w:rsidRPr="00B12076">
        <w:rPr>
          <w:szCs w:val="28"/>
        </w:rPr>
        <w:t>www.belagromech.basnet.by</w:t>
      </w:r>
      <w:r w:rsidRPr="0066533F">
        <w:rPr>
          <w:szCs w:val="28"/>
        </w:rPr>
        <w:t xml:space="preserve"> – официальный сайт РУП «Научно-практического центра Национальной академии наук Беларуси по механизации сельского хозяйства»</w:t>
      </w:r>
    </w:p>
    <w:p w:rsidR="0061058C" w:rsidRPr="0066533F" w:rsidRDefault="0061058C" w:rsidP="0066533F">
      <w:pPr>
        <w:numPr>
          <w:ilvl w:val="0"/>
          <w:numId w:val="3"/>
        </w:numPr>
        <w:ind w:left="0" w:firstLine="709"/>
        <w:rPr>
          <w:szCs w:val="28"/>
        </w:rPr>
      </w:pPr>
      <w:r w:rsidRPr="0066533F">
        <w:rPr>
          <w:szCs w:val="28"/>
        </w:rPr>
        <w:t xml:space="preserve">Государственная программа возрождения и развития села на 2005-2010 гг. </w:t>
      </w:r>
    </w:p>
    <w:p w:rsidR="007F6DB0" w:rsidRPr="0066533F" w:rsidRDefault="00EA5E87" w:rsidP="0066533F">
      <w:pPr>
        <w:pStyle w:val="1"/>
        <w:spacing w:before="0"/>
        <w:rPr>
          <w:sz w:val="28"/>
        </w:rPr>
      </w:pPr>
      <w:r w:rsidRPr="0066533F">
        <w:rPr>
          <w:sz w:val="28"/>
        </w:rPr>
        <w:br w:type="page"/>
      </w:r>
      <w:bookmarkStart w:id="3" w:name="_Toc215895185"/>
      <w:r w:rsidR="007F6DB0" w:rsidRPr="0066533F">
        <w:rPr>
          <w:sz w:val="28"/>
        </w:rPr>
        <w:t>Задание 4</w:t>
      </w:r>
      <w:bookmarkEnd w:id="3"/>
    </w:p>
    <w:p w:rsidR="007E4075" w:rsidRPr="0066533F" w:rsidRDefault="007E4075" w:rsidP="0066533F">
      <w:pPr>
        <w:rPr>
          <w:szCs w:val="28"/>
        </w:rPr>
      </w:pPr>
    </w:p>
    <w:p w:rsidR="007E4075" w:rsidRPr="0066533F" w:rsidRDefault="0095795D" w:rsidP="0066533F">
      <w:pPr>
        <w:rPr>
          <w:b/>
          <w:szCs w:val="28"/>
        </w:rPr>
      </w:pPr>
      <w:r w:rsidRPr="0066533F">
        <w:rPr>
          <w:b/>
          <w:szCs w:val="28"/>
        </w:rPr>
        <w:t>Маркетинг услуг. Краткий курс. / Учебное пособие - Питер. СПб – 2004 г. – 160 с.</w:t>
      </w:r>
    </w:p>
    <w:p w:rsidR="0095795D" w:rsidRPr="0066533F" w:rsidRDefault="0095795D" w:rsidP="0066533F">
      <w:pPr>
        <w:rPr>
          <w:szCs w:val="28"/>
        </w:rPr>
      </w:pPr>
      <w:r w:rsidRPr="0066533F">
        <w:rPr>
          <w:szCs w:val="28"/>
        </w:rPr>
        <w:t>В учебном пособии рассматриваются наиболее важные аспекты маркетинговой деятельности применительно к предприятиям сферы услуг. Исследуются проблемы формирования комплекса маркетинга и его элементов, конкурентоспособности услуг, способы продвижения услуг на рынок.</w:t>
      </w:r>
      <w:r w:rsidR="008551F0" w:rsidRPr="0066533F">
        <w:rPr>
          <w:szCs w:val="28"/>
        </w:rPr>
        <w:t xml:space="preserve"> </w:t>
      </w:r>
    </w:p>
    <w:p w:rsidR="0095795D" w:rsidRPr="0066533F" w:rsidRDefault="0095795D" w:rsidP="0066533F">
      <w:pPr>
        <w:rPr>
          <w:b/>
          <w:szCs w:val="28"/>
        </w:rPr>
      </w:pPr>
      <w:r w:rsidRPr="0066533F">
        <w:rPr>
          <w:b/>
          <w:szCs w:val="28"/>
        </w:rPr>
        <w:t>Бурменко Т. Сфера услуг. Экономика</w:t>
      </w:r>
      <w:r w:rsidR="00A943D5" w:rsidRPr="0066533F">
        <w:rPr>
          <w:b/>
          <w:szCs w:val="28"/>
        </w:rPr>
        <w:t>. / Т.Бурменко. Учебное пособие – Кнорус, 2007 г. – 328 с.</w:t>
      </w:r>
    </w:p>
    <w:p w:rsidR="0095795D" w:rsidRPr="0066533F" w:rsidRDefault="0095795D" w:rsidP="0066533F">
      <w:pPr>
        <w:rPr>
          <w:szCs w:val="28"/>
        </w:rPr>
      </w:pPr>
      <w:r w:rsidRPr="0066533F">
        <w:rPr>
          <w:szCs w:val="28"/>
        </w:rPr>
        <w:t>Учебное пособие "Сфера услуг: экономика" является частью учебного комплекса "Сфера услуг: экономика, менеджмент, маркетинг". В этом пособии в систематизированном виде излагаются вопросы функционирования сферы услуг как ведущего сектора современной экономики.</w:t>
      </w:r>
    </w:p>
    <w:p w:rsidR="0095795D" w:rsidRPr="0066533F" w:rsidRDefault="0095795D" w:rsidP="0066533F">
      <w:pPr>
        <w:rPr>
          <w:szCs w:val="28"/>
        </w:rPr>
      </w:pPr>
      <w:r w:rsidRPr="0066533F">
        <w:rPr>
          <w:szCs w:val="28"/>
        </w:rPr>
        <w:t>Рассматриваются сущность и классификация услуг в современном обществе, рынок услуг, порядок и принципы составления бизнес-плана для малых предприятий в сфере услуг. Анализируется положение на мировом рынке услуг, а также особенности рынка труда в сфере услуг.</w:t>
      </w:r>
    </w:p>
    <w:p w:rsidR="0095795D" w:rsidRPr="0066533F" w:rsidRDefault="0078358B" w:rsidP="0066533F">
      <w:pPr>
        <w:rPr>
          <w:b/>
          <w:szCs w:val="28"/>
        </w:rPr>
      </w:pPr>
      <w:r w:rsidRPr="0066533F">
        <w:rPr>
          <w:b/>
          <w:szCs w:val="28"/>
        </w:rPr>
        <w:t>Рой Стефенсон. Маркетинг финансовых услуг. / Мн.: Вершина,  2007 г. – 256 с.</w:t>
      </w:r>
    </w:p>
    <w:p w:rsidR="0078358B" w:rsidRPr="0066533F" w:rsidRDefault="0078358B" w:rsidP="0066533F">
      <w:pPr>
        <w:rPr>
          <w:szCs w:val="28"/>
        </w:rPr>
      </w:pPr>
      <w:r w:rsidRPr="0066533F">
        <w:rPr>
          <w:szCs w:val="28"/>
        </w:rPr>
        <w:t>Книга дает исчерпывающую информацию о том, какой продукт менеджеры, работающие в сфере финансовых услуг, могут положить в основу своих маркетинговых планов. Описывается ход маркетингового планирования от начального изучения рынка до управления продуктом и выстраивания взаимоотношений с клиентом. Даются базовые концепции и полный спектр маркетинговых технологий с рассмотрением каждой из них в контексте рынка финансовых услуг. В книге собран передовой опыт финансовых институтов со всего мира, а потому она будет полезна как менеджерам, работающим в условиях развивающейся экономики, так и их коллегам, имеющим возможность использовать эффективные DM-технологии, базы данных кредитных бюро и общих данных о рынке.</w:t>
      </w:r>
    </w:p>
    <w:p w:rsidR="0078358B" w:rsidRPr="0066533F" w:rsidRDefault="0078358B" w:rsidP="0066533F">
      <w:pPr>
        <w:rPr>
          <w:b/>
          <w:szCs w:val="28"/>
        </w:rPr>
      </w:pPr>
      <w:r w:rsidRPr="0066533F">
        <w:rPr>
          <w:b/>
          <w:szCs w:val="28"/>
        </w:rPr>
        <w:t xml:space="preserve">Турковский М. Маркетинг гостиничных услуг / М.: Финансы и статистика, 2006 г. - 296 </w:t>
      </w:r>
      <w:r w:rsidRPr="0066533F">
        <w:rPr>
          <w:b/>
          <w:szCs w:val="28"/>
          <w:lang w:val="en-US"/>
        </w:rPr>
        <w:t>c</w:t>
      </w:r>
      <w:r w:rsidRPr="0066533F">
        <w:rPr>
          <w:b/>
          <w:szCs w:val="28"/>
        </w:rPr>
        <w:t>.</w:t>
      </w:r>
    </w:p>
    <w:p w:rsidR="0078358B" w:rsidRPr="0066533F" w:rsidRDefault="0078358B" w:rsidP="0066533F">
      <w:pPr>
        <w:rPr>
          <w:szCs w:val="28"/>
        </w:rPr>
      </w:pPr>
      <w:r w:rsidRPr="0066533F">
        <w:rPr>
          <w:szCs w:val="28"/>
        </w:rPr>
        <w:t>Проанализированы характеристики гостиничных услуг как рыночного продукта с позиций маркетинга (качество, цена, способы рекламы, продвижения и продажи и т.п.), иллюстрированные 145 примерами удачных и неудачных решений, а также вопросы организации маркетинговых исследований для обеспечения и поддержания эффективности работы гостиницы.</w:t>
      </w:r>
    </w:p>
    <w:p w:rsidR="0078358B" w:rsidRPr="0066533F" w:rsidRDefault="0078358B" w:rsidP="0066533F">
      <w:pPr>
        <w:rPr>
          <w:b/>
          <w:szCs w:val="28"/>
        </w:rPr>
      </w:pPr>
      <w:r w:rsidRPr="0066533F">
        <w:rPr>
          <w:b/>
          <w:szCs w:val="28"/>
        </w:rPr>
        <w:t>Профессиональные услуги. Путеводитель по рынку профессиональных услуг. / Альпина. 2006 г.</w:t>
      </w:r>
    </w:p>
    <w:p w:rsidR="0078358B" w:rsidRPr="0066533F" w:rsidRDefault="0078358B" w:rsidP="0066533F">
      <w:pPr>
        <w:rPr>
          <w:szCs w:val="28"/>
        </w:rPr>
      </w:pPr>
      <w:r w:rsidRPr="0066533F">
        <w:rPr>
          <w:szCs w:val="28"/>
        </w:rPr>
        <w:t>Ежегодник `Профессиональные услуги` предназначен для владельцев и топ-менеджеров средних и крупных компаний, ориентированных на быстрое и профессиональное развитие своего бизнеса. Справочная информация по ведущим компаниям. В книге собрана информация по консалтинговым, аудиторским и юридическим фирмам, системным интеграторам, кадровым, рекламным и PR-агентствам, инвестиционным банкам и лизинговым компаниям.</w:t>
      </w:r>
    </w:p>
    <w:p w:rsidR="00AC0B52" w:rsidRPr="0066533F" w:rsidRDefault="00AC0B52" w:rsidP="0066533F">
      <w:pPr>
        <w:rPr>
          <w:b/>
          <w:szCs w:val="28"/>
        </w:rPr>
      </w:pPr>
      <w:r w:rsidRPr="0066533F">
        <w:rPr>
          <w:b/>
          <w:szCs w:val="28"/>
        </w:rPr>
        <w:t>Хаксевер К., Рендер Б., Рассел Р.С., Мердик Р.Г. ; Управление и организация в сфере услуг/ Санкт-Петербург: Питер, 2002, 752 с.</w:t>
      </w:r>
    </w:p>
    <w:p w:rsidR="00AC0B52" w:rsidRPr="0066533F" w:rsidRDefault="00AC0B52" w:rsidP="0066533F">
      <w:pPr>
        <w:rPr>
          <w:szCs w:val="28"/>
          <w:lang w:val="en-US"/>
        </w:rPr>
      </w:pPr>
      <w:r w:rsidRPr="0066533F">
        <w:rPr>
          <w:szCs w:val="28"/>
        </w:rPr>
        <w:t>Книга посвящена широкому кругу проблем, связанных с менеджментом в сфере услуг. В ней раскрываются такие вопросы, как понимание и характеристика услуг в современном обществе, покупательское поведение, сервисный дизайн, управление системой предоставления услуг. Авторы рассматривают концепции, теорию и практику управления сервисной деятельностью, в частности операционный менеджмент, маркетинг, международный менеджмент, экономику, стратегическое управление, психологию, управление человеческими ресурсами.</w:t>
      </w:r>
    </w:p>
    <w:p w:rsidR="00AC0B52" w:rsidRPr="0066533F" w:rsidRDefault="00CB38BE" w:rsidP="0066533F">
      <w:pPr>
        <w:rPr>
          <w:b/>
          <w:szCs w:val="28"/>
        </w:rPr>
      </w:pPr>
      <w:r w:rsidRPr="0066533F">
        <w:rPr>
          <w:b/>
          <w:szCs w:val="28"/>
        </w:rPr>
        <w:t>Дудакова И.А., канд. экон. наук. Сервисная ориентация  в  современной концепции маркетинга / Маркетинг в России и за рубежом №5' 2007</w:t>
      </w:r>
    </w:p>
    <w:p w:rsidR="00CB38BE" w:rsidRPr="0066533F" w:rsidRDefault="00CB38BE" w:rsidP="0066533F">
      <w:pPr>
        <w:rPr>
          <w:szCs w:val="28"/>
        </w:rPr>
      </w:pPr>
      <w:r w:rsidRPr="0066533F">
        <w:rPr>
          <w:szCs w:val="28"/>
        </w:rPr>
        <w:t>Содержание статьи: В последние десятилетия  для многих стран мира  характерно активное развитие сервисного сектора. На его долю, по оценкам Всемирного банка, приходится около 70% мирового валового продукта. Занятость в производстве услуг превалирует над занятостью в промышленности, развивается международная торговля услугами, обостряется конкуренция в этой сфере. В таких условиях обозначаются все новые экономические, статистические, управленческие проблемы, связанные с сервисной деятельностью на общемировом и национальном уровне, с функционированием отдельных организаций в сфере услуг.  Сфера услуг превращается в движущуюся силу хозяйственного развития. Этот процесс требует изменения мировоззрения руководителей предприятий и корректировки стратегий менеджмента, маркетинга и логистики. Маркетинг в сфере услуг применяется сравнительно недавно. Главная цель и назначение маркетинга в сфере услуг – помочь клиенту по достоинству оценить организацию и услуги, предоставляемые ею.</w:t>
      </w:r>
      <w:bookmarkStart w:id="4" w:name="_GoBack"/>
      <w:bookmarkEnd w:id="4"/>
    </w:p>
    <w:sectPr w:rsidR="00CB38BE" w:rsidRPr="0066533F" w:rsidSect="0066533F">
      <w:headerReference w:type="default" r:id="rId8"/>
      <w:pgSz w:w="11906" w:h="16838"/>
      <w:pgMar w:top="1134" w:right="851" w:bottom="1134" w:left="1701" w:header="708" w:footer="708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652" w:rsidRDefault="00115652" w:rsidP="00D56E27">
      <w:pPr>
        <w:spacing w:line="240" w:lineRule="auto"/>
      </w:pPr>
      <w:r>
        <w:separator/>
      </w:r>
    </w:p>
  </w:endnote>
  <w:endnote w:type="continuationSeparator" w:id="0">
    <w:p w:rsidR="00115652" w:rsidRDefault="00115652" w:rsidP="00D56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652" w:rsidRDefault="00115652" w:rsidP="00D56E27">
      <w:pPr>
        <w:spacing w:line="240" w:lineRule="auto"/>
      </w:pPr>
      <w:r>
        <w:separator/>
      </w:r>
    </w:p>
  </w:footnote>
  <w:footnote w:type="continuationSeparator" w:id="0">
    <w:p w:rsidR="00115652" w:rsidRDefault="00115652" w:rsidP="00D56E27">
      <w:pPr>
        <w:spacing w:line="240" w:lineRule="auto"/>
      </w:pPr>
      <w:r>
        <w:continuationSeparator/>
      </w:r>
    </w:p>
  </w:footnote>
  <w:footnote w:id="1">
    <w:p w:rsidR="00115652" w:rsidRDefault="00752B23" w:rsidP="00502298">
      <w:pPr>
        <w:pStyle w:val="a8"/>
      </w:pPr>
      <w:r>
        <w:rPr>
          <w:rStyle w:val="aa"/>
        </w:rPr>
        <w:t>*</w:t>
      </w:r>
      <w:r>
        <w:t xml:space="preserve"> Уровень бедности.</w:t>
      </w:r>
      <w:r>
        <w:rPr>
          <w:lang w:val="en-US"/>
        </w:rPr>
        <w:t xml:space="preserve"> </w:t>
      </w:r>
      <w:r>
        <w:rPr>
          <w:noProof/>
          <w:sz w:val="18"/>
        </w:rPr>
        <w:t>нк</w:t>
      </w:r>
      <w:r>
        <w:rPr>
          <w:sz w:val="18"/>
        </w:rPr>
        <w:t xml:space="preserve"> </w:t>
      </w:r>
      <w:r w:rsidR="00B12076">
        <w:rPr>
          <w:noProof/>
          <w:sz w:val="18"/>
        </w:rPr>
        <w:t>10.09.2011 14:48</w:t>
      </w:r>
      <w:r>
        <w:rPr>
          <w:sz w:val="18"/>
        </w:rPr>
        <w:t xml:space="preserve"> </w:t>
      </w:r>
      <w:r>
        <w:rPr>
          <w:noProof/>
          <w:sz w:val="18"/>
        </w:rPr>
        <w:t>Pril22</w:t>
      </w:r>
      <w:r>
        <w:rPr>
          <w:sz w:val="18"/>
        </w:rPr>
        <w:t xml:space="preserve">2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0B4" w:rsidRDefault="00B12076">
    <w:pPr>
      <w:pStyle w:val="ae"/>
      <w:jc w:val="right"/>
    </w:pPr>
    <w:r>
      <w:rPr>
        <w:noProof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00EC7"/>
    <w:multiLevelType w:val="hybridMultilevel"/>
    <w:tmpl w:val="2D5213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9147359"/>
    <w:multiLevelType w:val="singleLevel"/>
    <w:tmpl w:val="2ADED854"/>
    <w:lvl w:ilvl="0">
      <w:start w:val="1"/>
      <w:numFmt w:val="bullet"/>
      <w:pStyle w:val="a"/>
      <w:lvlText w:val=""/>
      <w:lvlJc w:val="left"/>
      <w:pPr>
        <w:tabs>
          <w:tab w:val="num" w:pos="1134"/>
        </w:tabs>
        <w:ind w:firstLine="709"/>
      </w:pPr>
      <w:rPr>
        <w:rFonts w:ascii="Symbol" w:hAnsi="Symbol" w:hint="default"/>
        <w:sz w:val="24"/>
      </w:rPr>
    </w:lvl>
  </w:abstractNum>
  <w:abstractNum w:abstractNumId="2">
    <w:nsid w:val="3EA03B7C"/>
    <w:multiLevelType w:val="hybridMultilevel"/>
    <w:tmpl w:val="66C629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D84464"/>
    <w:multiLevelType w:val="hybridMultilevel"/>
    <w:tmpl w:val="D714B70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95B"/>
    <w:rsid w:val="00025424"/>
    <w:rsid w:val="00027F39"/>
    <w:rsid w:val="00033537"/>
    <w:rsid w:val="00072691"/>
    <w:rsid w:val="00092252"/>
    <w:rsid w:val="000F22EB"/>
    <w:rsid w:val="00115652"/>
    <w:rsid w:val="001448F8"/>
    <w:rsid w:val="001733D5"/>
    <w:rsid w:val="001B7FCD"/>
    <w:rsid w:val="00224862"/>
    <w:rsid w:val="00226C93"/>
    <w:rsid w:val="00227FF2"/>
    <w:rsid w:val="00262AF8"/>
    <w:rsid w:val="002A72B9"/>
    <w:rsid w:val="002E4E5B"/>
    <w:rsid w:val="00345A24"/>
    <w:rsid w:val="00346291"/>
    <w:rsid w:val="003A6B51"/>
    <w:rsid w:val="003B4101"/>
    <w:rsid w:val="003C6701"/>
    <w:rsid w:val="004023DC"/>
    <w:rsid w:val="00433918"/>
    <w:rsid w:val="004B6F0D"/>
    <w:rsid w:val="00502298"/>
    <w:rsid w:val="00556A7E"/>
    <w:rsid w:val="0056057C"/>
    <w:rsid w:val="005F18B8"/>
    <w:rsid w:val="0061058C"/>
    <w:rsid w:val="0061498D"/>
    <w:rsid w:val="00616D17"/>
    <w:rsid w:val="00617CE6"/>
    <w:rsid w:val="00653F44"/>
    <w:rsid w:val="00664CF9"/>
    <w:rsid w:val="0066533F"/>
    <w:rsid w:val="006D067A"/>
    <w:rsid w:val="006E6793"/>
    <w:rsid w:val="006E7567"/>
    <w:rsid w:val="0072459A"/>
    <w:rsid w:val="00752B23"/>
    <w:rsid w:val="00753F9B"/>
    <w:rsid w:val="007779C9"/>
    <w:rsid w:val="0078358B"/>
    <w:rsid w:val="007D2ECE"/>
    <w:rsid w:val="007E3411"/>
    <w:rsid w:val="007E4075"/>
    <w:rsid w:val="007E71BE"/>
    <w:rsid w:val="007F6DB0"/>
    <w:rsid w:val="0081570A"/>
    <w:rsid w:val="008551F0"/>
    <w:rsid w:val="008807B6"/>
    <w:rsid w:val="0088695B"/>
    <w:rsid w:val="008A50A2"/>
    <w:rsid w:val="008E27A6"/>
    <w:rsid w:val="009024C7"/>
    <w:rsid w:val="009037AE"/>
    <w:rsid w:val="00904096"/>
    <w:rsid w:val="00921E04"/>
    <w:rsid w:val="00923177"/>
    <w:rsid w:val="0095540F"/>
    <w:rsid w:val="00955F08"/>
    <w:rsid w:val="0095795D"/>
    <w:rsid w:val="00A4067F"/>
    <w:rsid w:val="00A5030B"/>
    <w:rsid w:val="00A800B4"/>
    <w:rsid w:val="00A82A30"/>
    <w:rsid w:val="00A8415A"/>
    <w:rsid w:val="00A943D5"/>
    <w:rsid w:val="00AC0B52"/>
    <w:rsid w:val="00AD7132"/>
    <w:rsid w:val="00B07A04"/>
    <w:rsid w:val="00B12076"/>
    <w:rsid w:val="00B2033B"/>
    <w:rsid w:val="00B21432"/>
    <w:rsid w:val="00B36935"/>
    <w:rsid w:val="00B62823"/>
    <w:rsid w:val="00B65E2E"/>
    <w:rsid w:val="00BB2705"/>
    <w:rsid w:val="00BB2DBD"/>
    <w:rsid w:val="00BE2722"/>
    <w:rsid w:val="00BF5952"/>
    <w:rsid w:val="00C07DFC"/>
    <w:rsid w:val="00C1327F"/>
    <w:rsid w:val="00C53898"/>
    <w:rsid w:val="00CB38BE"/>
    <w:rsid w:val="00CC1567"/>
    <w:rsid w:val="00CD3F02"/>
    <w:rsid w:val="00D24F0D"/>
    <w:rsid w:val="00D56E27"/>
    <w:rsid w:val="00DA1EB0"/>
    <w:rsid w:val="00DF5EBC"/>
    <w:rsid w:val="00E526E4"/>
    <w:rsid w:val="00E70E98"/>
    <w:rsid w:val="00EA5E87"/>
    <w:rsid w:val="00F13E4C"/>
    <w:rsid w:val="00F7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A55F6AE-CB1D-4A0A-B6D8-845F3635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670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autoRedefine/>
    <w:uiPriority w:val="9"/>
    <w:qFormat/>
    <w:rsid w:val="007F6DB0"/>
    <w:pPr>
      <w:keepNext/>
      <w:keepLines/>
      <w:spacing w:before="480"/>
      <w:jc w:val="center"/>
      <w:outlineLvl w:val="0"/>
    </w:pPr>
    <w:rPr>
      <w:b/>
      <w:bCs/>
      <w:sz w:val="32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72459A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F6DB0"/>
    <w:rPr>
      <w:rFonts w:ascii="Times New Roman" w:hAnsi="Times New Roman" w:cs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sid w:val="0072459A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0F22EB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szCs w:val="20"/>
      <w:lang w:eastAsia="ru-RU"/>
    </w:rPr>
  </w:style>
  <w:style w:type="table" w:styleId="a4">
    <w:name w:val="Table Grid"/>
    <w:basedOn w:val="a2"/>
    <w:uiPriority w:val="59"/>
    <w:rsid w:val="0061498D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0"/>
    <w:link w:val="a6"/>
    <w:uiPriority w:val="99"/>
    <w:semiHidden/>
    <w:unhideWhenUsed/>
    <w:rsid w:val="00D56E27"/>
    <w:rPr>
      <w:sz w:val="20"/>
      <w:szCs w:val="20"/>
    </w:rPr>
  </w:style>
  <w:style w:type="character" w:customStyle="1" w:styleId="a6">
    <w:name w:val="Текст кінцевої виноски Знак"/>
    <w:link w:val="a5"/>
    <w:uiPriority w:val="99"/>
    <w:semiHidden/>
    <w:locked/>
    <w:rsid w:val="00D56E27"/>
    <w:rPr>
      <w:rFonts w:ascii="Times New Roman" w:hAnsi="Times New Roman" w:cs="Times New Roman"/>
      <w:lang w:val="x-none" w:eastAsia="en-US"/>
    </w:rPr>
  </w:style>
  <w:style w:type="character" w:styleId="a7">
    <w:name w:val="endnote reference"/>
    <w:uiPriority w:val="99"/>
    <w:semiHidden/>
    <w:unhideWhenUsed/>
    <w:rsid w:val="00D56E27"/>
    <w:rPr>
      <w:rFonts w:cs="Times New Roman"/>
      <w:vertAlign w:val="superscript"/>
    </w:rPr>
  </w:style>
  <w:style w:type="paragraph" w:styleId="a8">
    <w:name w:val="footnote text"/>
    <w:basedOn w:val="a0"/>
    <w:link w:val="a9"/>
    <w:uiPriority w:val="99"/>
    <w:semiHidden/>
    <w:unhideWhenUsed/>
    <w:rsid w:val="00D56E27"/>
    <w:rPr>
      <w:sz w:val="20"/>
      <w:szCs w:val="20"/>
    </w:rPr>
  </w:style>
  <w:style w:type="character" w:customStyle="1" w:styleId="a9">
    <w:name w:val="Текст виноски Знак"/>
    <w:link w:val="a8"/>
    <w:uiPriority w:val="99"/>
    <w:semiHidden/>
    <w:locked/>
    <w:rsid w:val="00D56E27"/>
    <w:rPr>
      <w:rFonts w:ascii="Times New Roman" w:hAnsi="Times New Roman" w:cs="Times New Roman"/>
      <w:lang w:val="x-none" w:eastAsia="en-US"/>
    </w:rPr>
  </w:style>
  <w:style w:type="character" w:styleId="aa">
    <w:name w:val="footnote reference"/>
    <w:uiPriority w:val="99"/>
    <w:semiHidden/>
    <w:unhideWhenUsed/>
    <w:rsid w:val="00D56E27"/>
    <w:rPr>
      <w:rFonts w:cs="Times New Roman"/>
      <w:vertAlign w:val="superscript"/>
    </w:rPr>
  </w:style>
  <w:style w:type="paragraph" w:styleId="ab">
    <w:name w:val="Body Text"/>
    <w:basedOn w:val="a0"/>
    <w:link w:val="ac"/>
    <w:uiPriority w:val="99"/>
    <w:unhideWhenUsed/>
    <w:rsid w:val="003B4101"/>
    <w:pPr>
      <w:spacing w:after="120"/>
    </w:pPr>
  </w:style>
  <w:style w:type="character" w:customStyle="1" w:styleId="ac">
    <w:name w:val="Основний текст Знак"/>
    <w:link w:val="ab"/>
    <w:uiPriority w:val="99"/>
    <w:locked/>
    <w:rsid w:val="003B4101"/>
    <w:rPr>
      <w:rFonts w:ascii="Times New Roman" w:hAnsi="Times New Roman" w:cs="Times New Roman"/>
      <w:sz w:val="22"/>
      <w:szCs w:val="22"/>
      <w:lang w:val="x-none" w:eastAsia="en-US"/>
    </w:rPr>
  </w:style>
  <w:style w:type="paragraph" w:styleId="21">
    <w:name w:val="Body Text Indent 2"/>
    <w:basedOn w:val="a0"/>
    <w:link w:val="22"/>
    <w:uiPriority w:val="99"/>
    <w:semiHidden/>
    <w:unhideWhenUsed/>
    <w:rsid w:val="00664CF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664CF9"/>
    <w:rPr>
      <w:rFonts w:ascii="Times New Roman" w:hAnsi="Times New Roman" w:cs="Times New Roman"/>
      <w:sz w:val="22"/>
      <w:szCs w:val="22"/>
      <w:lang w:val="x-none" w:eastAsia="en-US"/>
    </w:rPr>
  </w:style>
  <w:style w:type="character" w:styleId="ad">
    <w:name w:val="Hyperlink"/>
    <w:uiPriority w:val="99"/>
    <w:unhideWhenUsed/>
    <w:rsid w:val="00A800B4"/>
    <w:rPr>
      <w:rFonts w:cs="Times New Roman"/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A800B4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locked/>
    <w:rsid w:val="00A800B4"/>
    <w:rPr>
      <w:rFonts w:ascii="Times New Roman" w:hAnsi="Times New Roman" w:cs="Times New Roman"/>
      <w:sz w:val="22"/>
      <w:szCs w:val="22"/>
      <w:lang w:val="x-none" w:eastAsia="en-US"/>
    </w:rPr>
  </w:style>
  <w:style w:type="paragraph" w:styleId="af0">
    <w:name w:val="footer"/>
    <w:basedOn w:val="a0"/>
    <w:link w:val="af1"/>
    <w:uiPriority w:val="99"/>
    <w:semiHidden/>
    <w:unhideWhenUsed/>
    <w:rsid w:val="00A800B4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A800B4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-1">
    <w:name w:val="ОН-1"/>
    <w:basedOn w:val="a0"/>
    <w:rsid w:val="0072459A"/>
    <w:pPr>
      <w:widowControl w:val="0"/>
      <w:tabs>
        <w:tab w:val="right" w:pos="3402"/>
      </w:tabs>
      <w:spacing w:before="60" w:after="60" w:line="240" w:lineRule="auto"/>
      <w:ind w:firstLine="227"/>
      <w:jc w:val="left"/>
    </w:pPr>
    <w:rPr>
      <w:color w:val="000000"/>
      <w:sz w:val="24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502298"/>
    <w:pPr>
      <w:ind w:left="280"/>
    </w:pPr>
  </w:style>
  <w:style w:type="paragraph" w:customStyle="1" w:styleId="ConsNormal">
    <w:name w:val="ConsNormal"/>
    <w:uiPriority w:val="99"/>
    <w:rsid w:val="00092252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af2">
    <w:name w:val="ОСН ТЕКСТ"/>
    <w:basedOn w:val="a0"/>
    <w:rsid w:val="001B7FCD"/>
    <w:pPr>
      <w:spacing w:line="240" w:lineRule="auto"/>
      <w:ind w:firstLine="720"/>
    </w:pPr>
    <w:rPr>
      <w:sz w:val="26"/>
      <w:szCs w:val="26"/>
      <w:lang w:eastAsia="ru-RU"/>
    </w:rPr>
  </w:style>
  <w:style w:type="paragraph" w:customStyle="1" w:styleId="a">
    <w:name w:val="Ст переч"/>
    <w:basedOn w:val="a0"/>
    <w:rsid w:val="001B7FCD"/>
    <w:pPr>
      <w:numPr>
        <w:numId w:val="2"/>
      </w:numPr>
      <w:tabs>
        <w:tab w:val="left" w:pos="993"/>
      </w:tabs>
      <w:spacing w:line="240" w:lineRule="auto"/>
    </w:pPr>
    <w:rPr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4355</Words>
  <Characters>24826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Grizli777</Company>
  <LinksUpToDate>false</LinksUpToDate>
  <CharactersWithSpaces>29123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Zver</dc:creator>
  <cp:keywords/>
  <dc:description/>
  <cp:lastModifiedBy>Irina</cp:lastModifiedBy>
  <cp:revision>2</cp:revision>
  <cp:lastPrinted>2008-02-17T12:50:00Z</cp:lastPrinted>
  <dcterms:created xsi:type="dcterms:W3CDTF">2014-08-10T20:02:00Z</dcterms:created>
  <dcterms:modified xsi:type="dcterms:W3CDTF">2014-08-10T20:02:00Z</dcterms:modified>
</cp:coreProperties>
</file>