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A0" w:rsidRPr="000007A0" w:rsidRDefault="000007A0" w:rsidP="000007A0">
      <w:pPr>
        <w:pStyle w:val="ab"/>
        <w:spacing w:line="360" w:lineRule="auto"/>
        <w:rPr>
          <w:b w:val="0"/>
          <w:bCs w:val="0"/>
          <w:sz w:val="28"/>
          <w:szCs w:val="28"/>
        </w:rPr>
      </w:pPr>
      <w:r w:rsidRPr="000007A0">
        <w:rPr>
          <w:b w:val="0"/>
          <w:bCs w:val="0"/>
          <w:sz w:val="28"/>
          <w:szCs w:val="28"/>
        </w:rPr>
        <w:t>МИНИСТЕРСТВО ОБЩЕГО И ПРОФЕССИОНАЛЬНОГО ОБРАЗОВАНИЯ РОССИЙСКОЙ ФЕДЕРАЦИИ</w:t>
      </w:r>
    </w:p>
    <w:p w:rsidR="000007A0" w:rsidRPr="000007A0" w:rsidRDefault="000007A0" w:rsidP="000007A0">
      <w:pPr>
        <w:pStyle w:val="3"/>
        <w:spacing w:line="360" w:lineRule="auto"/>
        <w:rPr>
          <w:b w:val="0"/>
          <w:bCs w:val="0"/>
          <w:sz w:val="28"/>
          <w:szCs w:val="28"/>
        </w:rPr>
      </w:pPr>
      <w:r w:rsidRPr="000007A0">
        <w:rPr>
          <w:b w:val="0"/>
          <w:bCs w:val="0"/>
          <w:sz w:val="28"/>
          <w:szCs w:val="28"/>
        </w:rPr>
        <w:t>МОСКОВСКИЙ ГОСУДАРСТВЕННЫЙ ОТКРЫТЫЙ УНИВЕРСИТЕТ</w:t>
      </w: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  <w:r w:rsidRPr="000007A0">
        <w:rPr>
          <w:sz w:val="28"/>
          <w:szCs w:val="28"/>
        </w:rPr>
        <w:t>РЯЗАНСКИЙ ИНСТИТУТ</w:t>
      </w: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  <w:r w:rsidRPr="000007A0">
        <w:rPr>
          <w:sz w:val="28"/>
          <w:szCs w:val="28"/>
        </w:rPr>
        <w:t>КАФЕДРА ЭКОНОМИКИ, МЕНЕДЖМЕНТА И МАРКЕТИНГА</w:t>
      </w: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pStyle w:val="3"/>
        <w:spacing w:line="360" w:lineRule="auto"/>
        <w:rPr>
          <w:b w:val="0"/>
          <w:bCs w:val="0"/>
          <w:sz w:val="28"/>
          <w:szCs w:val="28"/>
        </w:rPr>
      </w:pPr>
      <w:r w:rsidRPr="000007A0">
        <w:rPr>
          <w:b w:val="0"/>
          <w:bCs w:val="0"/>
          <w:sz w:val="28"/>
          <w:szCs w:val="28"/>
        </w:rPr>
        <w:t>КУРСОВАЯ РАБОТА</w:t>
      </w: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  <w:r w:rsidRPr="000007A0">
        <w:rPr>
          <w:sz w:val="28"/>
          <w:szCs w:val="28"/>
        </w:rPr>
        <w:t>по дисциплине: "Технико-экономический анализ деятельности предприятия"</w:t>
      </w: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  <w:r w:rsidRPr="000007A0">
        <w:rPr>
          <w:sz w:val="28"/>
          <w:szCs w:val="28"/>
        </w:rPr>
        <w:t>на тему:</w:t>
      </w:r>
      <w:r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"Причины неплатёжеспособности предприятия и меры по её восстановлению"</w:t>
      </w:r>
    </w:p>
    <w:p w:rsid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0007A0" w:rsidP="000007A0">
      <w:pPr>
        <w:widowControl/>
        <w:spacing w:line="360" w:lineRule="auto"/>
        <w:jc w:val="center"/>
        <w:rPr>
          <w:sz w:val="28"/>
          <w:szCs w:val="28"/>
        </w:rPr>
      </w:pPr>
    </w:p>
    <w:p w:rsidR="000007A0" w:rsidRPr="000007A0" w:rsidRDefault="00555068" w:rsidP="000007A0">
      <w:pPr>
        <w:widowControl/>
        <w:spacing w:line="360" w:lineRule="auto"/>
        <w:rPr>
          <w:sz w:val="28"/>
          <w:szCs w:val="28"/>
        </w:rPr>
      </w:pPr>
      <w:r w:rsidRPr="000007A0">
        <w:rPr>
          <w:sz w:val="28"/>
          <w:szCs w:val="28"/>
        </w:rPr>
        <w:t>Работа допущена к защите</w:t>
      </w:r>
    </w:p>
    <w:p w:rsidR="00FA2431" w:rsidRPr="000007A0" w:rsidRDefault="00555068" w:rsidP="000007A0">
      <w:pPr>
        <w:pStyle w:val="a6"/>
        <w:spacing w:line="360" w:lineRule="auto"/>
        <w:rPr>
          <w:b w:val="0"/>
          <w:bCs w:val="0"/>
        </w:rPr>
      </w:pPr>
      <w:r w:rsidRPr="000007A0">
        <w:rPr>
          <w:b w:val="0"/>
          <w:bCs w:val="0"/>
        </w:rPr>
        <w:t>Работу выполнила</w:t>
      </w:r>
      <w:r w:rsidR="000007A0" w:rsidRPr="000007A0">
        <w:rPr>
          <w:b w:val="0"/>
          <w:bCs w:val="0"/>
        </w:rPr>
        <w:t xml:space="preserve"> </w:t>
      </w:r>
      <w:r w:rsidRPr="000007A0">
        <w:rPr>
          <w:b w:val="0"/>
          <w:bCs w:val="0"/>
        </w:rPr>
        <w:t xml:space="preserve">студентка </w:t>
      </w:r>
      <w:r w:rsidRPr="000007A0">
        <w:rPr>
          <w:b w:val="0"/>
          <w:bCs w:val="0"/>
          <w:lang w:val="en-US"/>
        </w:rPr>
        <w:t>V</w:t>
      </w:r>
      <w:r w:rsidRPr="000007A0">
        <w:rPr>
          <w:b w:val="0"/>
          <w:bCs w:val="0"/>
        </w:rPr>
        <w:t xml:space="preserve"> курса</w:t>
      </w:r>
      <w:r w:rsidR="000007A0" w:rsidRPr="000007A0">
        <w:rPr>
          <w:b w:val="0"/>
          <w:bCs w:val="0"/>
        </w:rPr>
        <w:t xml:space="preserve"> </w:t>
      </w:r>
    </w:p>
    <w:p w:rsidR="000007A0" w:rsidRPr="000007A0" w:rsidRDefault="000007A0" w:rsidP="000007A0">
      <w:pPr>
        <w:widowControl/>
        <w:spacing w:line="360" w:lineRule="auto"/>
        <w:rPr>
          <w:sz w:val="28"/>
          <w:szCs w:val="28"/>
        </w:rPr>
      </w:pPr>
      <w:r w:rsidRPr="000007A0">
        <w:rPr>
          <w:sz w:val="28"/>
          <w:szCs w:val="28"/>
        </w:rPr>
        <w:t>Руководитель</w:t>
      </w:r>
    </w:p>
    <w:p w:rsidR="00555068" w:rsidRPr="000007A0" w:rsidRDefault="00555068" w:rsidP="000007A0">
      <w:pPr>
        <w:pStyle w:val="4"/>
        <w:spacing w:line="360" w:lineRule="auto"/>
        <w:ind w:firstLine="709"/>
        <w:jc w:val="both"/>
        <w:rPr>
          <w:b w:val="0"/>
          <w:bCs w:val="0"/>
        </w:rPr>
      </w:pPr>
    </w:p>
    <w:p w:rsidR="00555068" w:rsidRPr="000007A0" w:rsidRDefault="00555068" w:rsidP="000007A0">
      <w:pPr>
        <w:pStyle w:val="4"/>
        <w:spacing w:line="360" w:lineRule="auto"/>
        <w:ind w:firstLine="709"/>
        <w:jc w:val="both"/>
        <w:rPr>
          <w:b w:val="0"/>
          <w:bCs w:val="0"/>
        </w:rPr>
      </w:pPr>
    </w:p>
    <w:p w:rsidR="00555068" w:rsidRPr="000007A0" w:rsidRDefault="00555068" w:rsidP="000007A0">
      <w:pPr>
        <w:pStyle w:val="4"/>
        <w:spacing w:line="360" w:lineRule="auto"/>
        <w:ind w:firstLine="709"/>
        <w:jc w:val="both"/>
        <w:rPr>
          <w:b w:val="0"/>
          <w:bCs w:val="0"/>
        </w:rPr>
      </w:pPr>
    </w:p>
    <w:p w:rsidR="000007A0" w:rsidRPr="000007A0" w:rsidRDefault="000007A0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55068" w:rsidRPr="000007A0" w:rsidRDefault="00555068" w:rsidP="000007A0">
      <w:pPr>
        <w:pStyle w:val="4"/>
        <w:spacing w:line="360" w:lineRule="auto"/>
        <w:ind w:firstLine="709"/>
        <w:jc w:val="both"/>
        <w:rPr>
          <w:b w:val="0"/>
          <w:bCs w:val="0"/>
        </w:rPr>
      </w:pPr>
    </w:p>
    <w:p w:rsidR="000007A0" w:rsidRPr="000007A0" w:rsidRDefault="00FA2431" w:rsidP="000007A0">
      <w:pPr>
        <w:pStyle w:val="4"/>
        <w:spacing w:line="360" w:lineRule="auto"/>
        <w:rPr>
          <w:b w:val="0"/>
          <w:bCs w:val="0"/>
        </w:rPr>
      </w:pPr>
      <w:r w:rsidRPr="000007A0">
        <w:rPr>
          <w:b w:val="0"/>
          <w:bCs w:val="0"/>
        </w:rPr>
        <w:t>РЯЗАНЬ</w:t>
      </w:r>
    </w:p>
    <w:p w:rsidR="00555068" w:rsidRPr="000007A0" w:rsidRDefault="00FA2431" w:rsidP="000007A0">
      <w:pPr>
        <w:pStyle w:val="4"/>
        <w:spacing w:line="360" w:lineRule="auto"/>
        <w:rPr>
          <w:b w:val="0"/>
          <w:bCs w:val="0"/>
        </w:rPr>
      </w:pPr>
      <w:r w:rsidRPr="000007A0">
        <w:rPr>
          <w:b w:val="0"/>
          <w:bCs w:val="0"/>
        </w:rPr>
        <w:t>2006</w:t>
      </w:r>
    </w:p>
    <w:p w:rsidR="00555068" w:rsidRPr="000007A0" w:rsidRDefault="000007A0" w:rsidP="000007A0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Содержание</w:t>
      </w:r>
    </w:p>
    <w:p w:rsidR="000007A0" w:rsidRDefault="000007A0" w:rsidP="000007A0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5068" w:rsidRPr="000007A0" w:rsidRDefault="000007A0" w:rsidP="000007A0">
      <w:pPr>
        <w:widowControl/>
        <w:spacing w:line="360" w:lineRule="auto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Введение</w:t>
      </w:r>
    </w:p>
    <w:p w:rsidR="00555068" w:rsidRPr="000007A0" w:rsidRDefault="00555068" w:rsidP="000007A0">
      <w:pPr>
        <w:widowControl/>
        <w:spacing w:line="360" w:lineRule="auto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1.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Краткая характерис</w:t>
      </w:r>
      <w:r w:rsidR="000007A0" w:rsidRPr="000007A0">
        <w:rPr>
          <w:sz w:val="28"/>
          <w:szCs w:val="28"/>
        </w:rPr>
        <w:t>тика анализируемого предприятия</w:t>
      </w:r>
    </w:p>
    <w:p w:rsidR="000007A0" w:rsidRDefault="00DD287F" w:rsidP="000007A0">
      <w:pPr>
        <w:pStyle w:val="2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 Основная часть</w:t>
      </w:r>
    </w:p>
    <w:p w:rsidR="000007A0" w:rsidRDefault="000007A0" w:rsidP="000007A0">
      <w:pPr>
        <w:widowControl/>
        <w:spacing w:line="360" w:lineRule="auto"/>
        <w:jc w:val="both"/>
        <w:rPr>
          <w:sz w:val="28"/>
          <w:szCs w:val="28"/>
        </w:rPr>
      </w:pPr>
    </w:p>
    <w:p w:rsidR="00555068" w:rsidRPr="000007A0" w:rsidRDefault="000007A0" w:rsidP="000007A0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>Введение</w:t>
      </w:r>
    </w:p>
    <w:p w:rsidR="000007A0" w:rsidRDefault="000007A0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Финансовое состояние фирмы является комплексным понятием. Оно характеризуется системой показателей, отражающих реальные и </w:t>
      </w:r>
      <w:r w:rsidR="000007A0" w:rsidRPr="000007A0">
        <w:rPr>
          <w:sz w:val="28"/>
          <w:szCs w:val="28"/>
        </w:rPr>
        <w:t>потенциальные</w:t>
      </w:r>
      <w:r w:rsidRPr="000007A0">
        <w:rPr>
          <w:sz w:val="28"/>
          <w:szCs w:val="28"/>
        </w:rPr>
        <w:t xml:space="preserve"> финансовые возможности фирмы как </w:t>
      </w:r>
      <w:r w:rsidR="000007A0" w:rsidRPr="000007A0">
        <w:rPr>
          <w:sz w:val="28"/>
          <w:szCs w:val="28"/>
        </w:rPr>
        <w:t>партнера</w:t>
      </w:r>
      <w:r w:rsidRPr="000007A0">
        <w:rPr>
          <w:sz w:val="28"/>
          <w:szCs w:val="28"/>
        </w:rPr>
        <w:t xml:space="preserve"> по бизнесу, объекта инвестирования капитала налогоплатильщика.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Хорошее финансовое состояние-это эффективное использование ресурсов, способность полностью и в сроки ответить по своим обязательствам, достаточность собственных средств для исключения высокого риска, хорошие перспективы получения прибыли и др.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Плохое финансовое положение выражается в неудовлетворительной платежной готовности использования ресурсов, в неэффективном размещении средств,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их иммобилизации. Пределом плохого финансового состояния предприятия является состояние банкротства, т.е. неспособность предприятия ответить по своим обязательствам.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Финансовое состояние может ухудшаться или улучшаться под влиянием совокупности внутренних и внешних факторов. К числу первых относятся качество менеджмента, имущественное положение фирмы. Внешними (макрофакторами)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 xml:space="preserve">являются изменения налоговой системы, </w:t>
      </w:r>
      <w:r w:rsidR="000007A0" w:rsidRPr="000007A0">
        <w:rPr>
          <w:sz w:val="28"/>
          <w:szCs w:val="28"/>
        </w:rPr>
        <w:t>кредитной</w:t>
      </w:r>
      <w:r w:rsidRPr="000007A0">
        <w:rPr>
          <w:sz w:val="28"/>
          <w:szCs w:val="28"/>
        </w:rPr>
        <w:t xml:space="preserve"> политики, </w:t>
      </w:r>
      <w:r w:rsidR="000007A0" w:rsidRPr="000007A0">
        <w:rPr>
          <w:sz w:val="28"/>
          <w:szCs w:val="28"/>
        </w:rPr>
        <w:t>конъюнктуры</w:t>
      </w:r>
      <w:r w:rsidRPr="000007A0">
        <w:rPr>
          <w:sz w:val="28"/>
          <w:szCs w:val="28"/>
        </w:rPr>
        <w:t xml:space="preserve"> рынка и т.п.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Основная цель анализа-выявление и оценка тенденций развития финансовых процессов на предприятии. Менеджеру эта информация необходима для разработки адекватных управленческих решений по снижению риска и </w:t>
      </w:r>
      <w:r w:rsidR="000007A0">
        <w:rPr>
          <w:sz w:val="28"/>
          <w:szCs w:val="28"/>
        </w:rPr>
        <w:t xml:space="preserve">повышению доходности. Инвестору </w:t>
      </w:r>
      <w:r w:rsidRPr="000007A0">
        <w:rPr>
          <w:sz w:val="28"/>
          <w:szCs w:val="28"/>
        </w:rPr>
        <w:t>для решения вопроса о целесооб</w:t>
      </w:r>
      <w:r w:rsidR="000007A0">
        <w:rPr>
          <w:sz w:val="28"/>
          <w:szCs w:val="28"/>
        </w:rPr>
        <w:t xml:space="preserve">разности инвестирования. Банкам </w:t>
      </w:r>
      <w:r w:rsidRPr="000007A0">
        <w:rPr>
          <w:sz w:val="28"/>
          <w:szCs w:val="28"/>
        </w:rPr>
        <w:t>для определения условий кредитования фирмы и т.д.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Содержание анализа состоит в обработке </w:t>
      </w:r>
      <w:r w:rsidR="000007A0" w:rsidRPr="000007A0">
        <w:rPr>
          <w:sz w:val="28"/>
          <w:szCs w:val="28"/>
        </w:rPr>
        <w:t>информации</w:t>
      </w:r>
      <w:r w:rsidRPr="000007A0">
        <w:rPr>
          <w:sz w:val="28"/>
          <w:szCs w:val="28"/>
        </w:rPr>
        <w:t xml:space="preserve">, позволяющей выявить соответствие тех или иных действий фирмы на финансовом рынке ее целям. По своей сути финансовый анализ призван дать ответы на </w:t>
      </w:r>
      <w:r w:rsidR="000007A0" w:rsidRPr="000007A0">
        <w:rPr>
          <w:sz w:val="28"/>
          <w:szCs w:val="28"/>
        </w:rPr>
        <w:t>следующие</w:t>
      </w:r>
      <w:r w:rsidRPr="000007A0">
        <w:rPr>
          <w:sz w:val="28"/>
          <w:szCs w:val="28"/>
        </w:rPr>
        <w:t xml:space="preserve"> вопросы: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каков риск финансовых отношений с компанией и ожидаемая доходность?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как риск и доходность будут изменяться в перспективе?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каковы основные направления улучшения финансового состояния фирмы?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Информация, необходимая для анализа финансового состояния предприятия, содержится в финансовой </w:t>
      </w:r>
      <w:r w:rsidR="000007A0" w:rsidRPr="000007A0">
        <w:rPr>
          <w:sz w:val="28"/>
          <w:szCs w:val="28"/>
        </w:rPr>
        <w:t>отчетности</w:t>
      </w:r>
      <w:r w:rsidRPr="000007A0">
        <w:rPr>
          <w:sz w:val="28"/>
          <w:szCs w:val="28"/>
        </w:rPr>
        <w:t>, аудиторских заключениях, оперативном бухгалтерском учете и других источниках.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Основными формами финансовой</w:t>
      </w:r>
      <w:r w:rsidR="00CD35F8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(бухгалтерской)отчетности российских предприятий являются: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«Баланс предприятия» (форма №1)</w:t>
      </w:r>
      <w:r w:rsidR="00DE755C">
        <w:rPr>
          <w:sz w:val="28"/>
          <w:szCs w:val="28"/>
        </w:rPr>
        <w:t>;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«Отчет о финансовых результатах и их использовании» (форма №2)</w:t>
      </w:r>
      <w:r w:rsidR="00DE755C">
        <w:rPr>
          <w:sz w:val="28"/>
          <w:szCs w:val="28"/>
        </w:rPr>
        <w:t>;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-</w:t>
      </w:r>
      <w:r w:rsidR="000007A0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«Приложение к балансу предприятия» (форма №5)</w:t>
      </w:r>
      <w:r w:rsidR="00DE755C">
        <w:rPr>
          <w:sz w:val="28"/>
          <w:szCs w:val="28"/>
        </w:rPr>
        <w:t>.</w:t>
      </w: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55068" w:rsidRPr="000007A0" w:rsidRDefault="000007A0" w:rsidP="000007A0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55068" w:rsidRPr="000007A0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="00555068" w:rsidRPr="000007A0">
        <w:rPr>
          <w:b/>
          <w:bCs/>
          <w:sz w:val="28"/>
          <w:szCs w:val="28"/>
        </w:rPr>
        <w:t>Краткая характерис</w:t>
      </w:r>
      <w:r>
        <w:rPr>
          <w:b/>
          <w:bCs/>
          <w:sz w:val="28"/>
          <w:szCs w:val="28"/>
        </w:rPr>
        <w:t>тика анализируемого предприятия</w:t>
      </w:r>
    </w:p>
    <w:p w:rsidR="000007A0" w:rsidRDefault="000007A0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Анализируемое предприятие – леспромхоз. Организационно-правовая форма – акционерное общество открытого типа. Форма собственности – частная собственность. Основной вид деятельности – лесопильное производство.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Организационная структура предприятия. Предприятие имеет базовую структуру леспромхозов, в которую входят:</w:t>
      </w:r>
    </w:p>
    <w:p w:rsidR="00555068" w:rsidRPr="000007A0" w:rsidRDefault="00555068" w:rsidP="000007A0">
      <w:pPr>
        <w:pStyle w:val="af"/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Лесозаготовка (одна из самых важных функций предприятия) она включает в себя следующие виды деятельности:</w:t>
      </w:r>
    </w:p>
    <w:p w:rsidR="00555068" w:rsidRPr="000007A0" w:rsidRDefault="00555068" w:rsidP="000007A0">
      <w:pPr>
        <w:pStyle w:val="af"/>
        <w:numPr>
          <w:ilvl w:val="0"/>
          <w:numId w:val="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лесосечные работы – от валки деревьев до погрузки хлыстов на подвижной состав;</w:t>
      </w:r>
    </w:p>
    <w:p w:rsidR="00555068" w:rsidRPr="000007A0" w:rsidRDefault="00555068" w:rsidP="000007A0">
      <w:pPr>
        <w:pStyle w:val="af"/>
        <w:numPr>
          <w:ilvl w:val="0"/>
          <w:numId w:val="3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вывозка древесины – движение гружёного транспорта с верхнего склада на нижний и обратный порожний пробег.</w:t>
      </w:r>
    </w:p>
    <w:p w:rsidR="00555068" w:rsidRPr="000007A0" w:rsidRDefault="00555068" w:rsidP="000007A0">
      <w:pPr>
        <w:pStyle w:val="af"/>
        <w:numPr>
          <w:ilvl w:val="0"/>
          <w:numId w:val="2"/>
        </w:numPr>
        <w:tabs>
          <w:tab w:val="clear" w:pos="360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Лесопереработка (нижнескладские работы), а именно: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разгрузка;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обрубка и дорубка сучьев;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раскряжёвка хлыстов;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разделка сортиментов;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сортировка;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штабелёвка;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переработка в цехах лесо- и таро- пиления, т.е. выпуск обрезного и необрезного пиломатериала;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сушка и обработка пиломатериала;</w:t>
      </w:r>
    </w:p>
    <w:p w:rsidR="00555068" w:rsidRPr="000007A0" w:rsidRDefault="00555068" w:rsidP="000007A0">
      <w:pPr>
        <w:pStyle w:val="af"/>
        <w:numPr>
          <w:ilvl w:val="0"/>
          <w:numId w:val="4"/>
        </w:numPr>
        <w:tabs>
          <w:tab w:val="clear" w:pos="927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выпуск столярных изделий.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Таблица 1</w:t>
      </w:r>
      <w:r w:rsidR="000007A0" w:rsidRPr="000007A0">
        <w:rPr>
          <w:sz w:val="28"/>
          <w:szCs w:val="28"/>
        </w:rPr>
        <w:t xml:space="preserve"> - </w:t>
      </w:r>
      <w:r w:rsidRPr="000007A0">
        <w:rPr>
          <w:sz w:val="28"/>
          <w:szCs w:val="28"/>
        </w:rPr>
        <w:t>Основные т</w:t>
      </w:r>
      <w:r w:rsidR="000007A0">
        <w:rPr>
          <w:sz w:val="28"/>
          <w:szCs w:val="28"/>
        </w:rPr>
        <w:t>ехнико-экономические показатели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709"/>
        <w:gridCol w:w="850"/>
        <w:gridCol w:w="851"/>
        <w:gridCol w:w="850"/>
        <w:gridCol w:w="1276"/>
      </w:tblGrid>
      <w:tr w:rsidR="00555068" w:rsidRPr="000007A0">
        <w:trPr>
          <w:cantSplit/>
          <w:trHeight w:val="151"/>
        </w:trPr>
        <w:tc>
          <w:tcPr>
            <w:tcW w:w="42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№</w:t>
            </w:r>
          </w:p>
        </w:tc>
        <w:tc>
          <w:tcPr>
            <w:tcW w:w="4394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</w:t>
            </w:r>
          </w:p>
        </w:tc>
        <w:tc>
          <w:tcPr>
            <w:tcW w:w="709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Ед. изм.</w:t>
            </w:r>
          </w:p>
        </w:tc>
        <w:tc>
          <w:tcPr>
            <w:tcW w:w="2551" w:type="dxa"/>
            <w:gridSpan w:val="3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Отчётные данные за:</w:t>
            </w:r>
          </w:p>
        </w:tc>
        <w:tc>
          <w:tcPr>
            <w:tcW w:w="127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Темпы за 2 года</w:t>
            </w:r>
          </w:p>
        </w:tc>
      </w:tr>
      <w:tr w:rsidR="00555068" w:rsidRPr="000007A0">
        <w:trPr>
          <w:cantSplit/>
          <w:trHeight w:val="117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4394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1997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1998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1999</w:t>
            </w:r>
          </w:p>
        </w:tc>
        <w:tc>
          <w:tcPr>
            <w:tcW w:w="127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Выручка от реализации продукции, услуг: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-в действующих отпускных ценах;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1423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1397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1118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0,78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-в опоставимых ценах.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1423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1250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1020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0,71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Темпы роста (к предыдущемк году).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%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0,87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0,82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Среднегодовая численность работающих.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чел.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76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101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132,9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1,74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Среднегодовая стоимость основных промышленно-производственных фондов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10764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8205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Производительность труда(выручка на одного работающего).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44,2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42,7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96,6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2,18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Фондовооружённость (стоимость основных фондов на одного работающего).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141,6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81,2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Фондоотдача.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0,267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0,526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Затраты на 1 рубль товарной продукции.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1,08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0,89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0,71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Чистая прибыль.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-2430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-2530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-142,7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</w:t>
            </w:r>
          </w:p>
        </w:tc>
        <w:tc>
          <w:tcPr>
            <w:tcW w:w="439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Рентабельность продаж.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%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-0,1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-0,09</w:t>
            </w:r>
          </w:p>
        </w:tc>
        <w:tc>
          <w:tcPr>
            <w:tcW w:w="85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-0,05</w:t>
            </w:r>
          </w:p>
        </w:tc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</w:tbl>
    <w:p w:rsidR="00555068" w:rsidRPr="000007A0" w:rsidRDefault="00555068" w:rsidP="000007A0">
      <w:pPr>
        <w:widowControl/>
        <w:spacing w:line="360" w:lineRule="auto"/>
        <w:jc w:val="both"/>
        <w:rPr>
          <w:sz w:val="28"/>
          <w:szCs w:val="28"/>
        </w:rPr>
      </w:pPr>
    </w:p>
    <w:p w:rsidR="00555068" w:rsidRPr="000007A0" w:rsidRDefault="00555068" w:rsidP="000007A0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Таблица 2</w:t>
      </w:r>
      <w:r w:rsidR="000007A0" w:rsidRPr="000007A0">
        <w:rPr>
          <w:sz w:val="28"/>
          <w:szCs w:val="28"/>
        </w:rPr>
        <w:t xml:space="preserve"> - </w:t>
      </w:r>
      <w:r w:rsidRPr="000007A0">
        <w:rPr>
          <w:sz w:val="28"/>
          <w:szCs w:val="28"/>
        </w:rPr>
        <w:t>Основные показатели финансового состояния и эффективности использования эконом</w:t>
      </w:r>
      <w:r w:rsidR="000007A0">
        <w:rPr>
          <w:sz w:val="28"/>
          <w:szCs w:val="28"/>
        </w:rPr>
        <w:t>ического потенциала предприятия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708"/>
        <w:gridCol w:w="710"/>
        <w:gridCol w:w="708"/>
        <w:gridCol w:w="709"/>
        <w:gridCol w:w="1039"/>
        <w:gridCol w:w="3072"/>
      </w:tblGrid>
      <w:tr w:rsidR="00555068" w:rsidRPr="000007A0">
        <w:trPr>
          <w:cantSplit/>
          <w:trHeight w:val="140"/>
        </w:trPr>
        <w:tc>
          <w:tcPr>
            <w:tcW w:w="42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№</w:t>
            </w:r>
          </w:p>
        </w:tc>
        <w:tc>
          <w:tcPr>
            <w:tcW w:w="1984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</w:t>
            </w:r>
          </w:p>
        </w:tc>
        <w:tc>
          <w:tcPr>
            <w:tcW w:w="708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Ед. изм.</w:t>
            </w:r>
          </w:p>
        </w:tc>
        <w:tc>
          <w:tcPr>
            <w:tcW w:w="710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Норматив</w:t>
            </w:r>
          </w:p>
        </w:tc>
        <w:tc>
          <w:tcPr>
            <w:tcW w:w="2456" w:type="dxa"/>
            <w:gridSpan w:val="3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 финансового состояния.</w:t>
            </w:r>
          </w:p>
        </w:tc>
        <w:tc>
          <w:tcPr>
            <w:tcW w:w="3072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Краткое экономическое значение показателей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1998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1999</w:t>
            </w: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</w:t>
            </w: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</w:t>
            </w:r>
          </w:p>
        </w:tc>
      </w:tr>
      <w:tr w:rsidR="00555068" w:rsidRPr="000007A0">
        <w:trPr>
          <w:cantSplit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</w:t>
            </w:r>
            <w:r w:rsidRPr="000007A0">
              <w:t>.</w:t>
            </w:r>
          </w:p>
        </w:tc>
        <w:tc>
          <w:tcPr>
            <w:tcW w:w="8930" w:type="dxa"/>
            <w:gridSpan w:val="7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 платежёспособности.</w:t>
            </w:r>
          </w:p>
        </w:tc>
      </w:tr>
      <w:tr w:rsidR="00555068" w:rsidRPr="000007A0">
        <w:trPr>
          <w:cantSplit/>
          <w:trHeight w:val="200"/>
        </w:trPr>
        <w:tc>
          <w:tcPr>
            <w:tcW w:w="42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 xml:space="preserve">Платёжные возможности предприятия по покрытию </w:t>
            </w:r>
            <w:r w:rsidR="00CA00C3" w:rsidRPr="000007A0">
              <w:t>задолженности</w:t>
            </w:r>
            <w:r w:rsidRPr="000007A0">
              <w:t>:</w:t>
            </w:r>
          </w:p>
        </w:tc>
      </w:tr>
      <w:tr w:rsidR="00555068" w:rsidRPr="000007A0">
        <w:trPr>
          <w:cantSplit/>
          <w:trHeight w:val="34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абсолютной (быстрой) ликвидности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0,2-0,5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0,005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  <w:r w:rsidR="00CA00C3">
              <w:t xml:space="preserve"> </w:t>
            </w:r>
            <w:r w:rsidRPr="000007A0">
              <w:t>немедленное на дату составления баланса имеющимися денежными средствами;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критической ликвидности (промежуточный коэффициент покрытия).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0,7-0,8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-в ближайшее время при условии своевременных расчётов за готовую продукцию;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текущей ликвидности (общий коэффициент покрытия).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≥2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0,3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0,4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-платёжная возможность покрытия текущими активами текущих пассивов в долгосрочный период времени(до 1 года)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Обеспеченность чистым рабочим капиталом.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-степень покрытия текущих пассивов оборотными активами</w:t>
            </w:r>
          </w:p>
        </w:tc>
      </w:tr>
      <w:tr w:rsidR="00555068" w:rsidRPr="000007A0">
        <w:trPr>
          <w:cantSplit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</w:t>
            </w:r>
          </w:p>
        </w:tc>
        <w:tc>
          <w:tcPr>
            <w:tcW w:w="8930" w:type="dxa"/>
            <w:gridSpan w:val="7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 финансовой (рыночной) устойчивости.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Обеспеченность средствами для формирования запасов и затрат.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≥0,1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-0,86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2,91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-2,48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Достаточность средств (собственных и заёмных) для формирования запасов и затрат.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Излишек (недостаток) средств для формирования запасов и затрат на 1 рубль запасов и затрат.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То же в расчёте на 1 рубль запасов и затрат.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Запас финансовой устойчивости (в днях).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обеспеченности собтвенными оборотными средствами.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0,6-0,8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-0,89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1,63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-1,5</w:t>
            </w:r>
          </w:p>
        </w:tc>
        <w:tc>
          <w:tcPr>
            <w:tcW w:w="3072" w:type="dxa"/>
          </w:tcPr>
          <w:p w:rsidR="00555068" w:rsidRPr="000007A0" w:rsidRDefault="00CA00C3" w:rsidP="000007A0">
            <w:pPr>
              <w:widowControl/>
              <w:spacing w:line="360" w:lineRule="auto"/>
              <w:jc w:val="both"/>
            </w:pPr>
            <w:r w:rsidRPr="000007A0">
              <w:t>Достаточность</w:t>
            </w:r>
            <w:r w:rsidR="00555068" w:rsidRPr="000007A0">
              <w:t xml:space="preserve"> собственных оборотных средств для формирования запасов и затрат.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собственности (финансовой независимости) – доля собственного капитала в активах.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1,03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0,6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Независимость от кредиторов и внешних источников.</w:t>
            </w:r>
          </w:p>
        </w:tc>
      </w:tr>
      <w:tr w:rsidR="00555068" w:rsidRPr="000007A0">
        <w:trPr>
          <w:cantSplit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Удельный вес заёмных средсть в общем капитале.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≤30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16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24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Доля долга в общей сумме капитала.</w:t>
            </w: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Соотношение заёмных и собственных средств.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≤1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0,19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0,52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Доля заёмных средств на 1 рубль собственных.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маневренности (отношение собственных оборотных средств к собственному капиталу).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0,08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-0,32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Степень мобилизации использования собственных средств предприятия.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Коэффициент имущественного производственного назначения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0,98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0,97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0,94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Доля внеоборотных активов и материальных оборотных средств в имуществе.</w:t>
            </w: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III</w:t>
            </w:r>
            <w:r w:rsidRPr="000007A0">
              <w:t>.</w:t>
            </w:r>
          </w:p>
        </w:tc>
        <w:tc>
          <w:tcPr>
            <w:tcW w:w="8930" w:type="dxa"/>
            <w:gridSpan w:val="7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Показатели деловой активности и эффективности финансово-хозяйственной деятельности.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средств.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</w:t>
            </w: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Капиталоотдача (объём реализации с 1 рубля имушества).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0,15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Интенсивность использования оборотных средств на отдельных стадиях кругооборота.</w:t>
            </w: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всех оборотных средств.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2,07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В течение какого времени оборотные средства проходят все стадии кругооборота.</w:t>
            </w:r>
          </w:p>
        </w:tc>
      </w:tr>
      <w:tr w:rsidR="00555068" w:rsidRPr="000007A0">
        <w:trPr>
          <w:cantSplit/>
          <w:trHeight w:val="216"/>
        </w:trPr>
        <w:tc>
          <w:tcPr>
            <w:tcW w:w="426" w:type="dxa"/>
            <w:vMerge w:val="restart"/>
            <w:tcBorders>
              <w:bottom w:val="nil"/>
            </w:tcBorders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запасов.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оборот</w:t>
            </w: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2,06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3,5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 w:val="restart"/>
            <w:tcBorders>
              <w:bottom w:val="nil"/>
            </w:tcBorders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Длительность пребывания в обороте авансированных средств.</w:t>
            </w:r>
          </w:p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Производственные запасы дебиторской задолженности и другие текущие активы.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Скорость оборота.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дни</w:t>
            </w: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122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174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102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дебиторской задолженности.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оборот</w:t>
            </w: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4,9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5,9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Средний срок оборота.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дни</w:t>
            </w: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61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Средний срок оборота.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кредиторской задолженности.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0,6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Оборачиваемость собственного капитала.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0,15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Эффективность использования экономического потенциала предприятия.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Степень прибыльности (доходности) деятельности предприятия.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1.Рентабальномть продаж.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-0,09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-0,05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Прибыль, полученная с 1 рубля реализованной продукции.</w:t>
            </w:r>
          </w:p>
        </w:tc>
      </w:tr>
      <w:tr w:rsidR="00555068" w:rsidRPr="000007A0">
        <w:trPr>
          <w:cantSplit/>
          <w:trHeight w:val="10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2.Рентабельность всего капитала.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-0,28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-0,02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Уровень доходности с вложенных средств. Эффективность использования всего имущества.</w:t>
            </w:r>
          </w:p>
        </w:tc>
      </w:tr>
      <w:tr w:rsidR="00555068" w:rsidRPr="000007A0">
        <w:trPr>
          <w:cantSplit/>
          <w:trHeight w:val="16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3.Рентабельность собственного капитала.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-0,26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-0,02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Эффективность использования собственного капитала.</w:t>
            </w:r>
          </w:p>
        </w:tc>
      </w:tr>
      <w:tr w:rsidR="00555068" w:rsidRPr="000007A0">
        <w:trPr>
          <w:cantSplit/>
          <w:trHeight w:val="140"/>
        </w:trPr>
        <w:tc>
          <w:tcPr>
            <w:tcW w:w="42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98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4.Рентабельность основных фондов и внеоборотных активов.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10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-0,31</w:t>
            </w:r>
          </w:p>
        </w:tc>
        <w:tc>
          <w:tcPr>
            <w:tcW w:w="103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-0,02</w:t>
            </w:r>
          </w:p>
        </w:tc>
        <w:tc>
          <w:tcPr>
            <w:tcW w:w="307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Эффективность использования основных фондов и внеоборотных активов.</w:t>
            </w:r>
          </w:p>
        </w:tc>
      </w:tr>
    </w:tbl>
    <w:p w:rsidR="00CA00C3" w:rsidRDefault="00CA00C3" w:rsidP="000007A0">
      <w:pPr>
        <w:pStyle w:val="a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55068" w:rsidRPr="000007A0" w:rsidRDefault="00CA00C3" w:rsidP="000007A0">
      <w:pPr>
        <w:pStyle w:val="a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2. Основная часть</w:t>
      </w:r>
    </w:p>
    <w:p w:rsidR="00CA00C3" w:rsidRDefault="00CA00C3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</w:p>
    <w:p w:rsidR="00555068" w:rsidRPr="00CA00C3" w:rsidRDefault="00555068" w:rsidP="00CA00C3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CA00C3">
        <w:rPr>
          <w:sz w:val="28"/>
          <w:szCs w:val="28"/>
        </w:rPr>
        <w:t>Таблица 3</w:t>
      </w:r>
      <w:r w:rsidR="00CA00C3" w:rsidRPr="00CA00C3">
        <w:rPr>
          <w:sz w:val="28"/>
          <w:szCs w:val="28"/>
        </w:rPr>
        <w:t xml:space="preserve"> - </w:t>
      </w:r>
      <w:r w:rsidR="00CD35F8">
        <w:rPr>
          <w:sz w:val="28"/>
          <w:szCs w:val="28"/>
        </w:rPr>
        <w:t>Анализ имущества предприятия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1"/>
        <w:gridCol w:w="708"/>
        <w:gridCol w:w="567"/>
        <w:gridCol w:w="709"/>
        <w:gridCol w:w="709"/>
        <w:gridCol w:w="709"/>
        <w:gridCol w:w="708"/>
        <w:gridCol w:w="993"/>
        <w:gridCol w:w="992"/>
        <w:gridCol w:w="1134"/>
      </w:tblGrid>
      <w:tr w:rsidR="00555068" w:rsidRPr="000007A0">
        <w:trPr>
          <w:cantSplit/>
          <w:trHeight w:val="260"/>
          <w:tblHeader/>
        </w:trPr>
        <w:tc>
          <w:tcPr>
            <w:tcW w:w="1276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Статьи актива баланса</w:t>
            </w:r>
          </w:p>
        </w:tc>
        <w:tc>
          <w:tcPr>
            <w:tcW w:w="851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Строки баланса</w:t>
            </w:r>
          </w:p>
        </w:tc>
        <w:tc>
          <w:tcPr>
            <w:tcW w:w="4110" w:type="dxa"/>
            <w:gridSpan w:val="6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Структура имущества по состоянию на:</w:t>
            </w:r>
          </w:p>
        </w:tc>
        <w:tc>
          <w:tcPr>
            <w:tcW w:w="1985" w:type="dxa"/>
            <w:gridSpan w:val="2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Изменения к базовому году</w:t>
            </w:r>
          </w:p>
        </w:tc>
        <w:tc>
          <w:tcPr>
            <w:tcW w:w="1134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Изменения, % (8-4)</w:t>
            </w:r>
          </w:p>
        </w:tc>
      </w:tr>
      <w:tr w:rsidR="00555068" w:rsidRPr="000007A0">
        <w:trPr>
          <w:cantSplit/>
          <w:trHeight w:val="140"/>
          <w:tblHeader/>
        </w:trPr>
        <w:tc>
          <w:tcPr>
            <w:tcW w:w="127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1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275" w:type="dxa"/>
            <w:gridSpan w:val="2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01.01.97</w:t>
            </w:r>
          </w:p>
        </w:tc>
        <w:tc>
          <w:tcPr>
            <w:tcW w:w="1418" w:type="dxa"/>
            <w:gridSpan w:val="2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01.01.98</w:t>
            </w:r>
          </w:p>
        </w:tc>
        <w:tc>
          <w:tcPr>
            <w:tcW w:w="1417" w:type="dxa"/>
            <w:gridSpan w:val="2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01.01.99</w:t>
            </w:r>
          </w:p>
        </w:tc>
        <w:tc>
          <w:tcPr>
            <w:tcW w:w="993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(7-3)</w:t>
            </w:r>
          </w:p>
        </w:tc>
        <w:tc>
          <w:tcPr>
            <w:tcW w:w="992" w:type="dxa"/>
            <w:vMerge w:val="restart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уд.вес,%</w:t>
            </w:r>
          </w:p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(9:3*100)</w:t>
            </w:r>
          </w:p>
        </w:tc>
        <w:tc>
          <w:tcPr>
            <w:tcW w:w="1134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69"/>
          <w:tblHeader/>
        </w:trPr>
        <w:tc>
          <w:tcPr>
            <w:tcW w:w="1276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851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708" w:type="dxa"/>
            <w:tcBorders>
              <w:bottom w:val="nil"/>
            </w:tcBorders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уд.вес,%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уд.вес,%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тыс. руб.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уд.вес,%</w:t>
            </w:r>
          </w:p>
        </w:tc>
        <w:tc>
          <w:tcPr>
            <w:tcW w:w="993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992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1134" w:type="dxa"/>
            <w:vMerge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</w:tr>
      <w:tr w:rsidR="00555068" w:rsidRPr="000007A0">
        <w:trPr>
          <w:cantSplit/>
          <w:trHeight w:val="129"/>
          <w:tblHeader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</w:t>
            </w:r>
            <w:r w:rsidRPr="000007A0">
              <w:t>.Основной капитал,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10924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79,9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10707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77,4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5806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61,4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-5118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-46,9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-18,5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нематериальные активы;</w:t>
            </w:r>
          </w:p>
        </w:tc>
        <w:tc>
          <w:tcPr>
            <w:tcW w:w="851" w:type="dxa"/>
          </w:tcPr>
          <w:p w:rsidR="00555068" w:rsidRPr="000007A0" w:rsidRDefault="00555068" w:rsidP="00CA00C3">
            <w:pPr>
              <w:widowControl/>
              <w:tabs>
                <w:tab w:val="num" w:pos="1168"/>
              </w:tabs>
              <w:spacing w:line="360" w:lineRule="auto"/>
              <w:jc w:val="both"/>
            </w:pPr>
            <w:r w:rsidRPr="000007A0">
              <w:t>110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основные средства;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120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10872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79,3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10655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77,0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5754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60,9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-5118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-47,1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-18,4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незавершённое строительство;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130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долгосрочные финансовые вложения;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140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52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прочие внеоборотные активы.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150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.Оборотный капитал,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290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1083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7,9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592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883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9,3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-920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-85,0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1,4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ind w:firstLine="34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.1.Производственные запасы, из них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875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331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540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5,7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-335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-38,3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-0,7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сырьё и материалы;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89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44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0,5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-45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-50,1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-0,2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МБП;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0,04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450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0,09</w:t>
            </w:r>
          </w:p>
        </w:tc>
      </w:tr>
      <w:tr w:rsidR="00555068" w:rsidRPr="000007A0">
        <w:trPr>
          <w:cantSplit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незавершённое производство;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214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0,02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0,01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готовая продукция и товары для перепродажи;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265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270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480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5,1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215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81,1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3,2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товары отгруженные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216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4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расходы будущих периодов;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217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517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3,8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0,03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-514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-99,4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-3,77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.2.Дебиторская задолженность,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230+240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174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212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2,8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89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51,1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1,5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покупатели и заказчики;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231+241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164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1,2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205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255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2,7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91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55,5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1,5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авансы выданные;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234+245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прочие дебиторы;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235+246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0,05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-2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-20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.3.Краткосрочные финансовые вложения,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250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инвестиции в зависимые общества.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251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tabs>
                <w:tab w:val="num" w:pos="0"/>
              </w:tabs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.4.Денежные средства,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расчётные счета;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262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0,1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валютные счета;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263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прочие денежные средства.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264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0"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</w:t>
            </w:r>
            <w:r w:rsidRPr="000007A0">
              <w:t>.5.Прочие оборотные активы.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270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28"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Всего имущество предприятия.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190+290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12007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87,9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11299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81,7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6689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70,8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-5318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-44,3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-17,1</w:t>
            </w:r>
          </w:p>
        </w:tc>
      </w:tr>
      <w:tr w:rsidR="00555068" w:rsidRPr="000007A0">
        <w:trPr>
          <w:cantSplit/>
          <w:trHeight w:val="128"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rPr>
                <w:lang w:val="en-US"/>
              </w:rPr>
              <w:t>III</w:t>
            </w:r>
            <w:r w:rsidRPr="000007A0">
              <w:t>.Убытки, в том числе: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390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1658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12,1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2530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18,3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2761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29,2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1103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66,5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17,1</w:t>
            </w:r>
          </w:p>
        </w:tc>
      </w:tr>
      <w:tr w:rsidR="00555068" w:rsidRPr="000007A0">
        <w:trPr>
          <w:cantSplit/>
          <w:trHeight w:val="112"/>
        </w:trPr>
        <w:tc>
          <w:tcPr>
            <w:tcW w:w="1276" w:type="dxa"/>
          </w:tcPr>
          <w:p w:rsidR="00555068" w:rsidRPr="000007A0" w:rsidRDefault="00555068" w:rsidP="00CA00C3">
            <w:pPr>
              <w:widowControl/>
              <w:spacing w:line="360" w:lineRule="auto"/>
              <w:jc w:val="both"/>
            </w:pPr>
            <w:r w:rsidRPr="000007A0">
              <w:t>непокрытый убыток отчётного года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320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  <w:tr w:rsidR="00555068" w:rsidRPr="000007A0">
        <w:trPr>
          <w:cantSplit/>
          <w:trHeight w:val="144"/>
        </w:trPr>
        <w:tc>
          <w:tcPr>
            <w:tcW w:w="1276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ИТОГО баланс.</w:t>
            </w:r>
          </w:p>
        </w:tc>
        <w:tc>
          <w:tcPr>
            <w:tcW w:w="851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399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13665</w:t>
            </w:r>
          </w:p>
        </w:tc>
        <w:tc>
          <w:tcPr>
            <w:tcW w:w="567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13829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100</w:t>
            </w:r>
          </w:p>
        </w:tc>
        <w:tc>
          <w:tcPr>
            <w:tcW w:w="709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9450</w:t>
            </w:r>
          </w:p>
        </w:tc>
        <w:tc>
          <w:tcPr>
            <w:tcW w:w="708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100</w:t>
            </w:r>
          </w:p>
        </w:tc>
        <w:tc>
          <w:tcPr>
            <w:tcW w:w="993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-4215</w:t>
            </w:r>
          </w:p>
        </w:tc>
        <w:tc>
          <w:tcPr>
            <w:tcW w:w="992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-31</w:t>
            </w:r>
          </w:p>
        </w:tc>
        <w:tc>
          <w:tcPr>
            <w:tcW w:w="1134" w:type="dxa"/>
          </w:tcPr>
          <w:p w:rsidR="00555068" w:rsidRPr="000007A0" w:rsidRDefault="00555068" w:rsidP="000007A0">
            <w:pPr>
              <w:widowControl/>
              <w:spacing w:line="360" w:lineRule="auto"/>
              <w:jc w:val="both"/>
            </w:pPr>
            <w:r w:rsidRPr="000007A0">
              <w:t>-</w:t>
            </w:r>
          </w:p>
        </w:tc>
      </w:tr>
    </w:tbl>
    <w:p w:rsidR="00555068" w:rsidRPr="00CA00C3" w:rsidRDefault="00555068" w:rsidP="00CA00C3">
      <w:pPr>
        <w:pStyle w:val="af"/>
        <w:tabs>
          <w:tab w:val="left" w:pos="8505"/>
        </w:tabs>
        <w:spacing w:line="360" w:lineRule="auto"/>
        <w:ind w:firstLine="0"/>
        <w:jc w:val="both"/>
        <w:rPr>
          <w:sz w:val="28"/>
          <w:szCs w:val="28"/>
        </w:rPr>
      </w:pP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При анализе имущества предприятия, можно увидеть, что имущество предприятия уменьшилось на 5318 т.р. и составило в конце периода 6689т.р.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Данные изменения обусловлены уменьшением суммы основного и оборотного капитала. Значительного снижения основного капитала (47%), и частично снижения оборотного капитала (18%).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Снижение основного капитала вызвано уменьшением суммы основных средств с 10872</w:t>
      </w:r>
      <w:r w:rsidR="00CA00C3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т.р. до 5754</w:t>
      </w:r>
      <w:r w:rsidR="00CA00C3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т.р.</w:t>
      </w:r>
      <w:r w:rsidR="00CA00C3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 xml:space="preserve">Снижение основных фондов указывает на отсутствие инвестирования для развития </w:t>
      </w:r>
      <w:r w:rsidR="00CA00C3" w:rsidRPr="000007A0">
        <w:rPr>
          <w:sz w:val="28"/>
          <w:szCs w:val="28"/>
        </w:rPr>
        <w:t>материально-технической</w:t>
      </w:r>
      <w:r w:rsidRPr="000007A0">
        <w:rPr>
          <w:sz w:val="28"/>
          <w:szCs w:val="28"/>
        </w:rPr>
        <w:t xml:space="preserve"> базы. Можно сказать, что основной источник финансирования основных фондов</w:t>
      </w:r>
      <w:r w:rsidR="00F6548C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(амортизация) используется не по назначению.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Анализируя снижение оборотного капитала проследим его структуру. Наибольший удельный вес занимают производственные запасы. В анализируемом периоде идет уменьшение вложенных средств в </w:t>
      </w:r>
      <w:r w:rsidR="00CA00C3">
        <w:rPr>
          <w:sz w:val="28"/>
          <w:szCs w:val="28"/>
        </w:rPr>
        <w:t>п</w:t>
      </w:r>
      <w:r w:rsidRPr="000007A0">
        <w:rPr>
          <w:sz w:val="28"/>
          <w:szCs w:val="28"/>
        </w:rPr>
        <w:t>роизводственные запасы.</w:t>
      </w:r>
      <w:r w:rsidR="00CA00C3">
        <w:rPr>
          <w:sz w:val="28"/>
          <w:szCs w:val="28"/>
        </w:rPr>
        <w:t xml:space="preserve"> </w:t>
      </w:r>
      <w:r w:rsidRPr="000007A0">
        <w:rPr>
          <w:sz w:val="28"/>
          <w:szCs w:val="28"/>
        </w:rPr>
        <w:t>Это может привести к д</w:t>
      </w:r>
      <w:r w:rsidR="00CA00C3">
        <w:rPr>
          <w:sz w:val="28"/>
          <w:szCs w:val="28"/>
        </w:rPr>
        <w:t>еф</w:t>
      </w:r>
      <w:r w:rsidRPr="000007A0">
        <w:rPr>
          <w:sz w:val="28"/>
          <w:szCs w:val="28"/>
        </w:rPr>
        <w:t xml:space="preserve">ициту отдельных видов  сырья и перебоям в процессе производства к недогрузке </w:t>
      </w:r>
      <w:r w:rsidR="00CA00C3" w:rsidRPr="000007A0">
        <w:rPr>
          <w:sz w:val="28"/>
          <w:szCs w:val="28"/>
        </w:rPr>
        <w:t>производственных</w:t>
      </w:r>
      <w:r w:rsidRPr="000007A0">
        <w:rPr>
          <w:sz w:val="28"/>
          <w:szCs w:val="28"/>
        </w:rPr>
        <w:t xml:space="preserve"> мощностей, падению объема </w:t>
      </w:r>
      <w:r w:rsidR="00CA00C3" w:rsidRPr="000007A0">
        <w:rPr>
          <w:sz w:val="28"/>
          <w:szCs w:val="28"/>
        </w:rPr>
        <w:t>производства</w:t>
      </w:r>
      <w:r w:rsidRPr="000007A0">
        <w:rPr>
          <w:sz w:val="28"/>
          <w:szCs w:val="28"/>
        </w:rPr>
        <w:t>, реализации.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 xml:space="preserve">Дальнейший анализ показывает увеличение готовой продукции на 81%, что свидетельствует о затруднениях, </w:t>
      </w:r>
      <w:r w:rsidR="00CA00C3" w:rsidRPr="000007A0">
        <w:rPr>
          <w:sz w:val="28"/>
          <w:szCs w:val="28"/>
        </w:rPr>
        <w:t>возникающих</w:t>
      </w:r>
      <w:r w:rsidRPr="000007A0">
        <w:rPr>
          <w:sz w:val="28"/>
          <w:szCs w:val="28"/>
        </w:rPr>
        <w:t xml:space="preserve"> при ее сбыте.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r w:rsidRPr="000007A0">
        <w:rPr>
          <w:sz w:val="28"/>
          <w:szCs w:val="28"/>
        </w:rPr>
        <w:t>Также идет увеличение дебиторской задолжности на 51%. Наличие крупной дебиторской задолжности следует рассматривать, как фактор, отрицательно влияющий на финансовое положение предприятия, в рост ее в динамике свидетельствует о его ухудшении.</w:t>
      </w:r>
    </w:p>
    <w:p w:rsidR="00555068" w:rsidRPr="000007A0" w:rsidRDefault="00555068" w:rsidP="000007A0">
      <w:pPr>
        <w:pStyle w:val="af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55068" w:rsidRPr="000007A0" w:rsidSect="00CA00C3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8F2" w:rsidRDefault="001A68F2">
      <w:pPr>
        <w:widowControl/>
      </w:pPr>
      <w:r>
        <w:separator/>
      </w:r>
    </w:p>
  </w:endnote>
  <w:endnote w:type="continuationSeparator" w:id="0">
    <w:p w:rsidR="001A68F2" w:rsidRDefault="001A68F2">
      <w:pPr>
        <w:widowControl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 Bl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8F2" w:rsidRDefault="001A68F2">
      <w:pPr>
        <w:widowControl/>
      </w:pPr>
      <w:r>
        <w:separator/>
      </w:r>
    </w:p>
  </w:footnote>
  <w:footnote w:type="continuationSeparator" w:id="0">
    <w:p w:rsidR="001A68F2" w:rsidRDefault="001A68F2">
      <w:pPr>
        <w:widowControl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5A852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C626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EE3C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A0AB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34F9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CB563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4C4BD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BF6E1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FBEE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10D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4277BAC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1">
    <w:nsid w:val="073113AD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2">
    <w:nsid w:val="10356510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3">
    <w:nsid w:val="17EC00AD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4">
    <w:nsid w:val="1ABB3A46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5">
    <w:nsid w:val="1B204843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6">
    <w:nsid w:val="2163107D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7">
    <w:nsid w:val="2C8E7E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F3957D3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19">
    <w:nsid w:val="37EC29A6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20">
    <w:nsid w:val="3A103B1A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21">
    <w:nsid w:val="3D645B45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22">
    <w:nsid w:val="645D23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5F23124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abstractNum w:abstractNumId="24">
    <w:nsid w:val="6C9D0F7E"/>
    <w:multiLevelType w:val="singleLevel"/>
    <w:tmpl w:val="E34EEC84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 MT Black" w:hAnsi="Arial MT Black" w:cs="Arial MT Black" w:hint="default"/>
        <w:b/>
        <w:bCs/>
        <w:i/>
        <w:iCs/>
      </w:rPr>
    </w:lvl>
  </w:abstractNum>
  <w:num w:numId="1">
    <w:abstractNumId w:val="17"/>
  </w:num>
  <w:num w:numId="2">
    <w:abstractNumId w:val="22"/>
  </w:num>
  <w:num w:numId="3">
    <w:abstractNumId w:val="16"/>
  </w:num>
  <w:num w:numId="4">
    <w:abstractNumId w:val="18"/>
  </w:num>
  <w:num w:numId="5">
    <w:abstractNumId w:val="14"/>
  </w:num>
  <w:num w:numId="6">
    <w:abstractNumId w:val="21"/>
  </w:num>
  <w:num w:numId="7">
    <w:abstractNumId w:val="20"/>
  </w:num>
  <w:num w:numId="8">
    <w:abstractNumId w:val="11"/>
  </w:num>
  <w:num w:numId="9">
    <w:abstractNumId w:val="12"/>
  </w:num>
  <w:num w:numId="10">
    <w:abstractNumId w:val="24"/>
  </w:num>
  <w:num w:numId="11">
    <w:abstractNumId w:val="13"/>
  </w:num>
  <w:num w:numId="12">
    <w:abstractNumId w:val="15"/>
  </w:num>
  <w:num w:numId="13">
    <w:abstractNumId w:val="10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lignBordersAndEdges/>
  <w:bordersDoNotSurroundHeader/>
  <w:bordersDoNotSurroundFooter/>
  <w:revisionView w:markup="0"/>
  <w:doNotTrackMoves/>
  <w:doNotTrackFormatting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431"/>
    <w:rsid w:val="000007A0"/>
    <w:rsid w:val="00006D01"/>
    <w:rsid w:val="001A68F2"/>
    <w:rsid w:val="00555068"/>
    <w:rsid w:val="00AC2709"/>
    <w:rsid w:val="00CA00C3"/>
    <w:rsid w:val="00CA2EC9"/>
    <w:rsid w:val="00CA5D60"/>
    <w:rsid w:val="00CD35F8"/>
    <w:rsid w:val="00DD287F"/>
    <w:rsid w:val="00DE755C"/>
    <w:rsid w:val="00F6548C"/>
    <w:rsid w:val="00FA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02FC92-5E26-4952-94C5-52649B78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Plain Text"/>
    <w:basedOn w:val="a"/>
    <w:link w:val="a4"/>
    <w:uiPriority w:val="99"/>
    <w:semiHidden/>
    <w:pPr>
      <w:widowControl/>
    </w:pPr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caption"/>
    <w:basedOn w:val="a"/>
    <w:uiPriority w:val="99"/>
    <w:qFormat/>
    <w:pPr>
      <w:widowControl/>
      <w:jc w:val="center"/>
    </w:pPr>
    <w:rPr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pPr>
      <w:widowControl/>
    </w:pPr>
    <w:rPr>
      <w:b/>
      <w:bCs/>
      <w:sz w:val="28"/>
      <w:szCs w:val="28"/>
    </w:rPr>
  </w:style>
  <w:style w:type="character" w:customStyle="1" w:styleId="a7">
    <w:name w:val="Основний текст Знак"/>
    <w:link w:val="a6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semiHidden/>
    <w:pPr>
      <w:widowControl/>
      <w:tabs>
        <w:tab w:val="center" w:pos="4153"/>
        <w:tab w:val="right" w:pos="8306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  <w:semiHidden/>
  </w:style>
  <w:style w:type="paragraph" w:styleId="ab">
    <w:name w:val="Title"/>
    <w:basedOn w:val="a"/>
    <w:link w:val="ac"/>
    <w:uiPriority w:val="99"/>
    <w:qFormat/>
    <w:pPr>
      <w:widowControl/>
      <w:jc w:val="center"/>
    </w:pPr>
    <w:rPr>
      <w:b/>
      <w:bCs/>
      <w:sz w:val="24"/>
      <w:szCs w:val="24"/>
    </w:rPr>
  </w:style>
  <w:style w:type="character" w:customStyle="1" w:styleId="ac">
    <w:name w:val="Назва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footer"/>
    <w:basedOn w:val="a"/>
    <w:link w:val="ae"/>
    <w:uiPriority w:val="99"/>
    <w:semiHidden/>
    <w:pPr>
      <w:widowControl/>
      <w:tabs>
        <w:tab w:val="center" w:pos="4153"/>
        <w:tab w:val="right" w:pos="8306"/>
      </w:tabs>
    </w:pPr>
  </w:style>
  <w:style w:type="character" w:customStyle="1" w:styleId="ae">
    <w:name w:val="Нижній колонтитул Знак"/>
    <w:link w:val="ad"/>
    <w:uiPriority w:val="99"/>
    <w:semiHidden/>
    <w:rPr>
      <w:sz w:val="20"/>
      <w:szCs w:val="20"/>
    </w:rPr>
  </w:style>
  <w:style w:type="paragraph" w:styleId="2">
    <w:name w:val="Body Text 2"/>
    <w:basedOn w:val="a"/>
    <w:link w:val="20"/>
    <w:uiPriority w:val="99"/>
    <w:semiHidden/>
    <w:pPr>
      <w:widowControl/>
    </w:pPr>
    <w:rPr>
      <w:b/>
      <w:bCs/>
      <w:sz w:val="24"/>
      <w:szCs w:val="24"/>
    </w:rPr>
  </w:style>
  <w:style w:type="character" w:customStyle="1" w:styleId="20">
    <w:name w:val="Основний текст 2 Знак"/>
    <w:link w:val="2"/>
    <w:uiPriority w:val="99"/>
    <w:semiHidden/>
    <w:rPr>
      <w:sz w:val="20"/>
      <w:szCs w:val="20"/>
    </w:rPr>
  </w:style>
  <w:style w:type="paragraph" w:styleId="af">
    <w:name w:val="Body Text Indent"/>
    <w:basedOn w:val="a"/>
    <w:link w:val="af0"/>
    <w:uiPriority w:val="99"/>
    <w:semiHidden/>
    <w:pPr>
      <w:widowControl/>
      <w:ind w:firstLine="720"/>
    </w:pPr>
    <w:rPr>
      <w:sz w:val="24"/>
      <w:szCs w:val="24"/>
    </w:rPr>
  </w:style>
  <w:style w:type="character" w:customStyle="1" w:styleId="af0">
    <w:name w:val="Основний текст з відступом Знак"/>
    <w:link w:val="af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НИИ "Рассвет"</Company>
  <LinksUpToDate>false</LinksUpToDate>
  <CharactersWithSpaces>11970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отдел 38</dc:creator>
  <cp:keywords/>
  <dc:description/>
  <cp:lastModifiedBy>Irina</cp:lastModifiedBy>
  <cp:revision>2</cp:revision>
  <dcterms:created xsi:type="dcterms:W3CDTF">2014-08-10T19:24:00Z</dcterms:created>
  <dcterms:modified xsi:type="dcterms:W3CDTF">2014-08-10T19:24:00Z</dcterms:modified>
</cp:coreProperties>
</file>