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9BA" w:rsidRPr="00DB39BA" w:rsidRDefault="00DB39BA" w:rsidP="00DB39BA">
      <w:pPr>
        <w:autoSpaceDE w:val="0"/>
        <w:autoSpaceDN w:val="0"/>
        <w:adjustRightInd w:val="0"/>
        <w:spacing w:before="0" w:after="0" w:line="360" w:lineRule="auto"/>
        <w:ind w:firstLine="709"/>
        <w:jc w:val="center"/>
        <w:outlineLvl w:val="0"/>
        <w:rPr>
          <w:b/>
          <w:sz w:val="28"/>
          <w:szCs w:val="28"/>
        </w:rPr>
      </w:pPr>
      <w:r w:rsidRPr="00DB39BA">
        <w:rPr>
          <w:b/>
          <w:sz w:val="28"/>
          <w:szCs w:val="28"/>
        </w:rPr>
        <w:t>Содержание</w:t>
      </w:r>
    </w:p>
    <w:p w:rsidR="00DB39BA" w:rsidRPr="00DB39BA" w:rsidRDefault="00DB39BA" w:rsidP="00DB39BA">
      <w:pPr>
        <w:autoSpaceDE w:val="0"/>
        <w:autoSpaceDN w:val="0"/>
        <w:adjustRightInd w:val="0"/>
        <w:spacing w:before="0" w:after="0" w:line="360" w:lineRule="auto"/>
        <w:ind w:firstLine="709"/>
        <w:jc w:val="both"/>
        <w:rPr>
          <w:sz w:val="28"/>
          <w:szCs w:val="28"/>
          <w:lang w:val="en-US"/>
        </w:rPr>
      </w:pPr>
    </w:p>
    <w:p w:rsidR="00DB39BA" w:rsidRPr="00DB39BA" w:rsidRDefault="00DB39BA" w:rsidP="00DB39BA">
      <w:pPr>
        <w:autoSpaceDE w:val="0"/>
        <w:autoSpaceDN w:val="0"/>
        <w:adjustRightInd w:val="0"/>
        <w:spacing w:before="0" w:after="0" w:line="360" w:lineRule="auto"/>
        <w:rPr>
          <w:sz w:val="28"/>
          <w:szCs w:val="28"/>
        </w:rPr>
      </w:pPr>
      <w:r w:rsidRPr="00DB39BA">
        <w:rPr>
          <w:sz w:val="28"/>
          <w:szCs w:val="28"/>
        </w:rPr>
        <w:t>Введение</w:t>
      </w:r>
    </w:p>
    <w:p w:rsidR="00DB39BA" w:rsidRPr="00DB39BA" w:rsidRDefault="00DB39BA" w:rsidP="00DB39BA">
      <w:pPr>
        <w:autoSpaceDE w:val="0"/>
        <w:autoSpaceDN w:val="0"/>
        <w:adjustRightInd w:val="0"/>
        <w:spacing w:before="0" w:after="0" w:line="360" w:lineRule="auto"/>
        <w:rPr>
          <w:sz w:val="28"/>
          <w:szCs w:val="28"/>
        </w:rPr>
      </w:pPr>
      <w:r w:rsidRPr="00DB39BA">
        <w:rPr>
          <w:sz w:val="28"/>
          <w:szCs w:val="28"/>
        </w:rPr>
        <w:t xml:space="preserve">1 Сущность и значение понятия «инвестиционная привлекательность региона", его составные элементы </w:t>
      </w:r>
    </w:p>
    <w:p w:rsidR="00DB39BA" w:rsidRPr="00DB39BA" w:rsidRDefault="00DB39BA" w:rsidP="00DB39BA">
      <w:pPr>
        <w:autoSpaceDE w:val="0"/>
        <w:autoSpaceDN w:val="0"/>
        <w:adjustRightInd w:val="0"/>
        <w:spacing w:before="0" w:after="0" w:line="360" w:lineRule="auto"/>
        <w:rPr>
          <w:sz w:val="28"/>
          <w:szCs w:val="28"/>
          <w:lang w:val="en-US"/>
        </w:rPr>
      </w:pPr>
      <w:r w:rsidRPr="00DB39BA">
        <w:rPr>
          <w:sz w:val="28"/>
          <w:szCs w:val="28"/>
        </w:rPr>
        <w:t>1.1Теоретические аспекты оценки ИПР</w:t>
      </w:r>
    </w:p>
    <w:p w:rsidR="00DB39BA" w:rsidRPr="00DB39BA" w:rsidRDefault="00DB39BA" w:rsidP="00DB39BA">
      <w:pPr>
        <w:shd w:val="clear" w:color="auto" w:fill="FFFFFF"/>
        <w:tabs>
          <w:tab w:val="left" w:pos="298"/>
        </w:tabs>
        <w:autoSpaceDE w:val="0"/>
        <w:autoSpaceDN w:val="0"/>
        <w:adjustRightInd w:val="0"/>
        <w:spacing w:before="0" w:after="0" w:line="360" w:lineRule="auto"/>
        <w:rPr>
          <w:sz w:val="28"/>
          <w:szCs w:val="28"/>
        </w:rPr>
      </w:pPr>
      <w:r w:rsidRPr="00DB39BA">
        <w:rPr>
          <w:sz w:val="28"/>
          <w:szCs w:val="28"/>
        </w:rPr>
        <w:t>1.2 Характеристика инвестиционного положения РТ</w:t>
      </w:r>
    </w:p>
    <w:p w:rsidR="00DB39BA" w:rsidRPr="00DB39BA" w:rsidRDefault="00DB39BA" w:rsidP="00DB39BA">
      <w:pPr>
        <w:shd w:val="clear" w:color="auto" w:fill="FFFFFF"/>
        <w:tabs>
          <w:tab w:val="left" w:pos="298"/>
        </w:tabs>
        <w:autoSpaceDE w:val="0"/>
        <w:autoSpaceDN w:val="0"/>
        <w:adjustRightInd w:val="0"/>
        <w:spacing w:before="0" w:after="0" w:line="360" w:lineRule="auto"/>
        <w:rPr>
          <w:sz w:val="28"/>
          <w:szCs w:val="28"/>
        </w:rPr>
      </w:pPr>
      <w:r w:rsidRPr="00DB39BA">
        <w:rPr>
          <w:sz w:val="28"/>
          <w:szCs w:val="28"/>
        </w:rPr>
        <w:t>1.3 Кредитные рейтинги компаний, как составляющая часть ИПР</w:t>
      </w:r>
    </w:p>
    <w:p w:rsidR="00DB39BA" w:rsidRPr="00DB39BA" w:rsidRDefault="00DB39BA" w:rsidP="00DB39BA">
      <w:pPr>
        <w:shd w:val="clear" w:color="auto" w:fill="FFFFFF"/>
        <w:autoSpaceDE w:val="0"/>
        <w:autoSpaceDN w:val="0"/>
        <w:adjustRightInd w:val="0"/>
        <w:spacing w:before="0" w:after="0" w:line="360" w:lineRule="auto"/>
        <w:rPr>
          <w:sz w:val="28"/>
          <w:szCs w:val="28"/>
        </w:rPr>
      </w:pPr>
      <w:r w:rsidRPr="00DB39BA">
        <w:rPr>
          <w:sz w:val="28"/>
          <w:szCs w:val="28"/>
        </w:rPr>
        <w:t xml:space="preserve">2 Анализ развития НГХК РТ </w:t>
      </w:r>
    </w:p>
    <w:p w:rsidR="00DB39BA" w:rsidRPr="00DB39BA" w:rsidRDefault="00DB39BA" w:rsidP="00DB39BA">
      <w:pPr>
        <w:shd w:val="clear" w:color="auto" w:fill="FFFFFF"/>
        <w:tabs>
          <w:tab w:val="num" w:pos="1680"/>
        </w:tabs>
        <w:autoSpaceDE w:val="0"/>
        <w:autoSpaceDN w:val="0"/>
        <w:adjustRightInd w:val="0"/>
        <w:spacing w:before="0" w:after="0" w:line="360" w:lineRule="auto"/>
        <w:rPr>
          <w:sz w:val="28"/>
          <w:szCs w:val="28"/>
        </w:rPr>
      </w:pPr>
      <w:r w:rsidRPr="00DB39BA">
        <w:rPr>
          <w:sz w:val="28"/>
          <w:szCs w:val="28"/>
        </w:rPr>
        <w:t xml:space="preserve">2.1 Основные направления и тенденции развития НГХК РТ </w:t>
      </w:r>
    </w:p>
    <w:p w:rsidR="00DB39BA" w:rsidRPr="00DB39BA" w:rsidRDefault="00DB39BA" w:rsidP="00DB39BA">
      <w:pPr>
        <w:shd w:val="clear" w:color="auto" w:fill="FFFFFF"/>
        <w:tabs>
          <w:tab w:val="num" w:pos="1680"/>
        </w:tabs>
        <w:autoSpaceDE w:val="0"/>
        <w:autoSpaceDN w:val="0"/>
        <w:adjustRightInd w:val="0"/>
        <w:spacing w:before="0" w:after="0" w:line="360" w:lineRule="auto"/>
        <w:rPr>
          <w:sz w:val="28"/>
          <w:szCs w:val="28"/>
        </w:rPr>
      </w:pPr>
      <w:r w:rsidRPr="00DB39BA">
        <w:rPr>
          <w:sz w:val="28"/>
          <w:szCs w:val="28"/>
        </w:rPr>
        <w:t>2.2 Факторы привлечения инвестиций в НГХК РТ, механизмы стимулирования</w:t>
      </w:r>
    </w:p>
    <w:p w:rsidR="00DB39BA" w:rsidRPr="00DB39BA" w:rsidRDefault="00DB39BA" w:rsidP="00DB39BA">
      <w:pPr>
        <w:shd w:val="clear" w:color="auto" w:fill="FFFFFF"/>
        <w:autoSpaceDE w:val="0"/>
        <w:autoSpaceDN w:val="0"/>
        <w:adjustRightInd w:val="0"/>
        <w:spacing w:before="0" w:after="0" w:line="360" w:lineRule="auto"/>
        <w:rPr>
          <w:sz w:val="28"/>
          <w:szCs w:val="28"/>
        </w:rPr>
      </w:pPr>
      <w:r w:rsidRPr="00DB39BA">
        <w:rPr>
          <w:sz w:val="28"/>
          <w:szCs w:val="28"/>
        </w:rPr>
        <w:t>2.3 Приоритетные инвестиционные проекты компаний НГХК</w:t>
      </w:r>
    </w:p>
    <w:p w:rsidR="00DB39BA" w:rsidRPr="00DB39BA" w:rsidRDefault="00DB39BA" w:rsidP="00DB39BA">
      <w:pPr>
        <w:shd w:val="clear" w:color="auto" w:fill="FFFFFF"/>
        <w:autoSpaceDE w:val="0"/>
        <w:autoSpaceDN w:val="0"/>
        <w:adjustRightInd w:val="0"/>
        <w:spacing w:before="0" w:after="0" w:line="360" w:lineRule="auto"/>
        <w:rPr>
          <w:bCs/>
          <w:sz w:val="28"/>
          <w:szCs w:val="28"/>
        </w:rPr>
      </w:pPr>
      <w:r w:rsidRPr="00DB39BA">
        <w:rPr>
          <w:bCs/>
          <w:sz w:val="28"/>
          <w:szCs w:val="28"/>
        </w:rPr>
        <w:t>3 Развитие НГХК как существенное условие повышения инвестиционной привлекательности РТ</w:t>
      </w:r>
    </w:p>
    <w:p w:rsidR="00DB39BA" w:rsidRPr="00DB39BA" w:rsidRDefault="00DB39BA" w:rsidP="00DB39BA">
      <w:pPr>
        <w:shd w:val="clear" w:color="auto" w:fill="FFFFFF"/>
        <w:autoSpaceDE w:val="0"/>
        <w:autoSpaceDN w:val="0"/>
        <w:adjustRightInd w:val="0"/>
        <w:spacing w:before="0" w:after="0" w:line="360" w:lineRule="auto"/>
        <w:rPr>
          <w:sz w:val="28"/>
          <w:szCs w:val="28"/>
        </w:rPr>
      </w:pPr>
      <w:r w:rsidRPr="00DB39BA">
        <w:rPr>
          <w:bCs/>
          <w:sz w:val="28"/>
          <w:szCs w:val="28"/>
        </w:rPr>
        <w:t xml:space="preserve">3.1 </w:t>
      </w:r>
      <w:r w:rsidRPr="00DB39BA">
        <w:rPr>
          <w:sz w:val="28"/>
          <w:szCs w:val="28"/>
        </w:rPr>
        <w:t>Значение КНПиНХЗ в развитии НГХК РТ</w:t>
      </w:r>
    </w:p>
    <w:p w:rsidR="00DB39BA" w:rsidRPr="00DB39BA" w:rsidRDefault="00DB39BA" w:rsidP="00DB39BA">
      <w:pPr>
        <w:shd w:val="clear" w:color="auto" w:fill="FFFFFF"/>
        <w:autoSpaceDE w:val="0"/>
        <w:autoSpaceDN w:val="0"/>
        <w:adjustRightInd w:val="0"/>
        <w:spacing w:before="0" w:after="0" w:line="360" w:lineRule="auto"/>
        <w:rPr>
          <w:bCs/>
          <w:sz w:val="28"/>
          <w:szCs w:val="28"/>
        </w:rPr>
      </w:pPr>
      <w:r w:rsidRPr="00DB39BA">
        <w:rPr>
          <w:bCs/>
          <w:sz w:val="28"/>
          <w:szCs w:val="28"/>
        </w:rPr>
        <w:t>3.2 Расчёт влияния НГХК на инвестиционно-значимые показатели РТ на примере КНПиНХЗ</w:t>
      </w:r>
    </w:p>
    <w:p w:rsidR="00DB39BA" w:rsidRPr="00DB39BA" w:rsidRDefault="00DB39BA" w:rsidP="00DB39BA">
      <w:pPr>
        <w:shd w:val="clear" w:color="auto" w:fill="FFFFFF"/>
        <w:tabs>
          <w:tab w:val="left" w:pos="900"/>
          <w:tab w:val="left" w:pos="1260"/>
          <w:tab w:val="left" w:pos="1620"/>
        </w:tabs>
        <w:autoSpaceDE w:val="0"/>
        <w:autoSpaceDN w:val="0"/>
        <w:adjustRightInd w:val="0"/>
        <w:spacing w:before="0" w:after="0" w:line="360" w:lineRule="auto"/>
        <w:rPr>
          <w:sz w:val="28"/>
          <w:szCs w:val="28"/>
        </w:rPr>
      </w:pPr>
      <w:r w:rsidRPr="00DB39BA">
        <w:rPr>
          <w:sz w:val="28"/>
          <w:szCs w:val="28"/>
        </w:rPr>
        <w:t xml:space="preserve">3.3 Взаимосвязь развития НГХК и стратегии повышения инвестиционной привлекательности РТ </w:t>
      </w:r>
    </w:p>
    <w:p w:rsidR="00DB39BA" w:rsidRPr="00DB39BA" w:rsidRDefault="00DB39BA" w:rsidP="00DB39BA">
      <w:pPr>
        <w:shd w:val="clear" w:color="auto" w:fill="FFFFFF"/>
        <w:autoSpaceDE w:val="0"/>
        <w:autoSpaceDN w:val="0"/>
        <w:adjustRightInd w:val="0"/>
        <w:spacing w:before="0" w:after="0" w:line="360" w:lineRule="auto"/>
        <w:rPr>
          <w:sz w:val="28"/>
          <w:szCs w:val="28"/>
        </w:rPr>
      </w:pPr>
      <w:r w:rsidRPr="00DB39BA">
        <w:rPr>
          <w:sz w:val="28"/>
          <w:szCs w:val="28"/>
        </w:rPr>
        <w:t>Заключение</w:t>
      </w:r>
    </w:p>
    <w:p w:rsidR="00DB39BA" w:rsidRPr="00DB39BA" w:rsidRDefault="00DB39BA" w:rsidP="00DB39BA">
      <w:pPr>
        <w:shd w:val="clear" w:color="auto" w:fill="FFFFFF"/>
        <w:autoSpaceDE w:val="0"/>
        <w:autoSpaceDN w:val="0"/>
        <w:adjustRightInd w:val="0"/>
        <w:spacing w:before="0" w:after="0" w:line="360" w:lineRule="auto"/>
        <w:rPr>
          <w:sz w:val="28"/>
          <w:szCs w:val="28"/>
        </w:rPr>
      </w:pPr>
      <w:r w:rsidRPr="00DB39BA">
        <w:rPr>
          <w:sz w:val="28"/>
          <w:szCs w:val="28"/>
        </w:rPr>
        <w:t>Список использованных источников</w:t>
      </w:r>
    </w:p>
    <w:p w:rsidR="00DB39BA" w:rsidRPr="00DB39BA" w:rsidRDefault="00DB39BA" w:rsidP="00DB39BA">
      <w:pPr>
        <w:autoSpaceDE w:val="0"/>
        <w:autoSpaceDN w:val="0"/>
        <w:adjustRightInd w:val="0"/>
        <w:spacing w:before="0" w:after="0" w:line="360" w:lineRule="auto"/>
        <w:ind w:firstLine="709"/>
        <w:jc w:val="center"/>
        <w:outlineLvl w:val="0"/>
        <w:rPr>
          <w:b/>
          <w:sz w:val="28"/>
          <w:szCs w:val="28"/>
        </w:rPr>
      </w:pPr>
      <w:r w:rsidRPr="00DB39BA">
        <w:rPr>
          <w:b/>
          <w:sz w:val="28"/>
          <w:szCs w:val="28"/>
        </w:rPr>
        <w:br w:type="page"/>
        <w:t>Введение</w:t>
      </w:r>
    </w:p>
    <w:p w:rsidR="00DB39BA" w:rsidRPr="00DB39BA" w:rsidRDefault="00DB39BA" w:rsidP="00DB39BA">
      <w:pPr>
        <w:shd w:val="clear" w:color="auto" w:fill="FFFFFF"/>
        <w:autoSpaceDE w:val="0"/>
        <w:autoSpaceDN w:val="0"/>
        <w:adjustRightInd w:val="0"/>
        <w:spacing w:before="0" w:after="0" w:line="360" w:lineRule="auto"/>
        <w:ind w:firstLine="709"/>
        <w:jc w:val="both"/>
        <w:rPr>
          <w:rStyle w:val="SUBST"/>
          <w:b w:val="0"/>
          <w:bCs/>
          <w:i w:val="0"/>
          <w:iCs/>
          <w:sz w:val="28"/>
          <w:szCs w:val="28"/>
        </w:rPr>
      </w:pPr>
    </w:p>
    <w:p w:rsidR="00DB39BA" w:rsidRPr="00DB39BA" w:rsidRDefault="00DB39BA" w:rsidP="00DB39BA">
      <w:pPr>
        <w:shd w:val="clear" w:color="auto" w:fill="FFFFFF"/>
        <w:autoSpaceDE w:val="0"/>
        <w:autoSpaceDN w:val="0"/>
        <w:adjustRightInd w:val="0"/>
        <w:spacing w:before="0" w:after="0" w:line="360" w:lineRule="auto"/>
        <w:ind w:firstLine="709"/>
        <w:jc w:val="both"/>
        <w:rPr>
          <w:rStyle w:val="SUBST"/>
          <w:b w:val="0"/>
          <w:bCs/>
          <w:i w:val="0"/>
          <w:iCs/>
          <w:sz w:val="28"/>
          <w:szCs w:val="28"/>
        </w:rPr>
      </w:pPr>
      <w:r w:rsidRPr="00DB39BA">
        <w:rPr>
          <w:rStyle w:val="SUBST"/>
          <w:b w:val="0"/>
          <w:bCs/>
          <w:i w:val="0"/>
          <w:iCs/>
          <w:sz w:val="28"/>
          <w:szCs w:val="28"/>
        </w:rPr>
        <w:t>Татарстан является одним из наиболее благоприятных для инвестирования регионов РФ. В числе важных факторов, обеспечивающих высокую инвестиционную привлекательность РТ, необходимо отметить политическую стабильность и низкие инвестиционные риски, обусловленные предоставлением налоговых льгот и преференций, а также реализацией комплекса мер по защите прав инвесторов.</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z w:val="28"/>
          <w:szCs w:val="28"/>
        </w:rPr>
        <w:t xml:space="preserve">С целью обеспечения интенсивного развития экономики региона, необходимо непрерывное привлечение дополнительных инвестиционных ресурсов. </w:t>
      </w:r>
      <w:r w:rsidRPr="00DB39BA">
        <w:rPr>
          <w:noProof/>
          <w:sz w:val="28"/>
          <w:szCs w:val="28"/>
        </w:rPr>
        <w:t xml:space="preserve">В </w:t>
      </w:r>
      <w:r w:rsidRPr="00DB39BA">
        <w:rPr>
          <w:sz w:val="28"/>
          <w:szCs w:val="28"/>
        </w:rPr>
        <w:t>настоящее время государство остается одним из основных инвесторов, тем не менее, государственные инвестиции не могут в полной мере удовлетворить потребности республики, обладающей значительным производственным потенциалом [1,</w:t>
      </w:r>
      <w:r w:rsidRPr="00DB39BA">
        <w:rPr>
          <w:sz w:val="28"/>
          <w:szCs w:val="28"/>
          <w:lang w:val="en-US"/>
        </w:rPr>
        <w:t>c</w:t>
      </w:r>
      <w:r w:rsidRPr="00DB39BA">
        <w:rPr>
          <w:sz w:val="28"/>
          <w:szCs w:val="28"/>
        </w:rPr>
        <w:t>.25]. По оценочным данным среднегодовая потребность экономики РТ</w:t>
      </w:r>
      <w:r w:rsidRPr="00DB39BA">
        <w:rPr>
          <w:noProof/>
          <w:sz w:val="28"/>
          <w:szCs w:val="28"/>
        </w:rPr>
        <w:t xml:space="preserve"> в инвестициях оценивается в сумме около 100 млрд. руб., а среднегодовой дефицит инвестиционных ресурсов составляет 30-35 млрд. рублей в год.</w:t>
      </w:r>
    </w:p>
    <w:p w:rsidR="00DB39BA" w:rsidRPr="00DB39BA" w:rsidRDefault="00DB39BA" w:rsidP="00DB39BA">
      <w:pPr>
        <w:autoSpaceDE w:val="0"/>
        <w:autoSpaceDN w:val="0"/>
        <w:adjustRightInd w:val="0"/>
        <w:spacing w:before="0" w:after="0" w:line="360" w:lineRule="auto"/>
        <w:ind w:firstLine="709"/>
        <w:jc w:val="both"/>
        <w:rPr>
          <w:rStyle w:val="SUBST"/>
          <w:b w:val="0"/>
          <w:bCs/>
          <w:i w:val="0"/>
          <w:iCs/>
          <w:sz w:val="28"/>
          <w:szCs w:val="28"/>
        </w:rPr>
      </w:pPr>
      <w:r w:rsidRPr="00DB39BA">
        <w:rPr>
          <w:noProof/>
          <w:sz w:val="28"/>
          <w:szCs w:val="28"/>
        </w:rPr>
        <w:t xml:space="preserve">Как показывает мировая практика, катализатором развития внутренних инвестиций, а также источником передовых технологий и методов организации производства служат иностранные инвестиции </w:t>
      </w:r>
      <w:r w:rsidRPr="00DB39BA">
        <w:rPr>
          <w:sz w:val="28"/>
          <w:szCs w:val="28"/>
        </w:rPr>
        <w:t>[2,</w:t>
      </w:r>
      <w:r w:rsidRPr="00DB39BA">
        <w:rPr>
          <w:sz w:val="28"/>
          <w:szCs w:val="28"/>
          <w:lang w:val="en-US"/>
        </w:rPr>
        <w:t>c</w:t>
      </w:r>
      <w:r w:rsidRPr="00DB39BA">
        <w:rPr>
          <w:sz w:val="28"/>
          <w:szCs w:val="28"/>
        </w:rPr>
        <w:t>.33]</w:t>
      </w:r>
      <w:r w:rsidRPr="00DB39BA">
        <w:rPr>
          <w:noProof/>
          <w:sz w:val="28"/>
          <w:szCs w:val="28"/>
        </w:rPr>
        <w:t xml:space="preserve">. Особенно актуальным это становится в преддверии вступления РФ в ВТО. </w:t>
      </w:r>
      <w:r w:rsidRPr="00DB39BA">
        <w:rPr>
          <w:rStyle w:val="SUBST"/>
          <w:b w:val="0"/>
          <w:bCs/>
          <w:i w:val="0"/>
          <w:iCs/>
          <w:sz w:val="28"/>
          <w:szCs w:val="28"/>
        </w:rPr>
        <w:t xml:space="preserve">В экономике РТ объём накопленных иностранных инвестиций по состоянию на 1 апреля 2007г. составил всего лишь 1790,1 млн. долларов США </w:t>
      </w:r>
      <w:r w:rsidRPr="00DB39BA">
        <w:rPr>
          <w:sz w:val="28"/>
          <w:szCs w:val="28"/>
        </w:rPr>
        <w:t>[3,</w:t>
      </w:r>
      <w:r w:rsidRPr="00DB39BA">
        <w:rPr>
          <w:sz w:val="28"/>
          <w:szCs w:val="28"/>
          <w:lang w:val="en-US"/>
        </w:rPr>
        <w:t>c</w:t>
      </w:r>
      <w:r w:rsidRPr="00DB39BA">
        <w:rPr>
          <w:sz w:val="28"/>
          <w:szCs w:val="28"/>
        </w:rPr>
        <w:t>.4]</w:t>
      </w:r>
      <w:r w:rsidRPr="00DB39BA">
        <w:rPr>
          <w:rStyle w:val="SUBST"/>
          <w:b w:val="0"/>
          <w:bCs/>
          <w:i w:val="0"/>
          <w:iCs/>
          <w:sz w:val="28"/>
          <w:szCs w:val="28"/>
        </w:rPr>
        <w:t>.</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В июле 2006г. международное рейтинговое агентство Standar</w:t>
      </w:r>
      <w:r w:rsidRPr="00DB39BA">
        <w:rPr>
          <w:bCs/>
          <w:sz w:val="28"/>
          <w:szCs w:val="28"/>
        </w:rPr>
        <w:t xml:space="preserve">d </w:t>
      </w:r>
      <w:r w:rsidRPr="00DB39BA">
        <w:rPr>
          <w:sz w:val="28"/>
          <w:szCs w:val="28"/>
        </w:rPr>
        <w:t xml:space="preserve">&amp; Poor’s повысило долгосрочный кредитный рейтинг РТ с «В» до «ВВ-» (неинвестиционная спекулятивная степень), прогноз «стабильный». Однако, интерес крупных мировых инвестиционных фондов к региону как объекту инвестиций возникает лишь с кредитного уровня не ниже «ВВВ» (инвестиционный уровень). В связи с этим, возникает вопрос о необходимости проведения анализа основных факторов, влияющих на рейтинговую оценку. </w:t>
      </w:r>
    </w:p>
    <w:p w:rsidR="00DB39BA" w:rsidRPr="00DB39BA" w:rsidRDefault="00DB39BA" w:rsidP="00DB39BA">
      <w:pPr>
        <w:autoSpaceDE w:val="0"/>
        <w:autoSpaceDN w:val="0"/>
        <w:adjustRightInd w:val="0"/>
        <w:spacing w:before="0" w:after="0" w:line="360" w:lineRule="auto"/>
        <w:ind w:firstLine="709"/>
        <w:jc w:val="both"/>
        <w:rPr>
          <w:rStyle w:val="SUBST"/>
          <w:b w:val="0"/>
          <w:i w:val="0"/>
          <w:sz w:val="28"/>
          <w:szCs w:val="28"/>
        </w:rPr>
      </w:pPr>
      <w:r w:rsidRPr="00DB39BA">
        <w:rPr>
          <w:sz w:val="28"/>
          <w:szCs w:val="28"/>
        </w:rPr>
        <w:t xml:space="preserve">При оценке инвестиционного потенциала РТ финансовые аналитики обращают первоочередное внимание на высокий уровень концентрации экономики в нефтяной отрасли. При этом высокая зависимость доходов от нефтяного сектора и ОАО «Татнефть» отмечены в качестве негативных факторов [4]. </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xml:space="preserve">Следует отметить, что нефтегазохимический комплекс является точкой роста экономики РТ, в значительной степени определяющей дальнейшее развитие республики, её место среди регионов РФ. Развитие НГХК является определяющим для РТ, задающим тенденции регионального развития как через бюджетный механизм, так и через механизм мультипликативного влияния на функционирование отраслей экономики и социальной сферы региона. Роль ведущего звена будет по праву принадлежать комплексу и впредь в силу заключенного в нем потенциала. </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z w:val="28"/>
          <w:szCs w:val="28"/>
        </w:rPr>
        <w:t xml:space="preserve">Наиболее значимые для экономики республики инвестиционные проекты реализуются в рамках Концепции развития НГХК РТ до 2015г. Крупнейшим приоритетным проектом республики является строящийся “Комплекс нефтеперерабатывающих и нефтехимических заводов” в Нижнекамске, являющийся основой нефтехимического кластера. Предварительная стоимость данного проекта составляет порядка 130 млрд. рублей. </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z w:val="28"/>
          <w:szCs w:val="28"/>
        </w:rPr>
        <w:t>Следует подчеркнуть, что особенностью инвестиционных проектов в НГХК является их высокая капиталоемкость и длительные сроки окупаемости инвестиций. Привлекая значительные иностранные инвестиции, НГХК оказывает серьёзное влияние на экономику региона. Для эффективного экономического развития региона выгодно, чтобы на его инвестиционном рынке присутствовали крупные, всемирно известные игроки.</w:t>
      </w:r>
    </w:p>
    <w:p w:rsidR="00DB39BA" w:rsidRPr="00DB39BA" w:rsidRDefault="00DB39BA" w:rsidP="00DB39BA">
      <w:pPr>
        <w:pStyle w:val="a3"/>
        <w:spacing w:line="360" w:lineRule="auto"/>
        <w:ind w:firstLine="709"/>
        <w:jc w:val="both"/>
        <w:rPr>
          <w:b w:val="0"/>
          <w:bCs/>
          <w:szCs w:val="28"/>
        </w:rPr>
      </w:pPr>
      <w:r w:rsidRPr="00DB39BA">
        <w:rPr>
          <w:b w:val="0"/>
          <w:szCs w:val="28"/>
        </w:rPr>
        <w:t>Несмотря на большое количество исследований по теме инвестиционной привлекательности регионов, остаются недостаточно изученным такой вопрос, как проблемы влияния одной, отдельно взятой отрасли региона на ИПР в целом. Это обуславливает актуальность темы данного исследования</w:t>
      </w:r>
      <w:r w:rsidRPr="00DB39BA">
        <w:rPr>
          <w:b w:val="0"/>
          <w:bCs/>
          <w:szCs w:val="28"/>
        </w:rPr>
        <w:t>.</w:t>
      </w:r>
    </w:p>
    <w:p w:rsidR="00DB39BA" w:rsidRPr="00DB39BA" w:rsidRDefault="00DB39BA" w:rsidP="00DB39BA">
      <w:pPr>
        <w:pStyle w:val="a3"/>
        <w:spacing w:line="360" w:lineRule="auto"/>
        <w:ind w:firstLine="709"/>
        <w:jc w:val="both"/>
        <w:rPr>
          <w:b w:val="0"/>
          <w:bCs/>
          <w:szCs w:val="28"/>
        </w:rPr>
      </w:pPr>
      <w:r w:rsidRPr="00DB39BA">
        <w:rPr>
          <w:b w:val="0"/>
          <w:bCs/>
          <w:szCs w:val="28"/>
        </w:rPr>
        <w:t>Целью данной работы является оценка потенциала влияния развития НГХК на инвестиционно - значимые показатели экономики РТ.</w:t>
      </w:r>
    </w:p>
    <w:p w:rsidR="00DB39BA" w:rsidRPr="00DB39BA" w:rsidRDefault="00DB39BA" w:rsidP="00DB39BA">
      <w:pPr>
        <w:pStyle w:val="a3"/>
        <w:spacing w:line="360" w:lineRule="auto"/>
        <w:ind w:firstLine="709"/>
        <w:jc w:val="both"/>
        <w:rPr>
          <w:b w:val="0"/>
          <w:bCs/>
          <w:szCs w:val="28"/>
        </w:rPr>
      </w:pPr>
      <w:r w:rsidRPr="00DB39BA">
        <w:rPr>
          <w:b w:val="0"/>
          <w:szCs w:val="28"/>
        </w:rPr>
        <w:t>Для достижения поставленной цели необходимо последовательно решить следующие задачи:</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-исследовать отечественные и зарубежные подходы к оценке ИПР;</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 xml:space="preserve">-исследовать инвестиционные характеристики РТ и факторы, оказывающие на них влияние ; </w:t>
      </w:r>
    </w:p>
    <w:p w:rsidR="00DB39BA" w:rsidRPr="00DB39BA" w:rsidRDefault="00DB39BA" w:rsidP="00DB39BA">
      <w:pPr>
        <w:pStyle w:val="a3"/>
        <w:spacing w:line="360" w:lineRule="auto"/>
        <w:ind w:firstLine="709"/>
        <w:jc w:val="both"/>
        <w:rPr>
          <w:b w:val="0"/>
          <w:szCs w:val="28"/>
        </w:rPr>
      </w:pPr>
      <w:r w:rsidRPr="00DB39BA">
        <w:rPr>
          <w:b w:val="0"/>
          <w:szCs w:val="28"/>
        </w:rPr>
        <w:t>-исследовать и систематизировать механизмы стимулирования привлечения инвестиций в НГХК РТ;</w:t>
      </w:r>
    </w:p>
    <w:p w:rsidR="00DB39BA" w:rsidRPr="00DB39BA" w:rsidRDefault="00DB39BA" w:rsidP="00DB39BA">
      <w:pPr>
        <w:pStyle w:val="a3"/>
        <w:spacing w:line="360" w:lineRule="auto"/>
        <w:ind w:firstLine="709"/>
        <w:jc w:val="both"/>
        <w:rPr>
          <w:b w:val="0"/>
          <w:bCs/>
          <w:szCs w:val="28"/>
        </w:rPr>
      </w:pPr>
      <w:r w:rsidRPr="00DB39BA">
        <w:rPr>
          <w:b w:val="0"/>
          <w:szCs w:val="28"/>
        </w:rPr>
        <w:t>-обосновать роль КНПиНХЗ, как проекта, формирующего положительную тенденцию изменения инвестиционной привлекательности РТ;</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-выявить потенциал влияния НГХК на инвестиционную привлекательность РТ на основе проектных показателей КНПиНХЗ.</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bCs/>
          <w:sz w:val="28"/>
          <w:szCs w:val="28"/>
        </w:rPr>
        <w:t>Предметом исследования является оценка влияния НГХК на инвестиционную привлекательность РТ. Объектом исследования выступает НГХК РТ.</w:t>
      </w:r>
      <w:r w:rsidRPr="00DB39BA">
        <w:rPr>
          <w:sz w:val="28"/>
          <w:szCs w:val="28"/>
        </w:rPr>
        <w:t xml:space="preserve"> Инструментом изучения объекта являются общепринятые методы и приёмы экономических исследований: обобщение, систематизация информации, методы сравнительного анализа и статистических оценок.</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Источниками информации послужили: статистические данные о состоянии социально–экономического развития РТ, программа повышения инвестиционной привлекательности РТ на 2007-2010 годы, программа развития НГХК РТ на 2004-2008 годы, программа социально-экономического развития РТ на 2005-2010 годы, также информация, размещённая на сайтах различных министерств (агентств), организаций и др.</w:t>
      </w:r>
    </w:p>
    <w:p w:rsidR="00DB39BA" w:rsidRPr="00DB39BA" w:rsidRDefault="00DB39BA" w:rsidP="00DB39BA">
      <w:pPr>
        <w:shd w:val="clear" w:color="auto" w:fill="FFFFFF"/>
        <w:autoSpaceDE w:val="0"/>
        <w:autoSpaceDN w:val="0"/>
        <w:adjustRightInd w:val="0"/>
        <w:spacing w:before="0" w:after="0" w:line="360" w:lineRule="auto"/>
        <w:ind w:firstLine="709"/>
        <w:jc w:val="both"/>
        <w:rPr>
          <w:bCs/>
          <w:sz w:val="28"/>
          <w:szCs w:val="28"/>
        </w:rPr>
      </w:pPr>
      <w:r w:rsidRPr="00DB39BA">
        <w:rPr>
          <w:sz w:val="28"/>
          <w:szCs w:val="28"/>
        </w:rPr>
        <w:t xml:space="preserve">Теоретической и методологической основой написания дипломной работы послужили научные труды </w:t>
      </w:r>
      <w:r w:rsidRPr="00DB39BA">
        <w:rPr>
          <w:bCs/>
          <w:sz w:val="28"/>
          <w:szCs w:val="28"/>
        </w:rPr>
        <w:t>Черняка В.З., Ендовицкого Д.А.,</w:t>
      </w:r>
      <w:r w:rsidRPr="00DB39BA">
        <w:rPr>
          <w:sz w:val="28"/>
          <w:szCs w:val="28"/>
        </w:rPr>
        <w:t xml:space="preserve"> Шаймиевой Э.Ш., Лозового С.Д.</w:t>
      </w:r>
      <w:r w:rsidRPr="00DB39BA">
        <w:rPr>
          <w:bCs/>
          <w:sz w:val="28"/>
          <w:szCs w:val="28"/>
        </w:rPr>
        <w:t xml:space="preserve"> </w:t>
      </w:r>
      <w:r w:rsidRPr="00DB39BA">
        <w:rPr>
          <w:sz w:val="28"/>
          <w:szCs w:val="28"/>
        </w:rPr>
        <w:t>и др., использовались статьи из журналов: «</w:t>
      </w:r>
      <w:r w:rsidRPr="00DB39BA">
        <w:rPr>
          <w:bCs/>
          <w:sz w:val="28"/>
          <w:szCs w:val="28"/>
        </w:rPr>
        <w:t>Экономический вестник Республики Татарстан</w:t>
      </w:r>
      <w:r w:rsidRPr="00DB39BA">
        <w:rPr>
          <w:sz w:val="28"/>
          <w:szCs w:val="28"/>
        </w:rPr>
        <w:t>», «Нефть и капитал» и др., а также источники энциклопедического характера по вопросам экономики, материалы сети Интернет.</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bCs/>
          <w:sz w:val="28"/>
          <w:szCs w:val="28"/>
        </w:rPr>
        <w:t xml:space="preserve"> В первой главе «</w:t>
      </w:r>
      <w:r w:rsidRPr="00DB39BA">
        <w:rPr>
          <w:sz w:val="28"/>
          <w:szCs w:val="28"/>
        </w:rPr>
        <w:t>Сущность понятия «инвестиционная привлекательность региона", его составные элементы» рассмотрены отечественные и зарубежные подходы к оценке ИПР, проведён обзор инвестиционно - значимых показателей экономики РТ и предприятий НГХК (ТН, КОС)</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bCs/>
          <w:sz w:val="28"/>
          <w:szCs w:val="28"/>
        </w:rPr>
        <w:t>Во второй главе «</w:t>
      </w:r>
      <w:r w:rsidRPr="00DB39BA">
        <w:rPr>
          <w:sz w:val="28"/>
          <w:szCs w:val="28"/>
        </w:rPr>
        <w:t>Анализ развития НГХК РТ» рассмотрены основные направления развития отрасли и вестиционные проекты НГХК.</w:t>
      </w:r>
    </w:p>
    <w:p w:rsidR="00DB39BA" w:rsidRPr="00DB39BA" w:rsidRDefault="00DB39BA" w:rsidP="00DB39BA">
      <w:pPr>
        <w:shd w:val="clear" w:color="auto" w:fill="FFFFFF"/>
        <w:autoSpaceDE w:val="0"/>
        <w:autoSpaceDN w:val="0"/>
        <w:adjustRightInd w:val="0"/>
        <w:spacing w:before="0" w:after="0" w:line="360" w:lineRule="auto"/>
        <w:ind w:firstLine="709"/>
        <w:jc w:val="both"/>
        <w:rPr>
          <w:bCs/>
          <w:sz w:val="28"/>
          <w:szCs w:val="28"/>
        </w:rPr>
      </w:pPr>
      <w:r w:rsidRPr="00DB39BA">
        <w:rPr>
          <w:sz w:val="28"/>
          <w:szCs w:val="28"/>
        </w:rPr>
        <w:t xml:space="preserve">В третьей главе </w:t>
      </w:r>
      <w:r w:rsidRPr="00DB39BA">
        <w:rPr>
          <w:bCs/>
          <w:sz w:val="28"/>
          <w:szCs w:val="28"/>
        </w:rPr>
        <w:t xml:space="preserve">«Развитие НГХК как существенное условие повышения инвестиционной привлекательности РТ» проведён анализ влияния отрасли на инвестиционную привлекательность республики на примере КНПиНХЗ. </w:t>
      </w:r>
    </w:p>
    <w:p w:rsidR="00DB39BA" w:rsidRPr="00DB39BA" w:rsidRDefault="00DB39BA" w:rsidP="00DB39BA">
      <w:pPr>
        <w:autoSpaceDE w:val="0"/>
        <w:autoSpaceDN w:val="0"/>
        <w:adjustRightInd w:val="0"/>
        <w:spacing w:before="0" w:after="0" w:line="360" w:lineRule="auto"/>
        <w:ind w:firstLine="709"/>
        <w:jc w:val="center"/>
        <w:rPr>
          <w:b/>
          <w:sz w:val="28"/>
          <w:szCs w:val="28"/>
        </w:rPr>
      </w:pPr>
      <w:r w:rsidRPr="00DB39BA">
        <w:rPr>
          <w:b/>
          <w:sz w:val="28"/>
          <w:szCs w:val="28"/>
        </w:rPr>
        <w:br w:type="page"/>
        <w:t>1 Сущность и значение понятия «инвестиционная привлекательность региона"</w:t>
      </w:r>
    </w:p>
    <w:p w:rsidR="00DB39BA" w:rsidRPr="00DB39BA" w:rsidRDefault="00DB39BA" w:rsidP="00DB39BA">
      <w:pPr>
        <w:autoSpaceDE w:val="0"/>
        <w:autoSpaceDN w:val="0"/>
        <w:adjustRightInd w:val="0"/>
        <w:spacing w:before="0" w:after="0" w:line="360" w:lineRule="auto"/>
        <w:ind w:firstLine="709"/>
        <w:jc w:val="center"/>
        <w:rPr>
          <w:b/>
          <w:sz w:val="28"/>
          <w:szCs w:val="28"/>
        </w:rPr>
      </w:pPr>
    </w:p>
    <w:p w:rsidR="00DB39BA" w:rsidRPr="00DB39BA" w:rsidRDefault="00DB39BA" w:rsidP="00D53BB2">
      <w:pPr>
        <w:numPr>
          <w:ilvl w:val="1"/>
          <w:numId w:val="6"/>
        </w:numPr>
        <w:spacing w:before="0" w:after="0" w:line="360" w:lineRule="auto"/>
        <w:ind w:firstLine="709"/>
        <w:jc w:val="center"/>
        <w:rPr>
          <w:b/>
          <w:sz w:val="28"/>
          <w:szCs w:val="28"/>
        </w:rPr>
      </w:pPr>
      <w:r w:rsidRPr="00DB39BA">
        <w:rPr>
          <w:b/>
          <w:sz w:val="28"/>
          <w:szCs w:val="28"/>
        </w:rPr>
        <w:t>Теоретические аспекты оценки ИПР</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При изучении инвестиционной привлекательности объекта инвестирования анализ сводится, в основном, к базовым показателям эффективности инвестиционных проектов и программ (срок окупаемости, чистый дисконтированный доход, внутренняя норма рентабельности, индекс прибыльности). </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Под ИПР следует понимать категорию рыночной экономики, описываемую с помощью системы непротиворечивых критериев, выражающих взаимосвязь экономических интересов инвестора с позитивными тенденциями социально-экономического развития региона [5,</w:t>
      </w:r>
      <w:r w:rsidRPr="00DB39BA">
        <w:rPr>
          <w:rFonts w:ascii="Times New Roman" w:hAnsi="Times New Roman"/>
          <w:sz w:val="28"/>
          <w:lang w:val="en-US"/>
        </w:rPr>
        <w:t>c</w:t>
      </w:r>
      <w:r w:rsidRPr="00DB39BA">
        <w:rPr>
          <w:rFonts w:ascii="Times New Roman" w:hAnsi="Times New Roman"/>
          <w:sz w:val="28"/>
        </w:rPr>
        <w:t>.34].</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 xml:space="preserve">При проведении исследования ИПР можно выделить следующие основные принципы оценки: объективность, комплексность, существенность, информативность, достоверность, взаимообусловленность и взаимозависимость критериев оценки </w:t>
      </w:r>
      <w:bookmarkStart w:id="0" w:name="OLE_LINK1"/>
      <w:bookmarkStart w:id="1" w:name="OLE_LINK2"/>
      <w:r w:rsidRPr="00DB39BA">
        <w:rPr>
          <w:rFonts w:ascii="Times New Roman" w:hAnsi="Times New Roman"/>
          <w:sz w:val="28"/>
        </w:rPr>
        <w:t>ИПР</w:t>
      </w:r>
      <w:bookmarkEnd w:id="0"/>
      <w:bookmarkEnd w:id="1"/>
      <w:r w:rsidRPr="00DB39BA">
        <w:rPr>
          <w:rFonts w:ascii="Times New Roman" w:hAnsi="Times New Roman"/>
          <w:sz w:val="28"/>
        </w:rPr>
        <w:t xml:space="preserve"> [6,</w:t>
      </w:r>
      <w:r w:rsidRPr="00DB39BA">
        <w:rPr>
          <w:rFonts w:ascii="Times New Roman" w:hAnsi="Times New Roman"/>
          <w:sz w:val="28"/>
          <w:lang w:val="en-US"/>
        </w:rPr>
        <w:t>c</w:t>
      </w:r>
      <w:r w:rsidRPr="00DB39BA">
        <w:rPr>
          <w:rFonts w:ascii="Times New Roman" w:hAnsi="Times New Roman"/>
          <w:sz w:val="28"/>
        </w:rPr>
        <w:t>.11].</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Составляющими ИПР являются инвестиционный потенциал и инвестиционный риск. </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Инвестиционный потенциал - совокупность имеющихся в регионе факторов производства и сфер приложения капитала. Эта характеристика количественная, учитывающая основные макроэкономические показатели, насыщенность территории факторами производства (природными ресурсами, рабочей силой, основными фондами, инфраструктурой и т.п.), потребительский спрос населения. Его расчет основан на абсолютных статистических показателях. </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Оценка ИПР включает в себя два основных момента: </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1. Инвестиционную привлекательность самого региона. На данном этапе анализируется существующая нормативно-законодательная база, правовые аспекты, политическая ситуация, степень защиты прав инвесторов, уровень налогообложения и т.д. </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2. Инвестиционная привлекательность конкретных объектов инвестирования. На этом этапе анализируется экономическое состояние отраслей, предприятий и других субъектов хозяйственной деятельности [7,</w:t>
      </w:r>
      <w:r w:rsidRPr="00DB39BA">
        <w:rPr>
          <w:rFonts w:ascii="Times New Roman" w:hAnsi="Times New Roman" w:cs="Times New Roman"/>
          <w:color w:val="auto"/>
          <w:sz w:val="28"/>
          <w:szCs w:val="28"/>
          <w:lang w:val="en-US"/>
        </w:rPr>
        <w:t>c</w:t>
      </w:r>
      <w:r w:rsidRPr="00DB39BA">
        <w:rPr>
          <w:rFonts w:ascii="Times New Roman" w:hAnsi="Times New Roman" w:cs="Times New Roman"/>
          <w:color w:val="auto"/>
          <w:sz w:val="28"/>
          <w:szCs w:val="28"/>
        </w:rPr>
        <w:t xml:space="preserve">.55] .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Можно сформулировать требования, предъявляемые к методике определения показателя инвестиционной привлекательности: показатель инвестиционной привлекательности должен учитывать все значимые для инвестора факторы внешней среды;</w:t>
      </w:r>
    </w:p>
    <w:p w:rsidR="00DB39BA" w:rsidRPr="00DB39BA" w:rsidRDefault="00DB39BA" w:rsidP="00D53BB2">
      <w:pPr>
        <w:numPr>
          <w:ilvl w:val="1"/>
          <w:numId w:val="4"/>
        </w:numPr>
        <w:tabs>
          <w:tab w:val="clear" w:pos="2145"/>
          <w:tab w:val="left" w:pos="1080"/>
        </w:tabs>
        <w:spacing w:before="0" w:after="0" w:line="360" w:lineRule="auto"/>
        <w:ind w:left="0" w:firstLine="709"/>
        <w:jc w:val="both"/>
        <w:rPr>
          <w:sz w:val="28"/>
          <w:szCs w:val="28"/>
        </w:rPr>
      </w:pPr>
      <w:r w:rsidRPr="00DB39BA">
        <w:rPr>
          <w:sz w:val="28"/>
          <w:szCs w:val="28"/>
        </w:rPr>
        <w:t>показатель инвестиционной привлекательности должен отражать ожидаемую доходность вложенных средств;</w:t>
      </w:r>
    </w:p>
    <w:p w:rsidR="00DB39BA" w:rsidRPr="00DB39BA" w:rsidRDefault="00DB39BA" w:rsidP="00D53BB2">
      <w:pPr>
        <w:numPr>
          <w:ilvl w:val="1"/>
          <w:numId w:val="4"/>
        </w:numPr>
        <w:tabs>
          <w:tab w:val="clear" w:pos="2145"/>
          <w:tab w:val="left" w:pos="1080"/>
        </w:tabs>
        <w:spacing w:before="0" w:after="0" w:line="360" w:lineRule="auto"/>
        <w:ind w:left="0" w:firstLine="709"/>
        <w:jc w:val="both"/>
        <w:rPr>
          <w:sz w:val="28"/>
          <w:szCs w:val="28"/>
        </w:rPr>
      </w:pPr>
      <w:r w:rsidRPr="00DB39BA">
        <w:rPr>
          <w:sz w:val="28"/>
          <w:szCs w:val="28"/>
        </w:rPr>
        <w:t>показатель должен быть сопоставим с ценой капитала инвестора.</w:t>
      </w:r>
    </w:p>
    <w:p w:rsidR="00DB39BA" w:rsidRPr="00DB39BA" w:rsidRDefault="00DB39BA" w:rsidP="00DB39BA">
      <w:pPr>
        <w:autoSpaceDE w:val="0"/>
        <w:autoSpaceDN w:val="0"/>
        <w:adjustRightInd w:val="0"/>
        <w:spacing w:before="0" w:after="0" w:line="360" w:lineRule="auto"/>
        <w:ind w:firstLine="709"/>
        <w:jc w:val="both"/>
        <w:rPr>
          <w:spacing w:val="-2"/>
          <w:sz w:val="28"/>
          <w:szCs w:val="28"/>
        </w:rPr>
      </w:pPr>
      <w:r w:rsidRPr="00DB39BA">
        <w:rPr>
          <w:spacing w:val="-2"/>
          <w:sz w:val="28"/>
          <w:szCs w:val="28"/>
        </w:rPr>
        <w:t>Построенная с учетом этих требований методика оценки ИПР позволяет обеспечить инвесторам качественный и обоснованный выбор объекта вложения капитала, контролировать эффективность инвестиций и корректировать процесс реализации инвестиционных проектов и программ в случае неблагоприятной ситуации.</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Для принятия инвестором инвестиционных решений, касающихся конкретного инвестиционного проекта, необходимо учитывать как макроэкономический, так и микроэкономические уровни инвестиционной привлекательности: отрасли, региона, организации [8,</w:t>
      </w:r>
      <w:r w:rsidRPr="00DB39BA">
        <w:rPr>
          <w:rFonts w:ascii="Times New Roman" w:hAnsi="Times New Roman"/>
          <w:sz w:val="28"/>
          <w:lang w:val="en-US"/>
        </w:rPr>
        <w:t>c</w:t>
      </w:r>
      <w:r w:rsidRPr="00DB39BA">
        <w:rPr>
          <w:rFonts w:ascii="Times New Roman" w:hAnsi="Times New Roman"/>
          <w:sz w:val="28"/>
        </w:rPr>
        <w:t xml:space="preserve">.31]. </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z w:val="28"/>
          <w:szCs w:val="28"/>
        </w:rPr>
        <w:t xml:space="preserve">Современные подходы к оценке ИПР разнообразны по своему содержанию, базируются на различных методологических подходах. Подход большинства существующих методик заключается в том, что они ориентированы на анализ разнообразных групп факторов. Принципиальным моментом определения интегрального индикатора является расчет веса частных показателей. От того, как заданы веса частных показателей, зависит получаемый результат оценки. Следовательно, появляется возможность, корректируя доли частных показателей, получать иные результаты в оценке инвестиционной привлекательности региона в соответствии с пожеланиями инвестора. </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z w:val="28"/>
          <w:szCs w:val="28"/>
        </w:rPr>
        <w:t xml:space="preserve">В соответствии с методикой «Эксперт-РА», инвестиционный потенциал есть сумма объективных предпосылок для инвестиций и зависит от наличия и разнообразия сфер и объектов инвестирования. </w:t>
      </w:r>
      <w:r w:rsidRPr="00DB39BA">
        <w:rPr>
          <w:bCs/>
          <w:sz w:val="28"/>
          <w:szCs w:val="28"/>
        </w:rPr>
        <w:t>Рейтинг инвестиционной привлекательности</w:t>
      </w:r>
      <w:r w:rsidRPr="00DB39BA">
        <w:rPr>
          <w:sz w:val="28"/>
          <w:szCs w:val="28"/>
        </w:rPr>
        <w:t xml:space="preserve"> - это взаимосвязанная оценка двух основных составляющих инвестиционной привлекательности: риска и потенциала [9] .</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z w:val="28"/>
          <w:szCs w:val="28"/>
        </w:rPr>
        <w:t>Совокупный потенциал региона включает 9 интегрированных подвидов:</w:t>
      </w:r>
    </w:p>
    <w:p w:rsidR="00DB39BA" w:rsidRPr="00DB39BA" w:rsidRDefault="00DB39BA" w:rsidP="00D53BB2">
      <w:pPr>
        <w:numPr>
          <w:ilvl w:val="0"/>
          <w:numId w:val="1"/>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трудовой;</w:t>
      </w:r>
    </w:p>
    <w:p w:rsidR="00DB39BA" w:rsidRPr="00DB39BA" w:rsidRDefault="00DB39BA" w:rsidP="00D53BB2">
      <w:pPr>
        <w:numPr>
          <w:ilvl w:val="0"/>
          <w:numId w:val="1"/>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потребительский;</w:t>
      </w:r>
    </w:p>
    <w:p w:rsidR="00DB39BA" w:rsidRPr="00DB39BA" w:rsidRDefault="00DB39BA" w:rsidP="00D53BB2">
      <w:pPr>
        <w:numPr>
          <w:ilvl w:val="0"/>
          <w:numId w:val="1"/>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производственный;</w:t>
      </w:r>
    </w:p>
    <w:p w:rsidR="00DB39BA" w:rsidRPr="00DB39BA" w:rsidRDefault="00DB39BA" w:rsidP="00D53BB2">
      <w:pPr>
        <w:numPr>
          <w:ilvl w:val="0"/>
          <w:numId w:val="1"/>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финансовый;</w:t>
      </w:r>
    </w:p>
    <w:p w:rsidR="00DB39BA" w:rsidRPr="00DB39BA" w:rsidRDefault="00DB39BA" w:rsidP="00D53BB2">
      <w:pPr>
        <w:numPr>
          <w:ilvl w:val="0"/>
          <w:numId w:val="1"/>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институциональный;</w:t>
      </w:r>
    </w:p>
    <w:p w:rsidR="00DB39BA" w:rsidRPr="00DB39BA" w:rsidRDefault="00DB39BA" w:rsidP="00D53BB2">
      <w:pPr>
        <w:numPr>
          <w:ilvl w:val="0"/>
          <w:numId w:val="1"/>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инновационный;</w:t>
      </w:r>
    </w:p>
    <w:p w:rsidR="00DB39BA" w:rsidRPr="00DB39BA" w:rsidRDefault="00DB39BA" w:rsidP="00D53BB2">
      <w:pPr>
        <w:numPr>
          <w:ilvl w:val="0"/>
          <w:numId w:val="1"/>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инфраструктурный;</w:t>
      </w:r>
    </w:p>
    <w:p w:rsidR="00DB39BA" w:rsidRPr="00DB39BA" w:rsidRDefault="00DB39BA" w:rsidP="00D53BB2">
      <w:pPr>
        <w:numPr>
          <w:ilvl w:val="0"/>
          <w:numId w:val="1"/>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природно-ресурсный;</w:t>
      </w:r>
    </w:p>
    <w:p w:rsidR="00DB39BA" w:rsidRPr="00DB39BA" w:rsidRDefault="00DB39BA" w:rsidP="00D53BB2">
      <w:pPr>
        <w:numPr>
          <w:ilvl w:val="0"/>
          <w:numId w:val="1"/>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туристический.</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z w:val="28"/>
          <w:szCs w:val="28"/>
        </w:rPr>
        <w:t>Инвестиционные риски по данной методике оцениваются с позиции вероятности потерь инвестиций и дохода. Применительно к региону выделяются следующие виды риска:</w:t>
      </w:r>
    </w:p>
    <w:p w:rsidR="00DB39BA" w:rsidRPr="00DB39BA" w:rsidRDefault="00DB39BA" w:rsidP="00D53BB2">
      <w:pPr>
        <w:numPr>
          <w:ilvl w:val="0"/>
          <w:numId w:val="2"/>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законодательный;</w:t>
      </w:r>
    </w:p>
    <w:p w:rsidR="00DB39BA" w:rsidRPr="00DB39BA" w:rsidRDefault="00DB39BA" w:rsidP="00D53BB2">
      <w:pPr>
        <w:numPr>
          <w:ilvl w:val="0"/>
          <w:numId w:val="2"/>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политический;</w:t>
      </w:r>
    </w:p>
    <w:p w:rsidR="00DB39BA" w:rsidRPr="00DB39BA" w:rsidRDefault="00DB39BA" w:rsidP="00D53BB2">
      <w:pPr>
        <w:numPr>
          <w:ilvl w:val="0"/>
          <w:numId w:val="2"/>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экономический;</w:t>
      </w:r>
    </w:p>
    <w:p w:rsidR="00DB39BA" w:rsidRPr="00DB39BA" w:rsidRDefault="00DB39BA" w:rsidP="00D53BB2">
      <w:pPr>
        <w:numPr>
          <w:ilvl w:val="0"/>
          <w:numId w:val="2"/>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финансовый;</w:t>
      </w:r>
    </w:p>
    <w:p w:rsidR="00DB39BA" w:rsidRPr="00DB39BA" w:rsidRDefault="00DB39BA" w:rsidP="00D53BB2">
      <w:pPr>
        <w:numPr>
          <w:ilvl w:val="0"/>
          <w:numId w:val="2"/>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социальный;</w:t>
      </w:r>
    </w:p>
    <w:p w:rsidR="00DB39BA" w:rsidRPr="00DB39BA" w:rsidRDefault="00DB39BA" w:rsidP="00D53BB2">
      <w:pPr>
        <w:numPr>
          <w:ilvl w:val="0"/>
          <w:numId w:val="2"/>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криминальный;</w:t>
      </w:r>
    </w:p>
    <w:p w:rsidR="00DB39BA" w:rsidRPr="00DB39BA" w:rsidRDefault="00DB39BA" w:rsidP="00D53BB2">
      <w:pPr>
        <w:numPr>
          <w:ilvl w:val="0"/>
          <w:numId w:val="2"/>
        </w:num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экологический.</w:t>
      </w:r>
    </w:p>
    <w:p w:rsidR="00DB39BA" w:rsidRPr="00DB39BA" w:rsidRDefault="00DB39BA" w:rsidP="00DB39BA">
      <w:p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bCs/>
          <w:sz w:val="28"/>
          <w:szCs w:val="28"/>
        </w:rPr>
        <w:t>Величина инвестиционного риска показывает вероятность потери инвестиций и дохода от них</w:t>
      </w:r>
      <w:r w:rsidRPr="00DB39BA">
        <w:rPr>
          <w:sz w:val="28"/>
          <w:szCs w:val="28"/>
        </w:rPr>
        <w:t xml:space="preserve">. Интегральный риск складывается из восьми видов риска (в 2007 году к ранее рассматривавшимся добавился управленческий). Ранг региона по каждому виду риска определялся по значению индекса инвестиционного риска, - относительному отклонению от среднероссийского уровня, принимаемому за единицу. Инвестиционный потенциал учитывает основные макроэкономические характеристики, такие как насыщенность территории факторами производства, потребительский спрос населения и другие параметры. </w:t>
      </w:r>
      <w:r w:rsidRPr="00DB39BA">
        <w:rPr>
          <w:bCs/>
          <w:sz w:val="28"/>
          <w:szCs w:val="28"/>
        </w:rPr>
        <w:t>Совокупный инвестиционный потенциал региона</w:t>
      </w:r>
      <w:r w:rsidRPr="00DB39BA">
        <w:rPr>
          <w:sz w:val="28"/>
          <w:szCs w:val="28"/>
        </w:rPr>
        <w:t xml:space="preserve"> во всех предыдущих рейтингах складывался из частных потенциалов, каждый из которых в свою очередь характеризуется целой группой показателей. Ранг каждого региона по каждому виду потенциала зависит от количественной оценки величины его потенциала как доли (в процентах) в суммарном потенциале всех 89 российских регионов [9].</w:t>
      </w:r>
    </w:p>
    <w:p w:rsidR="00DB39BA" w:rsidRPr="00DB39BA" w:rsidRDefault="00DB39BA" w:rsidP="00DB39BA">
      <w:pPr>
        <w:shd w:val="clear" w:color="auto" w:fill="FFFFFF"/>
        <w:tabs>
          <w:tab w:val="left" w:pos="677"/>
        </w:tabs>
        <w:autoSpaceDE w:val="0"/>
        <w:autoSpaceDN w:val="0"/>
        <w:adjustRightInd w:val="0"/>
        <w:spacing w:before="0" w:after="0" w:line="360" w:lineRule="auto"/>
        <w:ind w:firstLine="709"/>
        <w:jc w:val="both"/>
        <w:rPr>
          <w:sz w:val="28"/>
          <w:szCs w:val="28"/>
        </w:rPr>
      </w:pPr>
      <w:r w:rsidRPr="00DB39BA">
        <w:rPr>
          <w:sz w:val="28"/>
          <w:szCs w:val="28"/>
        </w:rPr>
        <w:t>Общий показатель потенциала или риска рассчитывается как взвешенная сумма частных видов потенциала или риска. Показатели суммируются, каждый со своим весовым коэффициентом. Итоговый ранг региона рассчитывается по величине взвешенной суммы частных показателей. В результате, каждый регион помимо его ранга характеризуется количественной оценкой: насколько велик его потенциал как объекта инвестиций и до какой степени велик риск инвестирования в данный регион по сравнению со среднероссийским. По результатам обобщённой оценки регионам РФ присваивается рейтинг (таблица 1.)</w:t>
      </w:r>
    </w:p>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autoSpaceDE w:val="0"/>
        <w:autoSpaceDN w:val="0"/>
        <w:adjustRightInd w:val="0"/>
        <w:spacing w:before="0" w:after="0" w:line="360" w:lineRule="auto"/>
        <w:ind w:firstLine="709"/>
        <w:jc w:val="center"/>
        <w:rPr>
          <w:sz w:val="28"/>
          <w:szCs w:val="28"/>
        </w:rPr>
      </w:pPr>
      <w:r w:rsidRPr="00DB39BA">
        <w:rPr>
          <w:sz w:val="28"/>
          <w:szCs w:val="28"/>
        </w:rPr>
        <w:t>Таблица 1- Рейтинговая шкала «Эксперт-РА» оценки уровня риска и потенциа- ла регионов РФ</w:t>
      </w:r>
    </w:p>
    <w:tbl>
      <w:tblPr>
        <w:tblW w:w="6101" w:type="dxa"/>
        <w:jc w:val="center"/>
        <w:tblLayout w:type="fixed"/>
        <w:tblLook w:val="0000" w:firstRow="0" w:lastRow="0" w:firstColumn="0" w:lastColumn="0" w:noHBand="0" w:noVBand="0"/>
      </w:tblPr>
      <w:tblGrid>
        <w:gridCol w:w="1565"/>
        <w:gridCol w:w="1984"/>
        <w:gridCol w:w="2552"/>
      </w:tblGrid>
      <w:tr w:rsidR="00DB39BA" w:rsidRPr="00DB39BA" w:rsidTr="00DB39BA">
        <w:trPr>
          <w:trHeight w:val="559"/>
          <w:jc w:val="center"/>
        </w:trPr>
        <w:tc>
          <w:tcPr>
            <w:tcW w:w="156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DB39BA" w:rsidRPr="00DB39BA" w:rsidRDefault="00DB39BA" w:rsidP="00DB39BA">
            <w:pPr>
              <w:spacing w:before="0" w:after="0" w:line="360" w:lineRule="auto"/>
              <w:jc w:val="both"/>
              <w:rPr>
                <w:bCs/>
                <w:sz w:val="20"/>
              </w:rPr>
            </w:pPr>
            <w:r w:rsidRPr="00DB39BA">
              <w:rPr>
                <w:bCs/>
                <w:sz w:val="20"/>
              </w:rPr>
              <w:t>Рейтинг</w:t>
            </w:r>
          </w:p>
        </w:tc>
        <w:tc>
          <w:tcPr>
            <w:tcW w:w="1984" w:type="dxa"/>
            <w:tcBorders>
              <w:top w:val="single" w:sz="4" w:space="0" w:color="auto"/>
              <w:left w:val="nil"/>
              <w:bottom w:val="single" w:sz="4" w:space="0" w:color="auto"/>
              <w:right w:val="single" w:sz="4" w:space="0" w:color="auto"/>
            </w:tcBorders>
            <w:shd w:val="clear" w:color="auto" w:fill="FFFFFF"/>
            <w:noWrap/>
            <w:vAlign w:val="bottom"/>
          </w:tcPr>
          <w:p w:rsidR="00DB39BA" w:rsidRPr="00DB39BA" w:rsidRDefault="00DB39BA" w:rsidP="00DB39BA">
            <w:pPr>
              <w:spacing w:before="0" w:after="0" w:line="360" w:lineRule="auto"/>
              <w:jc w:val="both"/>
              <w:rPr>
                <w:bCs/>
                <w:sz w:val="20"/>
              </w:rPr>
            </w:pPr>
            <w:r w:rsidRPr="00DB39BA">
              <w:rPr>
                <w:bCs/>
                <w:sz w:val="20"/>
              </w:rPr>
              <w:t>Потенциал</w:t>
            </w:r>
          </w:p>
        </w:tc>
        <w:tc>
          <w:tcPr>
            <w:tcW w:w="2552" w:type="dxa"/>
            <w:tcBorders>
              <w:top w:val="single" w:sz="4" w:space="0" w:color="auto"/>
              <w:left w:val="nil"/>
              <w:bottom w:val="single" w:sz="4" w:space="0" w:color="auto"/>
              <w:right w:val="single" w:sz="4" w:space="0" w:color="auto"/>
            </w:tcBorders>
            <w:shd w:val="clear" w:color="auto" w:fill="FFFFFF"/>
            <w:noWrap/>
            <w:vAlign w:val="bottom"/>
          </w:tcPr>
          <w:p w:rsidR="00DB39BA" w:rsidRPr="00DB39BA" w:rsidRDefault="00DB39BA" w:rsidP="00DB39BA">
            <w:pPr>
              <w:spacing w:before="0" w:after="0" w:line="360" w:lineRule="auto"/>
              <w:jc w:val="both"/>
              <w:rPr>
                <w:bCs/>
                <w:sz w:val="20"/>
              </w:rPr>
            </w:pPr>
            <w:r w:rsidRPr="00DB39BA">
              <w:rPr>
                <w:bCs/>
                <w:sz w:val="20"/>
              </w:rPr>
              <w:t>Риск</w:t>
            </w:r>
          </w:p>
        </w:tc>
      </w:tr>
      <w:tr w:rsidR="00DB39BA" w:rsidRPr="00DB39BA" w:rsidTr="00DB39BA">
        <w:trPr>
          <w:trHeight w:val="360"/>
          <w:jc w:val="center"/>
        </w:trPr>
        <w:tc>
          <w:tcPr>
            <w:tcW w:w="1565" w:type="dxa"/>
            <w:tcBorders>
              <w:top w:val="nil"/>
              <w:left w:val="single" w:sz="4" w:space="0" w:color="auto"/>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bCs/>
                <w:sz w:val="20"/>
              </w:rPr>
            </w:pPr>
            <w:r w:rsidRPr="00DB39BA">
              <w:rPr>
                <w:bCs/>
                <w:sz w:val="20"/>
              </w:rPr>
              <w:t>1A</w:t>
            </w:r>
          </w:p>
        </w:tc>
        <w:tc>
          <w:tcPr>
            <w:tcW w:w="1984"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Высокий</w:t>
            </w:r>
          </w:p>
        </w:tc>
        <w:tc>
          <w:tcPr>
            <w:tcW w:w="2552"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Минимальный</w:t>
            </w:r>
          </w:p>
        </w:tc>
      </w:tr>
      <w:tr w:rsidR="00DB39BA" w:rsidRPr="00DB39BA" w:rsidTr="00DB39BA">
        <w:trPr>
          <w:trHeight w:val="360"/>
          <w:jc w:val="center"/>
        </w:trPr>
        <w:tc>
          <w:tcPr>
            <w:tcW w:w="1565" w:type="dxa"/>
            <w:tcBorders>
              <w:top w:val="nil"/>
              <w:left w:val="single" w:sz="4" w:space="0" w:color="auto"/>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bCs/>
                <w:sz w:val="20"/>
              </w:rPr>
            </w:pPr>
            <w:r w:rsidRPr="00DB39BA">
              <w:rPr>
                <w:bCs/>
                <w:sz w:val="20"/>
              </w:rPr>
              <w:t>1B</w:t>
            </w:r>
          </w:p>
        </w:tc>
        <w:tc>
          <w:tcPr>
            <w:tcW w:w="1984"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Высокий</w:t>
            </w:r>
          </w:p>
        </w:tc>
        <w:tc>
          <w:tcPr>
            <w:tcW w:w="2552"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Умеренный</w:t>
            </w:r>
          </w:p>
        </w:tc>
      </w:tr>
      <w:tr w:rsidR="00DB39BA" w:rsidRPr="00DB39BA" w:rsidTr="00DB39BA">
        <w:trPr>
          <w:trHeight w:val="360"/>
          <w:jc w:val="center"/>
        </w:trPr>
        <w:tc>
          <w:tcPr>
            <w:tcW w:w="1565" w:type="dxa"/>
            <w:tcBorders>
              <w:top w:val="nil"/>
              <w:left w:val="single" w:sz="4" w:space="0" w:color="auto"/>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bCs/>
                <w:sz w:val="20"/>
              </w:rPr>
            </w:pPr>
            <w:r w:rsidRPr="00DB39BA">
              <w:rPr>
                <w:bCs/>
                <w:sz w:val="20"/>
              </w:rPr>
              <w:t>1C</w:t>
            </w:r>
          </w:p>
        </w:tc>
        <w:tc>
          <w:tcPr>
            <w:tcW w:w="1984"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Высокий</w:t>
            </w:r>
          </w:p>
        </w:tc>
        <w:tc>
          <w:tcPr>
            <w:tcW w:w="2552"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Высокий</w:t>
            </w:r>
          </w:p>
        </w:tc>
      </w:tr>
      <w:tr w:rsidR="00DB39BA" w:rsidRPr="00DB39BA" w:rsidTr="00DB39BA">
        <w:trPr>
          <w:trHeight w:val="360"/>
          <w:jc w:val="center"/>
        </w:trPr>
        <w:tc>
          <w:tcPr>
            <w:tcW w:w="1565" w:type="dxa"/>
            <w:tcBorders>
              <w:top w:val="nil"/>
              <w:left w:val="single" w:sz="4" w:space="0" w:color="auto"/>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bCs/>
                <w:sz w:val="20"/>
              </w:rPr>
            </w:pPr>
            <w:r w:rsidRPr="00DB39BA">
              <w:rPr>
                <w:bCs/>
                <w:sz w:val="20"/>
              </w:rPr>
              <w:t>2A</w:t>
            </w:r>
          </w:p>
        </w:tc>
        <w:tc>
          <w:tcPr>
            <w:tcW w:w="1984"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Средний</w:t>
            </w:r>
          </w:p>
        </w:tc>
        <w:tc>
          <w:tcPr>
            <w:tcW w:w="2552"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Минимальный</w:t>
            </w:r>
          </w:p>
        </w:tc>
      </w:tr>
      <w:tr w:rsidR="00DB39BA" w:rsidRPr="00DB39BA" w:rsidTr="00DB39BA">
        <w:trPr>
          <w:trHeight w:val="360"/>
          <w:jc w:val="center"/>
        </w:trPr>
        <w:tc>
          <w:tcPr>
            <w:tcW w:w="1565" w:type="dxa"/>
            <w:tcBorders>
              <w:top w:val="nil"/>
              <w:left w:val="single" w:sz="4" w:space="0" w:color="auto"/>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bCs/>
                <w:sz w:val="20"/>
              </w:rPr>
            </w:pPr>
            <w:r w:rsidRPr="00DB39BA">
              <w:rPr>
                <w:bCs/>
                <w:sz w:val="20"/>
              </w:rPr>
              <w:t>2B</w:t>
            </w:r>
          </w:p>
        </w:tc>
        <w:tc>
          <w:tcPr>
            <w:tcW w:w="1984"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Средний</w:t>
            </w:r>
          </w:p>
        </w:tc>
        <w:tc>
          <w:tcPr>
            <w:tcW w:w="2552"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Умеренный</w:t>
            </w:r>
          </w:p>
        </w:tc>
      </w:tr>
      <w:tr w:rsidR="00DB39BA" w:rsidRPr="00DB39BA" w:rsidTr="00DB39BA">
        <w:trPr>
          <w:trHeight w:val="360"/>
          <w:jc w:val="center"/>
        </w:trPr>
        <w:tc>
          <w:tcPr>
            <w:tcW w:w="1565" w:type="dxa"/>
            <w:tcBorders>
              <w:top w:val="nil"/>
              <w:left w:val="single" w:sz="4" w:space="0" w:color="auto"/>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bCs/>
                <w:sz w:val="20"/>
              </w:rPr>
            </w:pPr>
            <w:r w:rsidRPr="00DB39BA">
              <w:rPr>
                <w:bCs/>
                <w:sz w:val="20"/>
              </w:rPr>
              <w:t>2C</w:t>
            </w:r>
          </w:p>
        </w:tc>
        <w:tc>
          <w:tcPr>
            <w:tcW w:w="1984"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Средний</w:t>
            </w:r>
          </w:p>
        </w:tc>
        <w:tc>
          <w:tcPr>
            <w:tcW w:w="2552"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Высокий</w:t>
            </w:r>
          </w:p>
        </w:tc>
      </w:tr>
      <w:tr w:rsidR="00DB39BA" w:rsidRPr="00DB39BA" w:rsidTr="00DB39BA">
        <w:trPr>
          <w:trHeight w:val="360"/>
          <w:jc w:val="center"/>
        </w:trPr>
        <w:tc>
          <w:tcPr>
            <w:tcW w:w="1565" w:type="dxa"/>
            <w:tcBorders>
              <w:top w:val="nil"/>
              <w:left w:val="single" w:sz="4" w:space="0" w:color="auto"/>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bCs/>
                <w:sz w:val="20"/>
              </w:rPr>
            </w:pPr>
            <w:r w:rsidRPr="00DB39BA">
              <w:rPr>
                <w:bCs/>
                <w:sz w:val="20"/>
              </w:rPr>
              <w:t>3A</w:t>
            </w:r>
          </w:p>
        </w:tc>
        <w:tc>
          <w:tcPr>
            <w:tcW w:w="1984"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Низкий</w:t>
            </w:r>
          </w:p>
        </w:tc>
        <w:tc>
          <w:tcPr>
            <w:tcW w:w="2552"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Минимальный</w:t>
            </w:r>
          </w:p>
        </w:tc>
      </w:tr>
      <w:tr w:rsidR="00DB39BA" w:rsidRPr="00DB39BA" w:rsidTr="00DB39BA">
        <w:trPr>
          <w:trHeight w:val="360"/>
          <w:jc w:val="center"/>
        </w:trPr>
        <w:tc>
          <w:tcPr>
            <w:tcW w:w="1565" w:type="dxa"/>
            <w:tcBorders>
              <w:top w:val="nil"/>
              <w:left w:val="single" w:sz="4" w:space="0" w:color="auto"/>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bCs/>
                <w:sz w:val="20"/>
              </w:rPr>
            </w:pPr>
            <w:r w:rsidRPr="00DB39BA">
              <w:rPr>
                <w:bCs/>
                <w:sz w:val="20"/>
              </w:rPr>
              <w:t>3B1</w:t>
            </w:r>
          </w:p>
        </w:tc>
        <w:tc>
          <w:tcPr>
            <w:tcW w:w="1984"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Пониженный</w:t>
            </w:r>
          </w:p>
        </w:tc>
        <w:tc>
          <w:tcPr>
            <w:tcW w:w="2552"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Умеренный</w:t>
            </w:r>
          </w:p>
        </w:tc>
      </w:tr>
      <w:tr w:rsidR="00DB39BA" w:rsidRPr="00DB39BA" w:rsidTr="00DB39BA">
        <w:trPr>
          <w:trHeight w:val="360"/>
          <w:jc w:val="center"/>
        </w:trPr>
        <w:tc>
          <w:tcPr>
            <w:tcW w:w="1565" w:type="dxa"/>
            <w:tcBorders>
              <w:top w:val="nil"/>
              <w:left w:val="single" w:sz="4" w:space="0" w:color="auto"/>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bCs/>
                <w:sz w:val="20"/>
              </w:rPr>
            </w:pPr>
            <w:r w:rsidRPr="00DB39BA">
              <w:rPr>
                <w:bCs/>
                <w:sz w:val="20"/>
              </w:rPr>
              <w:t>3C1</w:t>
            </w:r>
          </w:p>
        </w:tc>
        <w:tc>
          <w:tcPr>
            <w:tcW w:w="1984"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Пониженный</w:t>
            </w:r>
          </w:p>
        </w:tc>
        <w:tc>
          <w:tcPr>
            <w:tcW w:w="2552"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Высокий</w:t>
            </w:r>
          </w:p>
        </w:tc>
      </w:tr>
      <w:tr w:rsidR="00DB39BA" w:rsidRPr="00DB39BA" w:rsidTr="00DB39BA">
        <w:trPr>
          <w:trHeight w:val="360"/>
          <w:jc w:val="center"/>
        </w:trPr>
        <w:tc>
          <w:tcPr>
            <w:tcW w:w="1565" w:type="dxa"/>
            <w:tcBorders>
              <w:top w:val="nil"/>
              <w:left w:val="single" w:sz="4" w:space="0" w:color="auto"/>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bCs/>
                <w:sz w:val="20"/>
              </w:rPr>
            </w:pPr>
            <w:r w:rsidRPr="00DB39BA">
              <w:rPr>
                <w:bCs/>
                <w:sz w:val="20"/>
              </w:rPr>
              <w:t>3B2</w:t>
            </w:r>
          </w:p>
        </w:tc>
        <w:tc>
          <w:tcPr>
            <w:tcW w:w="1984"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Незначительный</w:t>
            </w:r>
          </w:p>
        </w:tc>
        <w:tc>
          <w:tcPr>
            <w:tcW w:w="2552"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Умеренный</w:t>
            </w:r>
          </w:p>
        </w:tc>
      </w:tr>
      <w:tr w:rsidR="00DB39BA" w:rsidRPr="00DB39BA" w:rsidTr="00DB39BA">
        <w:trPr>
          <w:trHeight w:val="360"/>
          <w:jc w:val="center"/>
        </w:trPr>
        <w:tc>
          <w:tcPr>
            <w:tcW w:w="1565" w:type="dxa"/>
            <w:tcBorders>
              <w:top w:val="nil"/>
              <w:left w:val="single" w:sz="4" w:space="0" w:color="auto"/>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bCs/>
                <w:sz w:val="20"/>
              </w:rPr>
            </w:pPr>
            <w:r w:rsidRPr="00DB39BA">
              <w:rPr>
                <w:bCs/>
                <w:sz w:val="20"/>
              </w:rPr>
              <w:t>3C2</w:t>
            </w:r>
          </w:p>
        </w:tc>
        <w:tc>
          <w:tcPr>
            <w:tcW w:w="1984"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Незначительный</w:t>
            </w:r>
          </w:p>
        </w:tc>
        <w:tc>
          <w:tcPr>
            <w:tcW w:w="2552"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Высокий</w:t>
            </w:r>
          </w:p>
        </w:tc>
      </w:tr>
      <w:tr w:rsidR="00DB39BA" w:rsidRPr="00DB39BA" w:rsidTr="00DB39BA">
        <w:trPr>
          <w:trHeight w:val="360"/>
          <w:jc w:val="center"/>
        </w:trPr>
        <w:tc>
          <w:tcPr>
            <w:tcW w:w="1565" w:type="dxa"/>
            <w:tcBorders>
              <w:top w:val="nil"/>
              <w:left w:val="single" w:sz="4" w:space="0" w:color="auto"/>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bCs/>
                <w:sz w:val="20"/>
              </w:rPr>
            </w:pPr>
            <w:r w:rsidRPr="00DB39BA">
              <w:rPr>
                <w:bCs/>
                <w:sz w:val="20"/>
              </w:rPr>
              <w:t>3D</w:t>
            </w:r>
          </w:p>
        </w:tc>
        <w:tc>
          <w:tcPr>
            <w:tcW w:w="1984"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Низкий</w:t>
            </w:r>
          </w:p>
        </w:tc>
        <w:tc>
          <w:tcPr>
            <w:tcW w:w="2552" w:type="dxa"/>
            <w:tcBorders>
              <w:top w:val="nil"/>
              <w:left w:val="nil"/>
              <w:bottom w:val="single" w:sz="4" w:space="0" w:color="auto"/>
              <w:right w:val="single" w:sz="4" w:space="0" w:color="auto"/>
            </w:tcBorders>
            <w:shd w:val="clear" w:color="auto" w:fill="FFFFFF"/>
            <w:vAlign w:val="bottom"/>
          </w:tcPr>
          <w:p w:rsidR="00DB39BA" w:rsidRPr="00DB39BA" w:rsidRDefault="00DB39BA" w:rsidP="00DB39BA">
            <w:pPr>
              <w:spacing w:before="0" w:after="0" w:line="360" w:lineRule="auto"/>
              <w:jc w:val="both"/>
              <w:rPr>
                <w:sz w:val="20"/>
              </w:rPr>
            </w:pPr>
            <w:r w:rsidRPr="00DB39BA">
              <w:rPr>
                <w:sz w:val="20"/>
              </w:rPr>
              <w:t>Экстремальный</w:t>
            </w:r>
          </w:p>
        </w:tc>
      </w:tr>
    </w:tbl>
    <w:p w:rsidR="00DB39BA" w:rsidRPr="00DB39BA" w:rsidRDefault="00DB39BA" w:rsidP="00DB39BA">
      <w:pPr>
        <w:pStyle w:val="12"/>
        <w:spacing w:line="360" w:lineRule="auto"/>
        <w:ind w:firstLine="709"/>
        <w:rPr>
          <w:rFonts w:ascii="Times New Roman" w:hAnsi="Times New Roman"/>
          <w:sz w:val="28"/>
        </w:rPr>
      </w:pP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Любая оценка (в т.ч. и оценка ИПР) проводится для каких-либо субъектов (пользователей), поэтому при её проведении необходимо учитывать их цели, а также общие и частные критерии, которые будут использоваться конкретным пользователем при вынесении суждения об уровне ИПР [10,</w:t>
      </w:r>
      <w:r w:rsidRPr="00DB39BA">
        <w:rPr>
          <w:rFonts w:ascii="Times New Roman" w:hAnsi="Times New Roman"/>
          <w:sz w:val="28"/>
          <w:lang w:val="en-US"/>
        </w:rPr>
        <w:t>c</w:t>
      </w:r>
      <w:r w:rsidRPr="00DB39BA">
        <w:rPr>
          <w:rFonts w:ascii="Times New Roman" w:hAnsi="Times New Roman"/>
          <w:sz w:val="28"/>
        </w:rPr>
        <w:t>.31]. Взаимосвязь субъектов, целей и критериев оценки ИПР представлена в приложение Б.</w:t>
      </w:r>
    </w:p>
    <w:p w:rsidR="00DB39BA" w:rsidRPr="00DB39BA" w:rsidRDefault="00DB39BA" w:rsidP="00DB39BA">
      <w:pPr>
        <w:pStyle w:val="12"/>
        <w:tabs>
          <w:tab w:val="left" w:pos="8460"/>
        </w:tabs>
        <w:spacing w:line="360" w:lineRule="auto"/>
        <w:ind w:firstLine="709"/>
        <w:rPr>
          <w:rFonts w:ascii="Times New Roman" w:hAnsi="Times New Roman"/>
          <w:sz w:val="28"/>
        </w:rPr>
      </w:pPr>
      <w:r w:rsidRPr="00DB39BA">
        <w:rPr>
          <w:rFonts w:ascii="Times New Roman" w:hAnsi="Times New Roman"/>
          <w:sz w:val="28"/>
        </w:rPr>
        <w:t>Концептуальный подход к оценке ИПР должен строиться на основе единого системного подхода, учитывающего основные условия и факторы его инвестиционного развития (рисунок 1).</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 xml:space="preserve">При формировании комплексной оценки ИПР, необходимой для решения об инвестировании в тот или иной объект, нужно учитывать достаточно большое количество условий: личность субъекта (пользователя) оценки ИПР, цели оценки, критерии оценки макроэкономического и микроэкономического уровня, а также субъективные и объективные ограничения, неизбежные в любом случае. Критерии всех уровней (макро- и микроэкономических), влияющие на комплексную оценку ИПР, представлены на рис. 2. </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 xml:space="preserve">Разработанная в отделе развития инвестиционной сферы ГНИУ «Совет по организации производительных сил» (СОПС) в 1996 – 2005 гг. методология комплексного анализа региональных инвестиционных процессов базируется на моделировании поведения частных инвесторов в рыночных условиях. В рамках данной методологии каждый из регионов страны рассматривается через призму конкурентного федерализма, т. е. как квазикорпорация, конкурирующая с другими регионами (квазикорпорациями) за инвестиционные ресурсы. </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Предлагаемая система включает шесть основных элементов:</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1) измеритель инвестиционной привлекательности региона (</w:t>
      </w:r>
      <w:r w:rsidRPr="00DB39BA">
        <w:rPr>
          <w:rFonts w:ascii="Times New Roman" w:hAnsi="Times New Roman"/>
          <w:sz w:val="28"/>
          <w:lang w:val="en-US"/>
        </w:rPr>
        <w:t>X</w:t>
      </w:r>
      <w:r w:rsidRPr="00DB39BA">
        <w:rPr>
          <w:rFonts w:ascii="Times New Roman" w:hAnsi="Times New Roman"/>
          <w:sz w:val="28"/>
        </w:rPr>
        <w:t>);</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2) измеритель инвестиционного потенциала региона (Х</w:t>
      </w:r>
      <w:r w:rsidRPr="00DB39BA">
        <w:rPr>
          <w:rFonts w:ascii="Times New Roman" w:hAnsi="Times New Roman"/>
          <w:sz w:val="28"/>
          <w:vertAlign w:val="superscript"/>
          <w:lang w:val="en-US"/>
        </w:rPr>
        <w:t>Pot</w:t>
      </w:r>
      <w:r w:rsidRPr="00DB39BA">
        <w:rPr>
          <w:rFonts w:ascii="Times New Roman" w:hAnsi="Times New Roman"/>
          <w:sz w:val="28"/>
        </w:rPr>
        <w:t>);</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3) измеритель регионального инвестиционного риска (</w:t>
      </w:r>
      <w:r w:rsidRPr="00DB39BA">
        <w:rPr>
          <w:rFonts w:ascii="Times New Roman" w:hAnsi="Times New Roman"/>
          <w:sz w:val="28"/>
          <w:lang w:val="en-US"/>
        </w:rPr>
        <w:t>X</w:t>
      </w:r>
      <w:r w:rsidRPr="00DB39BA">
        <w:rPr>
          <w:rFonts w:ascii="Times New Roman" w:hAnsi="Times New Roman"/>
          <w:sz w:val="28"/>
          <w:vertAlign w:val="superscript"/>
          <w:lang w:val="en-US"/>
        </w:rPr>
        <w:t>Risk</w:t>
      </w:r>
      <w:r w:rsidRPr="00DB39BA">
        <w:rPr>
          <w:rFonts w:ascii="Times New Roman" w:hAnsi="Times New Roman"/>
          <w:sz w:val="28"/>
        </w:rPr>
        <w:t>);</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4) измеритель инвестиционной активности в регионе (</w:t>
      </w:r>
      <w:r w:rsidRPr="00DB39BA">
        <w:rPr>
          <w:rFonts w:ascii="Times New Roman" w:hAnsi="Times New Roman"/>
          <w:sz w:val="28"/>
          <w:lang w:val="en-US"/>
        </w:rPr>
        <w:t>Y</w:t>
      </w:r>
      <w:r w:rsidRPr="00DB39BA">
        <w:rPr>
          <w:rFonts w:ascii="Times New Roman" w:hAnsi="Times New Roman"/>
          <w:sz w:val="28"/>
        </w:rPr>
        <w:t>),</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5) измеритель эффективности использования инвестиционного потенциала региона, определяемый соотношением уровня инвестиционной активности в регионе с уровнем его инвестиционного потенциала (</w:t>
      </w:r>
      <w:r w:rsidRPr="00DB39BA">
        <w:rPr>
          <w:rFonts w:ascii="Times New Roman" w:hAnsi="Times New Roman"/>
          <w:sz w:val="28"/>
          <w:lang w:val="en-US"/>
        </w:rPr>
        <w:t>E</w:t>
      </w:r>
      <w:r w:rsidRPr="00DB39BA">
        <w:rPr>
          <w:rFonts w:ascii="Times New Roman" w:hAnsi="Times New Roman"/>
          <w:sz w:val="28"/>
          <w:vertAlign w:val="superscript"/>
          <w:lang w:val="en-US"/>
        </w:rPr>
        <w:t>Pot</w:t>
      </w:r>
      <w:r w:rsidRPr="00DB39BA">
        <w:rPr>
          <w:rFonts w:ascii="Times New Roman" w:hAnsi="Times New Roman"/>
          <w:sz w:val="28"/>
        </w:rPr>
        <w:t>=</w:t>
      </w:r>
      <w:r w:rsidRPr="00DB39BA">
        <w:rPr>
          <w:rFonts w:ascii="Times New Roman" w:hAnsi="Times New Roman"/>
          <w:sz w:val="28"/>
          <w:lang w:val="en-US"/>
        </w:rPr>
        <w:t>Y</w:t>
      </w:r>
      <w:r w:rsidRPr="00DB39BA">
        <w:rPr>
          <w:rFonts w:ascii="Times New Roman" w:hAnsi="Times New Roman"/>
          <w:sz w:val="28"/>
        </w:rPr>
        <w:t>/</w:t>
      </w:r>
      <w:r w:rsidRPr="00DB39BA">
        <w:rPr>
          <w:rFonts w:ascii="Times New Roman" w:hAnsi="Times New Roman"/>
          <w:sz w:val="28"/>
          <w:lang w:val="en-US"/>
        </w:rPr>
        <w:t>X</w:t>
      </w:r>
      <w:r w:rsidRPr="00DB39BA">
        <w:rPr>
          <w:rFonts w:ascii="Times New Roman" w:hAnsi="Times New Roman"/>
          <w:sz w:val="28"/>
          <w:vertAlign w:val="superscript"/>
          <w:lang w:val="en-US"/>
        </w:rPr>
        <w:t>Pot</w:t>
      </w:r>
      <w:r w:rsidRPr="00DB39BA">
        <w:rPr>
          <w:rFonts w:ascii="Times New Roman" w:hAnsi="Times New Roman"/>
          <w:sz w:val="28"/>
        </w:rPr>
        <w:t>)</w:t>
      </w:r>
      <w:r w:rsidRPr="00DB39BA">
        <w:rPr>
          <w:rFonts w:ascii="Times New Roman" w:hAnsi="Times New Roman"/>
          <w:sz w:val="28"/>
          <w:vertAlign w:val="subscript"/>
        </w:rPr>
        <w:t>;</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 xml:space="preserve">6) измеритель эффективности использования инвестиционной привлекательности региона, определяемый соотношением уровня инвестиционной активности в регионе с уровнем его инвестиционной привлекательности (Е = </w:t>
      </w:r>
      <w:r w:rsidRPr="00DB39BA">
        <w:rPr>
          <w:rFonts w:ascii="Times New Roman" w:hAnsi="Times New Roman"/>
          <w:sz w:val="28"/>
          <w:lang w:val="en-US"/>
        </w:rPr>
        <w:t>Y</w:t>
      </w:r>
      <w:r w:rsidRPr="00DB39BA">
        <w:rPr>
          <w:rFonts w:ascii="Times New Roman" w:hAnsi="Times New Roman"/>
          <w:sz w:val="28"/>
        </w:rPr>
        <w:t>/Х).</w:t>
      </w:r>
    </w:p>
    <w:p w:rsidR="00DB39BA" w:rsidRPr="00DB39BA" w:rsidRDefault="00DB39BA" w:rsidP="00DB39BA">
      <w:pPr>
        <w:pStyle w:val="12"/>
        <w:tabs>
          <w:tab w:val="left" w:pos="0"/>
        </w:tabs>
        <w:spacing w:line="360" w:lineRule="auto"/>
        <w:ind w:firstLine="709"/>
        <w:rPr>
          <w:rFonts w:ascii="Times New Roman" w:hAnsi="Times New Roman"/>
          <w:sz w:val="28"/>
        </w:rPr>
      </w:pPr>
      <w:r w:rsidRPr="00DB39BA">
        <w:rPr>
          <w:rFonts w:ascii="Times New Roman" w:hAnsi="Times New Roman"/>
          <w:sz w:val="28"/>
        </w:rPr>
        <w:t>Очевидно, что степень благоприятности инвестиционного климата региона определяется совокупным воздействием множества факторов [6]. Для анализа и в особенности для проведения межрегионального инвестиционного сопоставления инвестиционный климат каждого из регионов может быть охарактеризован неким ограниченным числом количественных измерителей – синтетических (или интегральных) показателей, причем необходимо применение системы измерителей инвестиционного климата регионов (рис. 3).</w:t>
      </w:r>
    </w:p>
    <w:p w:rsidR="00DB39BA" w:rsidRPr="00DB39BA" w:rsidRDefault="00DB39BA" w:rsidP="00DB39BA">
      <w:pPr>
        <w:pStyle w:val="12"/>
        <w:tabs>
          <w:tab w:val="left" w:pos="0"/>
        </w:tabs>
        <w:spacing w:line="360" w:lineRule="auto"/>
        <w:ind w:firstLine="709"/>
        <w:rPr>
          <w:rFonts w:ascii="Times New Roman" w:hAnsi="Times New Roman"/>
          <w:sz w:val="28"/>
        </w:rPr>
      </w:pPr>
      <w:r w:rsidRPr="00DB39BA">
        <w:rPr>
          <w:rFonts w:ascii="Times New Roman" w:hAnsi="Times New Roman"/>
          <w:sz w:val="28"/>
        </w:rPr>
        <w:t>Логическая схема определения уровня инвестиционной привлекательности региона как интегрального показателя, суммирующего разнонаправленное влияние показателей инвестиционного потенциала и некоммерческого регионального инвестиционного риска, представлена в приложении Б.</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Примерный состав индикаторов для определения текущей интегральной оценки ИПР приводится в приложении В.</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pacing w:val="-4"/>
          <w:sz w:val="28"/>
        </w:rPr>
        <w:t>Примененные в данной работе подходы к расчету показателей и методике комплексной оценки ИПР усовершенствованы по сравнению с базовой методологией комплексного анализа региональных инвестиционных процессов, представленной ГНИУ СОПС.</w:t>
      </w:r>
      <w:r w:rsidRPr="00DB39BA">
        <w:rPr>
          <w:rFonts w:ascii="Times New Roman" w:hAnsi="Times New Roman"/>
          <w:sz w:val="28"/>
        </w:rPr>
        <w:t xml:space="preserve"> </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В зарубежной практике для оценки инвестиционной привлекательности широко применяются кредитные рейтинги (</w:t>
      </w:r>
      <w:r w:rsidRPr="00DB39BA">
        <w:rPr>
          <w:rFonts w:ascii="Times New Roman" w:hAnsi="Times New Roman"/>
          <w:sz w:val="28"/>
          <w:lang w:val="en-US"/>
        </w:rPr>
        <w:t>S</w:t>
      </w:r>
      <w:r w:rsidRPr="00DB39BA">
        <w:rPr>
          <w:rFonts w:ascii="Times New Roman" w:hAnsi="Times New Roman"/>
          <w:sz w:val="28"/>
        </w:rPr>
        <w:t>&amp;</w:t>
      </w:r>
      <w:r w:rsidRPr="00DB39BA">
        <w:rPr>
          <w:rFonts w:ascii="Times New Roman" w:hAnsi="Times New Roman"/>
          <w:sz w:val="28"/>
          <w:lang w:val="en-US"/>
        </w:rPr>
        <w:t>P</w:t>
      </w:r>
      <w:r w:rsidRPr="00DB39BA">
        <w:rPr>
          <w:rFonts w:ascii="Times New Roman" w:hAnsi="Times New Roman"/>
          <w:sz w:val="28"/>
        </w:rPr>
        <w:t xml:space="preserve">, </w:t>
      </w:r>
      <w:r w:rsidRPr="00DB39BA">
        <w:rPr>
          <w:rFonts w:ascii="Times New Roman" w:hAnsi="Times New Roman"/>
          <w:sz w:val="28"/>
          <w:lang w:val="en-US"/>
        </w:rPr>
        <w:t>Moody</w:t>
      </w:r>
      <w:r w:rsidRPr="00DB39BA">
        <w:rPr>
          <w:rFonts w:ascii="Times New Roman" w:hAnsi="Times New Roman"/>
          <w:sz w:val="28"/>
        </w:rPr>
        <w:t>’</w:t>
      </w:r>
      <w:r w:rsidRPr="00DB39BA">
        <w:rPr>
          <w:rFonts w:ascii="Times New Roman" w:hAnsi="Times New Roman"/>
          <w:sz w:val="28"/>
          <w:lang w:val="en-US"/>
        </w:rPr>
        <w:t>s</w:t>
      </w:r>
      <w:r w:rsidRPr="00DB39BA">
        <w:rPr>
          <w:rFonts w:ascii="Times New Roman" w:hAnsi="Times New Roman"/>
          <w:sz w:val="28"/>
        </w:rPr>
        <w:t xml:space="preserve">, </w:t>
      </w:r>
      <w:r w:rsidRPr="00DB39BA">
        <w:rPr>
          <w:rFonts w:ascii="Times New Roman" w:hAnsi="Times New Roman"/>
          <w:sz w:val="28"/>
          <w:lang w:val="en-US"/>
        </w:rPr>
        <w:t>Fitch</w:t>
      </w:r>
      <w:r w:rsidRPr="00DB39BA">
        <w:rPr>
          <w:rFonts w:ascii="Times New Roman" w:hAnsi="Times New Roman"/>
          <w:sz w:val="28"/>
        </w:rPr>
        <w:t>).</w:t>
      </w:r>
    </w:p>
    <w:p w:rsidR="00DB39BA" w:rsidRPr="00DB39BA" w:rsidRDefault="00DB39BA" w:rsidP="00DB39BA">
      <w:pPr>
        <w:spacing w:before="0" w:after="0" w:line="360" w:lineRule="auto"/>
        <w:ind w:firstLine="709"/>
        <w:jc w:val="both"/>
        <w:rPr>
          <w:sz w:val="28"/>
          <w:szCs w:val="28"/>
        </w:rPr>
      </w:pPr>
      <w:r w:rsidRPr="00DB39BA">
        <w:rPr>
          <w:sz w:val="28"/>
          <w:szCs w:val="28"/>
        </w:rPr>
        <w:t xml:space="preserve">Данный рейтинг имеет целый ряд преимуществ для эмитентов, инвесторов, кредиторов и финансовых посредников. Предоставляя независимое, обоснованное и компетентное мнение, кредитный рейтинг помогает эмитенту расширить доступ к заемным средствам и другим источникам капитала, тем самым повышая финансовую гибкость эмитента [4].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Рейтинги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xml:space="preserve">, </w:t>
      </w:r>
      <w:r w:rsidRPr="00DB39BA">
        <w:rPr>
          <w:sz w:val="28"/>
          <w:szCs w:val="28"/>
          <w:lang w:val="en-US"/>
        </w:rPr>
        <w:t>Moody</w:t>
      </w:r>
      <w:r w:rsidRPr="00DB39BA">
        <w:rPr>
          <w:sz w:val="28"/>
          <w:szCs w:val="28"/>
        </w:rPr>
        <w:t>’</w:t>
      </w:r>
      <w:r w:rsidRPr="00DB39BA">
        <w:rPr>
          <w:sz w:val="28"/>
          <w:szCs w:val="28"/>
          <w:lang w:val="en-US"/>
        </w:rPr>
        <w:t>s</w:t>
      </w:r>
      <w:r w:rsidRPr="00DB39BA">
        <w:rPr>
          <w:sz w:val="28"/>
          <w:szCs w:val="28"/>
        </w:rPr>
        <w:t xml:space="preserve">, </w:t>
      </w:r>
      <w:r w:rsidRPr="00DB39BA">
        <w:rPr>
          <w:sz w:val="28"/>
          <w:szCs w:val="28"/>
          <w:lang w:val="en-US"/>
        </w:rPr>
        <w:t>Fitch</w:t>
      </w:r>
      <w:r w:rsidRPr="00DB39BA">
        <w:rPr>
          <w:sz w:val="28"/>
          <w:szCs w:val="28"/>
        </w:rPr>
        <w:t xml:space="preserve"> представляют собой независимую и надежную оценку кредитоспособности эмитента, на основе которой участники рынка могут принимать обоснованные финансовые решения [11,</w:t>
      </w:r>
      <w:r w:rsidRPr="00DB39BA">
        <w:rPr>
          <w:sz w:val="28"/>
          <w:szCs w:val="28"/>
          <w:lang w:val="en-US"/>
        </w:rPr>
        <w:t>c</w:t>
      </w:r>
      <w:r w:rsidRPr="00DB39BA">
        <w:rPr>
          <w:sz w:val="28"/>
          <w:szCs w:val="28"/>
        </w:rPr>
        <w:t xml:space="preserve">.46].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Кредитный рейтинг часто используется банками и другими финансовыми посредниками для принятия решений по кредитованию, сделкам на денежном рынке, страхованию, лизингу и в любых других ситуациях, где требуется оценка кредитоспособности делового партнера. Многие компании предпочитают не раскрывать свою финансовую информацию в процессе деловых переговоров. В этом случае кредитный рейтинг эмитента служит надежным ориентиром кредитоспособности. Рейтинг помогает менеджменту компании определить стоимость заимствований в будущем.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Изменения рейтингов могут означать необходимость соответствующей коррекции инвестиционного портфеля. </w:t>
      </w:r>
    </w:p>
    <w:p w:rsidR="00DB39BA" w:rsidRPr="00DB39BA" w:rsidRDefault="00DB39BA" w:rsidP="00DB39BA">
      <w:pPr>
        <w:spacing w:before="0" w:after="0" w:line="360" w:lineRule="auto"/>
        <w:ind w:firstLine="709"/>
        <w:jc w:val="both"/>
        <w:rPr>
          <w:sz w:val="28"/>
          <w:szCs w:val="28"/>
        </w:rPr>
      </w:pPr>
      <w:r w:rsidRPr="00DB39BA">
        <w:rPr>
          <w:bCs/>
          <w:sz w:val="28"/>
          <w:szCs w:val="28"/>
        </w:rPr>
        <w:t xml:space="preserve">К ключевым экономическим и политическим рискам, которые эксперты </w:t>
      </w:r>
      <w:r w:rsidRPr="00DB39BA">
        <w:rPr>
          <w:sz w:val="28"/>
          <w:szCs w:val="28"/>
          <w:lang w:val="en-US"/>
        </w:rPr>
        <w:t>S</w:t>
      </w:r>
      <w:r w:rsidRPr="00DB39BA">
        <w:rPr>
          <w:sz w:val="28"/>
          <w:szCs w:val="28"/>
        </w:rPr>
        <w:t>&amp;</w:t>
      </w:r>
      <w:r w:rsidRPr="00DB39BA">
        <w:rPr>
          <w:sz w:val="28"/>
          <w:szCs w:val="28"/>
          <w:lang w:val="en-US"/>
        </w:rPr>
        <w:t>P</w:t>
      </w:r>
      <w:r w:rsidRPr="00DB39BA">
        <w:rPr>
          <w:bCs/>
          <w:sz w:val="28"/>
          <w:szCs w:val="28"/>
        </w:rPr>
        <w:t xml:space="preserve"> принимают в расчет при определении суверенных рейтингов, относятся следующие: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стабильность политических институтов и степень участия широких масс в политическом процессе;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структура доходов населения и структурная организация экономики;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налогово-бюджетная политика и степень ее гибкости;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кредитно-денежная политика и факторы инфляционного давления;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долговое бремя государственного и частного секторов и исторические сведения по обслуживанию долга [4]. </w:t>
      </w:r>
    </w:p>
    <w:p w:rsidR="00DB39BA" w:rsidRPr="00DB39BA" w:rsidRDefault="00DB39BA" w:rsidP="00DB39BA">
      <w:pPr>
        <w:spacing w:before="0" w:after="0" w:line="360" w:lineRule="auto"/>
        <w:ind w:firstLine="709"/>
        <w:jc w:val="both"/>
        <w:rPr>
          <w:sz w:val="28"/>
          <w:szCs w:val="28"/>
        </w:rPr>
      </w:pPr>
      <w:r w:rsidRPr="00DB39BA">
        <w:rPr>
          <w:bCs/>
          <w:sz w:val="28"/>
          <w:szCs w:val="28"/>
        </w:rPr>
        <w:t xml:space="preserve">Для определения рейтинга отдельно взятого региона в </w:t>
      </w:r>
      <w:r w:rsidRPr="00DB39BA">
        <w:rPr>
          <w:sz w:val="28"/>
          <w:szCs w:val="28"/>
          <w:lang w:val="en-US"/>
        </w:rPr>
        <w:t>S</w:t>
      </w:r>
      <w:r w:rsidRPr="00DB39BA">
        <w:rPr>
          <w:sz w:val="28"/>
          <w:szCs w:val="28"/>
        </w:rPr>
        <w:t>&amp;</w:t>
      </w:r>
      <w:r w:rsidRPr="00DB39BA">
        <w:rPr>
          <w:sz w:val="28"/>
          <w:szCs w:val="28"/>
          <w:lang w:val="en-US"/>
        </w:rPr>
        <w:t>P</w:t>
      </w:r>
      <w:r w:rsidRPr="00DB39BA">
        <w:rPr>
          <w:bCs/>
          <w:sz w:val="28"/>
          <w:szCs w:val="28"/>
        </w:rPr>
        <w:t xml:space="preserve"> применяется методика определения суверенного рейтинга, которая включает:</w:t>
      </w:r>
    </w:p>
    <w:p w:rsidR="00DB39BA" w:rsidRPr="00DB39BA" w:rsidRDefault="00DB39BA" w:rsidP="00DB39BA">
      <w:pPr>
        <w:spacing w:before="0" w:after="0" w:line="360" w:lineRule="auto"/>
        <w:ind w:firstLine="709"/>
        <w:jc w:val="both"/>
        <w:rPr>
          <w:sz w:val="28"/>
          <w:szCs w:val="28"/>
        </w:rPr>
      </w:pPr>
      <w:r w:rsidRPr="00DB39BA">
        <w:rPr>
          <w:bCs/>
          <w:sz w:val="28"/>
          <w:szCs w:val="28"/>
        </w:rPr>
        <w:t>1) оценку политических рисков, состоящих из:</w:t>
      </w:r>
      <w:r w:rsidRPr="00DB39BA">
        <w:rPr>
          <w:sz w:val="28"/>
          <w:szCs w:val="28"/>
        </w:rPr>
        <w:t xml:space="preserve">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формы правления и степени адаптируемости политических институтов;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степени участия широкого населения в управлении страной;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упорядоченности процедуры передачи властных полномочий (преемственность власти);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наличия широкого консенсуса относительно целей и задач экономической политики;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степени интеграции в глобальную торговую и финансовую систему;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внутренних и внешних угроз национальной безопасности; </w:t>
      </w:r>
    </w:p>
    <w:p w:rsidR="00DB39BA" w:rsidRPr="00DB39BA" w:rsidRDefault="00DB39BA" w:rsidP="00DB39BA">
      <w:pPr>
        <w:spacing w:before="0" w:after="0" w:line="360" w:lineRule="auto"/>
        <w:ind w:firstLine="709"/>
        <w:jc w:val="both"/>
        <w:rPr>
          <w:sz w:val="28"/>
          <w:szCs w:val="28"/>
        </w:rPr>
      </w:pPr>
      <w:r w:rsidRPr="00DB39BA">
        <w:rPr>
          <w:bCs/>
          <w:sz w:val="28"/>
          <w:szCs w:val="28"/>
        </w:rPr>
        <w:t>2) оценку структуры доходов населения и структурной организации экономики, основными показателями которой являются:</w:t>
      </w:r>
      <w:r w:rsidRPr="00DB39BA">
        <w:rPr>
          <w:sz w:val="28"/>
          <w:szCs w:val="28"/>
        </w:rPr>
        <w:t xml:space="preserve">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условия жизни и уровень доходов населения, распределение общественного богатства;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рыночная - нерыночная экономика;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наличие ресурсов и степень их диверсификации; </w:t>
      </w:r>
    </w:p>
    <w:p w:rsidR="00DB39BA" w:rsidRPr="00DB39BA" w:rsidRDefault="00DB39BA" w:rsidP="00DB39BA">
      <w:pPr>
        <w:tabs>
          <w:tab w:val="left" w:pos="720"/>
        </w:tabs>
        <w:spacing w:before="0" w:after="0" w:line="360" w:lineRule="auto"/>
        <w:ind w:firstLine="709"/>
        <w:jc w:val="both"/>
        <w:rPr>
          <w:sz w:val="28"/>
          <w:szCs w:val="28"/>
        </w:rPr>
      </w:pPr>
      <w:r w:rsidRPr="00DB39BA">
        <w:rPr>
          <w:bCs/>
          <w:sz w:val="28"/>
          <w:szCs w:val="28"/>
        </w:rPr>
        <w:t>3) оценку перспектив экономического роста, включающего в себя:</w:t>
      </w:r>
      <w:r w:rsidRPr="00DB39BA">
        <w:rPr>
          <w:sz w:val="28"/>
          <w:szCs w:val="28"/>
        </w:rPr>
        <w:t xml:space="preserve">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объем и структуру сбережений и капиталовложений;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темпы и характер экономического роста; </w:t>
      </w:r>
    </w:p>
    <w:p w:rsidR="00DB39BA" w:rsidRPr="00DB39BA" w:rsidRDefault="00DB39BA" w:rsidP="00DB39BA">
      <w:pPr>
        <w:spacing w:before="0" w:after="0" w:line="360" w:lineRule="auto"/>
        <w:ind w:firstLine="709"/>
        <w:jc w:val="both"/>
        <w:rPr>
          <w:sz w:val="28"/>
          <w:szCs w:val="28"/>
        </w:rPr>
      </w:pPr>
      <w:r w:rsidRPr="00DB39BA">
        <w:rPr>
          <w:bCs/>
          <w:sz w:val="28"/>
          <w:szCs w:val="28"/>
        </w:rPr>
        <w:t>4) оценку степени гибкости налогово-бюджетной политики, в т.ч.:</w:t>
      </w:r>
      <w:r w:rsidRPr="00DB39BA">
        <w:rPr>
          <w:sz w:val="28"/>
          <w:szCs w:val="28"/>
        </w:rPr>
        <w:t xml:space="preserve">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итоги фискальной деятельности национального правительства и сбалансированность бюджета;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конкурентоспособность системы налогообложения, степень гибкости в сфере повышения ставок налогообложения;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факторы, способствующие росту государственных расходов; </w:t>
      </w:r>
    </w:p>
    <w:p w:rsidR="00DB39BA" w:rsidRPr="00DB39BA" w:rsidRDefault="00DB39BA" w:rsidP="00DB39BA">
      <w:pPr>
        <w:spacing w:before="0" w:after="0" w:line="360" w:lineRule="auto"/>
        <w:ind w:firstLine="709"/>
        <w:jc w:val="both"/>
        <w:rPr>
          <w:sz w:val="28"/>
          <w:szCs w:val="28"/>
        </w:rPr>
      </w:pPr>
      <w:r w:rsidRPr="00DB39BA">
        <w:rPr>
          <w:bCs/>
          <w:sz w:val="28"/>
          <w:szCs w:val="28"/>
        </w:rPr>
        <w:t>5) оценку бремени государственного долга, в т.ч.:</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финансовые активы национального правительства;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бремя государственного долга и процентных выплат по государственному долгу;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валютную структуру государственного долга;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обязательства государства по выплате пенсий;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условные обязательства банковской системы, корпораций и других юридических лиц; </w:t>
      </w:r>
    </w:p>
    <w:p w:rsidR="00DB39BA" w:rsidRPr="00DB39BA" w:rsidRDefault="00DB39BA" w:rsidP="00DB39BA">
      <w:pPr>
        <w:tabs>
          <w:tab w:val="left" w:pos="720"/>
        </w:tabs>
        <w:spacing w:before="0" w:after="0" w:line="360" w:lineRule="auto"/>
        <w:ind w:firstLine="709"/>
        <w:jc w:val="both"/>
        <w:rPr>
          <w:sz w:val="28"/>
          <w:szCs w:val="28"/>
        </w:rPr>
      </w:pPr>
      <w:r w:rsidRPr="00DB39BA">
        <w:rPr>
          <w:bCs/>
          <w:sz w:val="28"/>
          <w:szCs w:val="28"/>
        </w:rPr>
        <w:t>6) оценку стабильности цен, в т.ч. такие показатели как:</w:t>
      </w:r>
      <w:r w:rsidRPr="00DB39BA">
        <w:rPr>
          <w:sz w:val="28"/>
          <w:szCs w:val="28"/>
        </w:rPr>
        <w:t xml:space="preserve">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тенденции развития ценовой инфляции;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темпы роста денежной массы и объемов эмиссионного финансирования государственного бюджета;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курсовую политику;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степень независимости Центрального банка; </w:t>
      </w:r>
    </w:p>
    <w:p w:rsidR="00DB39BA" w:rsidRPr="00DB39BA" w:rsidRDefault="00DB39BA" w:rsidP="00DB39BA">
      <w:pPr>
        <w:spacing w:before="0" w:after="0" w:line="360" w:lineRule="auto"/>
        <w:ind w:firstLine="709"/>
        <w:jc w:val="both"/>
        <w:rPr>
          <w:sz w:val="28"/>
          <w:szCs w:val="28"/>
        </w:rPr>
      </w:pPr>
      <w:r w:rsidRPr="00DB39BA">
        <w:rPr>
          <w:bCs/>
          <w:sz w:val="28"/>
          <w:szCs w:val="28"/>
        </w:rPr>
        <w:t>7) оценку гибкости платежного баланса, включая:</w:t>
      </w:r>
      <w:r w:rsidRPr="00DB39BA">
        <w:rPr>
          <w:sz w:val="28"/>
          <w:szCs w:val="28"/>
        </w:rPr>
        <w:t xml:space="preserve">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степень влияния налогово-бюджетной и кредитно-денежной политики на состояние счетов внешних операций;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структура счета текущих операций;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структура потоков капитала; </w:t>
      </w:r>
    </w:p>
    <w:p w:rsidR="00DB39BA" w:rsidRPr="00DB39BA" w:rsidRDefault="00DB39BA" w:rsidP="00DB39BA">
      <w:pPr>
        <w:spacing w:before="0" w:after="0" w:line="360" w:lineRule="auto"/>
        <w:ind w:firstLine="709"/>
        <w:jc w:val="both"/>
        <w:rPr>
          <w:sz w:val="28"/>
          <w:szCs w:val="28"/>
        </w:rPr>
      </w:pPr>
      <w:r w:rsidRPr="00DB39BA">
        <w:rPr>
          <w:bCs/>
          <w:sz w:val="28"/>
          <w:szCs w:val="28"/>
        </w:rPr>
        <w:t>8) оценку внешнего долга и ликвидности, включая:</w:t>
      </w:r>
      <w:r w:rsidRPr="00DB39BA">
        <w:rPr>
          <w:sz w:val="28"/>
          <w:szCs w:val="28"/>
        </w:rPr>
        <w:t xml:space="preserve">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объем и валютную структуру внешнего государственного долга;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объем условных обязательств, взятых на себя банками и другими государственными и частными субъектами под государственную гарантию;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сроки выплат в счет погашения государственного долга и бремя по обслуживанию долга;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объем и структуру государственных резервов и внешних активов;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исторические сведения по обслуживанию долга [4]; </w:t>
      </w:r>
    </w:p>
    <w:p w:rsidR="00DB39BA" w:rsidRPr="00DB39BA" w:rsidRDefault="00DB39BA" w:rsidP="00DB39BA">
      <w:pPr>
        <w:pStyle w:val="12"/>
        <w:spacing w:line="360" w:lineRule="auto"/>
        <w:ind w:firstLine="709"/>
        <w:rPr>
          <w:rFonts w:ascii="Times New Roman" w:hAnsi="Times New Roman"/>
          <w:sz w:val="28"/>
        </w:rPr>
      </w:pPr>
      <w:r w:rsidRPr="00DB39BA">
        <w:rPr>
          <w:rFonts w:ascii="Times New Roman" w:hAnsi="Times New Roman"/>
          <w:sz w:val="28"/>
        </w:rPr>
        <w:t>Таким образом, принимая во внимание отечественные и зарубежные подходы к пониманию и оценке ИПР, следует отметить, что различия не носят принципиального характера. Под ИПР следует понимать совокупность природно-географических, социально-экономических, политических, правовых и иных факторов, формирующих представление инвестора о целесообразности и эффективности инвестирования в объекты, находящиеся в данном регионе, а также об уровне инвестиционных рисков. При этом, критерии оценок зарубежных оценок (</w:t>
      </w:r>
      <w:r w:rsidRPr="00DB39BA">
        <w:rPr>
          <w:rFonts w:ascii="Times New Roman" w:hAnsi="Times New Roman"/>
          <w:sz w:val="28"/>
          <w:lang w:val="en-US"/>
        </w:rPr>
        <w:t>S</w:t>
      </w:r>
      <w:r w:rsidRPr="00DB39BA">
        <w:rPr>
          <w:rFonts w:ascii="Times New Roman" w:hAnsi="Times New Roman"/>
          <w:sz w:val="28"/>
        </w:rPr>
        <w:t>&amp;</w:t>
      </w:r>
      <w:r w:rsidRPr="00DB39BA">
        <w:rPr>
          <w:rFonts w:ascii="Times New Roman" w:hAnsi="Times New Roman"/>
          <w:sz w:val="28"/>
          <w:lang w:val="en-US"/>
        </w:rPr>
        <w:t>P</w:t>
      </w:r>
      <w:r w:rsidRPr="00DB39BA">
        <w:rPr>
          <w:rFonts w:ascii="Times New Roman" w:hAnsi="Times New Roman"/>
          <w:sz w:val="28"/>
        </w:rPr>
        <w:t xml:space="preserve">, </w:t>
      </w:r>
      <w:r w:rsidRPr="00DB39BA">
        <w:rPr>
          <w:rFonts w:ascii="Times New Roman" w:hAnsi="Times New Roman"/>
          <w:sz w:val="28"/>
          <w:lang w:val="en-US"/>
        </w:rPr>
        <w:t>Moody</w:t>
      </w:r>
      <w:r w:rsidRPr="00DB39BA">
        <w:rPr>
          <w:rFonts w:ascii="Times New Roman" w:hAnsi="Times New Roman"/>
          <w:sz w:val="28"/>
        </w:rPr>
        <w:t>’</w:t>
      </w:r>
      <w:r w:rsidRPr="00DB39BA">
        <w:rPr>
          <w:rFonts w:ascii="Times New Roman" w:hAnsi="Times New Roman"/>
          <w:sz w:val="28"/>
          <w:lang w:val="en-US"/>
        </w:rPr>
        <w:t>s</w:t>
      </w:r>
      <w:r w:rsidRPr="00DB39BA">
        <w:rPr>
          <w:rFonts w:ascii="Times New Roman" w:hAnsi="Times New Roman"/>
          <w:sz w:val="28"/>
        </w:rPr>
        <w:t xml:space="preserve">, </w:t>
      </w:r>
      <w:r w:rsidRPr="00DB39BA">
        <w:rPr>
          <w:rFonts w:ascii="Times New Roman" w:hAnsi="Times New Roman"/>
          <w:sz w:val="28"/>
          <w:lang w:val="en-US"/>
        </w:rPr>
        <w:t>Fitch</w:t>
      </w:r>
      <w:r w:rsidRPr="00DB39BA">
        <w:rPr>
          <w:rFonts w:ascii="Times New Roman" w:hAnsi="Times New Roman"/>
          <w:sz w:val="28"/>
        </w:rPr>
        <w:t xml:space="preserve">) являются определяющими для иностранного инвестора. </w:t>
      </w:r>
    </w:p>
    <w:p w:rsidR="00DB39BA" w:rsidRPr="00DB39BA" w:rsidRDefault="00DB39BA" w:rsidP="00DB39BA">
      <w:pPr>
        <w:pStyle w:val="12"/>
        <w:spacing w:line="360" w:lineRule="auto"/>
        <w:ind w:firstLine="709"/>
        <w:rPr>
          <w:rFonts w:ascii="Times New Roman" w:hAnsi="Times New Roman"/>
          <w:sz w:val="28"/>
        </w:rPr>
      </w:pPr>
    </w:p>
    <w:p w:rsidR="00DB39BA" w:rsidRPr="00DB39BA" w:rsidRDefault="00DB39BA" w:rsidP="00DB39BA">
      <w:pPr>
        <w:tabs>
          <w:tab w:val="left" w:pos="426"/>
        </w:tabs>
        <w:autoSpaceDE w:val="0"/>
        <w:autoSpaceDN w:val="0"/>
        <w:adjustRightInd w:val="0"/>
        <w:spacing w:before="0" w:after="0" w:line="360" w:lineRule="auto"/>
        <w:ind w:firstLine="709"/>
        <w:jc w:val="center"/>
        <w:rPr>
          <w:b/>
          <w:sz w:val="28"/>
          <w:szCs w:val="28"/>
        </w:rPr>
      </w:pPr>
      <w:r w:rsidRPr="00DB39BA">
        <w:rPr>
          <w:b/>
          <w:sz w:val="28"/>
          <w:szCs w:val="28"/>
        </w:rPr>
        <w:t>1.2 Характеристика инвестиционного положения РТ</w:t>
      </w:r>
    </w:p>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По итогам 2006гг. РТ сохранила лидерство среди регионов Приволжского федерального округа по объемам привлеченных инвестиций в основной капитал [12,</w:t>
      </w:r>
      <w:r w:rsidRPr="00DB39BA">
        <w:rPr>
          <w:sz w:val="28"/>
          <w:szCs w:val="28"/>
          <w:lang w:val="en-US"/>
        </w:rPr>
        <w:t>c</w:t>
      </w:r>
      <w:r w:rsidRPr="00DB39BA">
        <w:rPr>
          <w:sz w:val="28"/>
          <w:szCs w:val="28"/>
        </w:rPr>
        <w:t>.11]. В 2006 год объем инвестиций в основной капитал составил 146 млрд. рублей [10]. Большая часть инвестиций в основной капитал (54,8%) обеспечивалась за счёт привлеченных средств, их доля в общем объеме инвестиций в основной капитал увеличилась на 0,5% по сравнению с 2005 г. При этом в структуре привлеченных средств, направленных на инвестиционные цели, заметно снизилась доля бюджетных средств (с 29% в 2005г. до 19,8% в 2006г.) [13,</w:t>
      </w:r>
      <w:r w:rsidRPr="00DB39BA">
        <w:rPr>
          <w:sz w:val="28"/>
          <w:szCs w:val="28"/>
          <w:lang w:val="en-US"/>
        </w:rPr>
        <w:t>c</w:t>
      </w:r>
      <w:r w:rsidRPr="00DB39BA">
        <w:rPr>
          <w:sz w:val="28"/>
          <w:szCs w:val="28"/>
        </w:rPr>
        <w:t>.9].</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z w:val="28"/>
          <w:szCs w:val="28"/>
        </w:rPr>
        <w:t xml:space="preserve">В республике продолжается рост инвестиционной активности: по состоянию на январь 2006 году прирост объемов привлечения инвестиций в основной капитал составил 85,6% к уровню января 2005 года, а в январе 2007 года – 162,8 % к уровню января 2006 года. </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z w:val="28"/>
          <w:szCs w:val="28"/>
        </w:rPr>
        <w:t xml:space="preserve">Важным источником инвестиционных ресурсов РТ являются иностранные инвестиции. В 1 квартале 2007г. в экономику РТ поступило 111,4 млн. долл. инвестиций из-за рубежа (с учётом рублёвого поступления, пересчитанного в доллары), что в 2,5 раза больше уровня 1 квартала 2006г. На 1 апреля 2007 года в экономике РТ накопленный иностранный капитал составил </w:t>
      </w:r>
      <w:r w:rsidRPr="00DB39BA">
        <w:rPr>
          <w:rStyle w:val="SUBST"/>
          <w:b w:val="0"/>
          <w:bCs/>
          <w:i w:val="0"/>
          <w:iCs/>
          <w:sz w:val="28"/>
          <w:szCs w:val="28"/>
        </w:rPr>
        <w:t>1790,1 млн. долл.</w:t>
      </w:r>
      <w:r w:rsidRPr="00DB39BA">
        <w:rPr>
          <w:rStyle w:val="SUBST"/>
          <w:bCs/>
          <w:i w:val="0"/>
          <w:iCs/>
          <w:sz w:val="28"/>
          <w:szCs w:val="28"/>
        </w:rPr>
        <w:t xml:space="preserve"> </w:t>
      </w:r>
      <w:r w:rsidRPr="00DB39BA">
        <w:rPr>
          <w:sz w:val="28"/>
          <w:szCs w:val="28"/>
        </w:rPr>
        <w:t>[3,</w:t>
      </w:r>
      <w:r w:rsidRPr="00DB39BA">
        <w:rPr>
          <w:sz w:val="28"/>
          <w:szCs w:val="28"/>
          <w:lang w:val="en-US"/>
        </w:rPr>
        <w:t>c</w:t>
      </w:r>
      <w:r w:rsidRPr="00DB39BA">
        <w:rPr>
          <w:sz w:val="28"/>
          <w:szCs w:val="28"/>
        </w:rPr>
        <w:t>.4]</w:t>
      </w:r>
      <w:r w:rsidRPr="00DB39BA">
        <w:rPr>
          <w:rStyle w:val="SUBST"/>
          <w:bCs/>
          <w:i w:val="0"/>
          <w:iCs/>
          <w:sz w:val="28"/>
          <w:szCs w:val="28"/>
        </w:rPr>
        <w:t>.</w:t>
      </w:r>
      <w:r w:rsidRPr="00DB39BA">
        <w:rPr>
          <w:rStyle w:val="SUBST"/>
          <w:b w:val="0"/>
          <w:i w:val="0"/>
          <w:sz w:val="28"/>
          <w:szCs w:val="28"/>
        </w:rPr>
        <w:t xml:space="preserve"> </w:t>
      </w:r>
      <w:r w:rsidRPr="00DB39BA">
        <w:rPr>
          <w:sz w:val="28"/>
          <w:szCs w:val="28"/>
        </w:rPr>
        <w:t xml:space="preserve">Привлечение иностранных инвестиций в РТ характеризуется динамикой, указанной в таблице 2: </w:t>
      </w:r>
    </w:p>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autoSpaceDE w:val="0"/>
        <w:autoSpaceDN w:val="0"/>
        <w:adjustRightInd w:val="0"/>
        <w:spacing w:before="0" w:after="0" w:line="360" w:lineRule="auto"/>
        <w:ind w:firstLine="709"/>
        <w:jc w:val="center"/>
        <w:rPr>
          <w:sz w:val="28"/>
          <w:szCs w:val="28"/>
        </w:rPr>
      </w:pPr>
      <w:r w:rsidRPr="00DB39BA">
        <w:rPr>
          <w:sz w:val="28"/>
          <w:szCs w:val="28"/>
        </w:rPr>
        <w:t>Таблица 2 - Динамика привлечения иностранных инвестиций в экономику РТ (млн. долл.) [14,</w:t>
      </w:r>
      <w:r w:rsidRPr="00DB39BA">
        <w:rPr>
          <w:sz w:val="28"/>
          <w:szCs w:val="28"/>
          <w:lang w:val="en-US"/>
        </w:rPr>
        <w:t>c</w:t>
      </w:r>
      <w:r w:rsidRPr="00DB39BA">
        <w:rPr>
          <w:sz w:val="28"/>
          <w:szCs w:val="28"/>
        </w:rPr>
        <w:t>.27]</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709"/>
        <w:gridCol w:w="851"/>
        <w:gridCol w:w="992"/>
        <w:gridCol w:w="992"/>
        <w:gridCol w:w="992"/>
        <w:gridCol w:w="851"/>
        <w:gridCol w:w="850"/>
      </w:tblGrid>
      <w:tr w:rsidR="00DB39BA" w:rsidRPr="00DB39BA" w:rsidTr="00DB39BA">
        <w:trPr>
          <w:jc w:val="center"/>
        </w:trPr>
        <w:tc>
          <w:tcPr>
            <w:tcW w:w="1134" w:type="dxa"/>
          </w:tcPr>
          <w:p w:rsidR="00DB39BA" w:rsidRPr="00DB39BA" w:rsidRDefault="00DB39BA" w:rsidP="00DB39BA">
            <w:pPr>
              <w:autoSpaceDE w:val="0"/>
              <w:autoSpaceDN w:val="0"/>
              <w:adjustRightInd w:val="0"/>
              <w:spacing w:before="0" w:after="0" w:line="360" w:lineRule="auto"/>
              <w:jc w:val="both"/>
              <w:rPr>
                <w:sz w:val="20"/>
              </w:rPr>
            </w:pPr>
          </w:p>
        </w:tc>
        <w:tc>
          <w:tcPr>
            <w:tcW w:w="709"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2000 г.</w:t>
            </w:r>
          </w:p>
        </w:tc>
        <w:tc>
          <w:tcPr>
            <w:tcW w:w="851"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2001 г.</w:t>
            </w:r>
          </w:p>
        </w:tc>
        <w:tc>
          <w:tcPr>
            <w:tcW w:w="992"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2002 г.</w:t>
            </w:r>
          </w:p>
        </w:tc>
        <w:tc>
          <w:tcPr>
            <w:tcW w:w="992"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2003 г.</w:t>
            </w:r>
          </w:p>
        </w:tc>
        <w:tc>
          <w:tcPr>
            <w:tcW w:w="992"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2004 г.</w:t>
            </w:r>
          </w:p>
        </w:tc>
        <w:tc>
          <w:tcPr>
            <w:tcW w:w="851"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2005г.</w:t>
            </w:r>
          </w:p>
        </w:tc>
        <w:tc>
          <w:tcPr>
            <w:tcW w:w="850"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2006г.</w:t>
            </w:r>
          </w:p>
        </w:tc>
      </w:tr>
      <w:tr w:rsidR="00DB39BA" w:rsidRPr="00DB39BA" w:rsidTr="00DB39BA">
        <w:trPr>
          <w:jc w:val="center"/>
        </w:trPr>
        <w:tc>
          <w:tcPr>
            <w:tcW w:w="1134"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Всего </w:t>
            </w:r>
          </w:p>
        </w:tc>
        <w:tc>
          <w:tcPr>
            <w:tcW w:w="709" w:type="dxa"/>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142,9</w:t>
            </w:r>
          </w:p>
        </w:tc>
        <w:tc>
          <w:tcPr>
            <w:tcW w:w="851" w:type="dxa"/>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651,1</w:t>
            </w:r>
          </w:p>
        </w:tc>
        <w:tc>
          <w:tcPr>
            <w:tcW w:w="992" w:type="dxa"/>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642,5</w:t>
            </w:r>
          </w:p>
        </w:tc>
        <w:tc>
          <w:tcPr>
            <w:tcW w:w="992" w:type="dxa"/>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176,1</w:t>
            </w:r>
          </w:p>
        </w:tc>
        <w:tc>
          <w:tcPr>
            <w:tcW w:w="992" w:type="dxa"/>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596,1</w:t>
            </w:r>
          </w:p>
        </w:tc>
        <w:tc>
          <w:tcPr>
            <w:tcW w:w="851" w:type="dxa"/>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683,6</w:t>
            </w:r>
          </w:p>
        </w:tc>
        <w:tc>
          <w:tcPr>
            <w:tcW w:w="850" w:type="dxa"/>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483,6</w:t>
            </w:r>
          </w:p>
        </w:tc>
      </w:tr>
      <w:tr w:rsidR="00DB39BA" w:rsidRPr="00DB39BA" w:rsidTr="00DB39BA">
        <w:trPr>
          <w:jc w:val="center"/>
        </w:trPr>
        <w:tc>
          <w:tcPr>
            <w:tcW w:w="1134"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Прямые</w:t>
            </w:r>
          </w:p>
        </w:tc>
        <w:tc>
          <w:tcPr>
            <w:tcW w:w="709"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53,6</w:t>
            </w:r>
          </w:p>
        </w:tc>
        <w:tc>
          <w:tcPr>
            <w:tcW w:w="851"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8,5</w:t>
            </w:r>
          </w:p>
        </w:tc>
        <w:tc>
          <w:tcPr>
            <w:tcW w:w="992"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2,5</w:t>
            </w:r>
          </w:p>
        </w:tc>
        <w:tc>
          <w:tcPr>
            <w:tcW w:w="992"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77,1</w:t>
            </w:r>
          </w:p>
        </w:tc>
        <w:tc>
          <w:tcPr>
            <w:tcW w:w="992"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79,2</w:t>
            </w:r>
          </w:p>
        </w:tc>
        <w:tc>
          <w:tcPr>
            <w:tcW w:w="851"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54,5</w:t>
            </w:r>
          </w:p>
        </w:tc>
        <w:tc>
          <w:tcPr>
            <w:tcW w:w="850"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133,9</w:t>
            </w:r>
          </w:p>
        </w:tc>
      </w:tr>
      <w:tr w:rsidR="00DB39BA" w:rsidRPr="00DB39BA" w:rsidTr="00DB39BA">
        <w:trPr>
          <w:jc w:val="center"/>
        </w:trPr>
        <w:tc>
          <w:tcPr>
            <w:tcW w:w="1134"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Прочие</w:t>
            </w:r>
          </w:p>
        </w:tc>
        <w:tc>
          <w:tcPr>
            <w:tcW w:w="709"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89,3</w:t>
            </w:r>
          </w:p>
        </w:tc>
        <w:tc>
          <w:tcPr>
            <w:tcW w:w="851"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550,7</w:t>
            </w:r>
          </w:p>
        </w:tc>
        <w:tc>
          <w:tcPr>
            <w:tcW w:w="992"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639,8</w:t>
            </w:r>
          </w:p>
        </w:tc>
        <w:tc>
          <w:tcPr>
            <w:tcW w:w="992"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94,2</w:t>
            </w:r>
          </w:p>
        </w:tc>
        <w:tc>
          <w:tcPr>
            <w:tcW w:w="992"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436,6</w:t>
            </w:r>
          </w:p>
        </w:tc>
        <w:tc>
          <w:tcPr>
            <w:tcW w:w="851"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627,8</w:t>
            </w:r>
          </w:p>
        </w:tc>
        <w:tc>
          <w:tcPr>
            <w:tcW w:w="850"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146,4</w:t>
            </w:r>
          </w:p>
        </w:tc>
      </w:tr>
      <w:tr w:rsidR="00DB39BA" w:rsidRPr="00DB39BA" w:rsidTr="00DB39BA">
        <w:trPr>
          <w:jc w:val="center"/>
        </w:trPr>
        <w:tc>
          <w:tcPr>
            <w:tcW w:w="1134"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Портфельные</w:t>
            </w:r>
          </w:p>
        </w:tc>
        <w:tc>
          <w:tcPr>
            <w:tcW w:w="709"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w:t>
            </w:r>
          </w:p>
        </w:tc>
        <w:tc>
          <w:tcPr>
            <w:tcW w:w="851"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91,9</w:t>
            </w:r>
          </w:p>
        </w:tc>
        <w:tc>
          <w:tcPr>
            <w:tcW w:w="992"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0,2</w:t>
            </w:r>
          </w:p>
        </w:tc>
        <w:tc>
          <w:tcPr>
            <w:tcW w:w="992"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4,8</w:t>
            </w:r>
          </w:p>
        </w:tc>
        <w:tc>
          <w:tcPr>
            <w:tcW w:w="992"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80,3</w:t>
            </w:r>
          </w:p>
        </w:tc>
        <w:tc>
          <w:tcPr>
            <w:tcW w:w="851"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1,3</w:t>
            </w:r>
          </w:p>
        </w:tc>
        <w:tc>
          <w:tcPr>
            <w:tcW w:w="850" w:type="dxa"/>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203,3</w:t>
            </w:r>
          </w:p>
        </w:tc>
      </w:tr>
    </w:tbl>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В структуре инвестиций в основной капитал по отраслям экономики наибольший удельный вес составляет промышленность, в 2006 году – 29,5%. В динамике по годам наблюдается снижение данного показателя на 2,2% по сравнению с уровнем 2005 года [15,с.82]. Произошло также снижение удельного веса инвестиций в отрасли «строительство» - с 6,5% в 2000 году до 1,4% в 2006 году [16].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В промышленности привлечение инвестиций в основной капитал осуществляется в основном предприятиями топливной промышленности, в которую направляется 48% от общего объема инвестиций в промышленность, из них свыше 40% приходится на нефтедобывающую промышленность, в химическую и нефтехимическую отрасли поступает около 22%</w:t>
      </w:r>
      <w:r w:rsidRPr="00DB39BA">
        <w:rPr>
          <w:sz w:val="28"/>
          <w:szCs w:val="28"/>
          <w:u w:val="single"/>
        </w:rPr>
        <w:t>,</w:t>
      </w:r>
      <w:r w:rsidRPr="00DB39BA">
        <w:rPr>
          <w:sz w:val="28"/>
          <w:szCs w:val="28"/>
        </w:rPr>
        <w:t xml:space="preserve"> в машиностроение и металлообработку – около 12%, в пищевую промышленность – около 9%, в фармацевтическую промышленность – 1%.</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В настоящее время в РТ за счет различных источников финансирования реализуются порядка 150 приоритетных инвестиционных проектов. По оценочным данным среднегодовая потребность экономики республики в инвестициях оценивается в сумме около 100 миллиардов рублей. Наиболее активно привлекают и используют инвестиции ТН, НКНХ, КОС, ОАО "КамАЗ", ОАО "ТАИФ-НК", ОАО "Нижнекамскшина", ОАО "Нэфис-косметикс" и др [17,</w:t>
      </w:r>
      <w:r w:rsidRPr="00DB39BA">
        <w:rPr>
          <w:sz w:val="28"/>
          <w:szCs w:val="28"/>
          <w:lang w:val="en-US"/>
        </w:rPr>
        <w:t>c</w:t>
      </w:r>
      <w:r w:rsidRPr="00DB39BA">
        <w:rPr>
          <w:sz w:val="28"/>
          <w:szCs w:val="28"/>
        </w:rPr>
        <w:t>.27]. Дефицит инвестиционных ресурсов по РТ составляет 30 – 35 млрд. рублей в год.</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На сегодня для большинства предприятий главным источником инвестиций в основной капитал остаются собственные средства - амортизационные отчисления (46,1%) и прибыль (40,6%). Следует также отметить, что среди привлеченных средств наиболее крупным источником инвестиций в экономику РТ являются бюджетные средства всех уровней (19,75 млрд рублей в 2006г.) [16].</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По данным рейтингового агентства «Эксперт РА», республика по-прежнему входит в десятку лидеров по низкому инвестиционному риску и высокому потенциалу среди 89 регионов РФ. Среди регионов Приволжского федерального округа РТ занимает третье место по инвестиционному потенциалу после Самарской и Нижегородской областей, а по инвестиционному риску является наиболее «безопасным» регионом для иностранных инвесторов.</w:t>
      </w:r>
    </w:p>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autoSpaceDE w:val="0"/>
        <w:autoSpaceDN w:val="0"/>
        <w:adjustRightInd w:val="0"/>
        <w:spacing w:before="0" w:after="0" w:line="360" w:lineRule="auto"/>
        <w:ind w:firstLine="709"/>
        <w:jc w:val="center"/>
        <w:rPr>
          <w:sz w:val="28"/>
          <w:szCs w:val="28"/>
        </w:rPr>
      </w:pPr>
      <w:r w:rsidRPr="00DB39BA">
        <w:rPr>
          <w:sz w:val="28"/>
          <w:szCs w:val="28"/>
        </w:rPr>
        <w:t>Таблица 3 - Доля РТ в общероссийском инвестиционном потенциале (по методике «Эксперт РА»)</w:t>
      </w:r>
    </w:p>
    <w:tbl>
      <w:tblPr>
        <w:tblW w:w="6804" w:type="dxa"/>
        <w:jc w:val="center"/>
        <w:tblLayout w:type="fixed"/>
        <w:tblLook w:val="0000" w:firstRow="0" w:lastRow="0" w:firstColumn="0" w:lastColumn="0" w:noHBand="0" w:noVBand="0"/>
      </w:tblPr>
      <w:tblGrid>
        <w:gridCol w:w="1701"/>
        <w:gridCol w:w="2127"/>
        <w:gridCol w:w="2976"/>
      </w:tblGrid>
      <w:tr w:rsidR="00DB39BA" w:rsidRPr="00DB39BA" w:rsidTr="00DB39BA">
        <w:trPr>
          <w:trHeight w:val="499"/>
          <w:jc w:val="center"/>
        </w:trPr>
        <w:tc>
          <w:tcPr>
            <w:tcW w:w="1701" w:type="dxa"/>
            <w:tcBorders>
              <w:top w:val="single" w:sz="4" w:space="0" w:color="auto"/>
              <w:left w:val="single" w:sz="4" w:space="0" w:color="auto"/>
              <w:bottom w:val="single" w:sz="4" w:space="0" w:color="auto"/>
              <w:right w:val="single" w:sz="4" w:space="0" w:color="auto"/>
            </w:tcBorders>
          </w:tcPr>
          <w:p w:rsidR="00DB39BA" w:rsidRPr="00DB39BA" w:rsidRDefault="00DB39BA" w:rsidP="00DB39BA">
            <w:pPr>
              <w:spacing w:before="0" w:after="0" w:line="360" w:lineRule="auto"/>
              <w:rPr>
                <w:bCs/>
                <w:sz w:val="20"/>
              </w:rPr>
            </w:pPr>
            <w:r w:rsidRPr="00DB39BA">
              <w:rPr>
                <w:bCs/>
                <w:sz w:val="20"/>
              </w:rPr>
              <w:t>Период</w:t>
            </w:r>
          </w:p>
        </w:tc>
        <w:tc>
          <w:tcPr>
            <w:tcW w:w="2127" w:type="dxa"/>
            <w:tcBorders>
              <w:top w:val="single" w:sz="4" w:space="0" w:color="auto"/>
              <w:left w:val="single" w:sz="4" w:space="0" w:color="auto"/>
              <w:bottom w:val="single" w:sz="4" w:space="0" w:color="auto"/>
              <w:right w:val="single" w:sz="4" w:space="0" w:color="auto"/>
            </w:tcBorders>
          </w:tcPr>
          <w:p w:rsidR="00DB39BA" w:rsidRPr="00DB39BA" w:rsidRDefault="00DB39BA" w:rsidP="00DB39BA">
            <w:pPr>
              <w:spacing w:before="0" w:after="0" w:line="360" w:lineRule="auto"/>
              <w:rPr>
                <w:sz w:val="20"/>
              </w:rPr>
            </w:pPr>
            <w:r w:rsidRPr="00DB39BA">
              <w:rPr>
                <w:bCs/>
                <w:sz w:val="20"/>
              </w:rPr>
              <w:t>Доля в общероссийском потенциале, %</w:t>
            </w:r>
          </w:p>
        </w:tc>
        <w:tc>
          <w:tcPr>
            <w:tcW w:w="2976" w:type="dxa"/>
            <w:tcBorders>
              <w:top w:val="single" w:sz="4" w:space="0" w:color="auto"/>
              <w:left w:val="nil"/>
              <w:bottom w:val="single" w:sz="4" w:space="0" w:color="auto"/>
              <w:right w:val="single" w:sz="4" w:space="0" w:color="auto"/>
            </w:tcBorders>
          </w:tcPr>
          <w:p w:rsidR="00DB39BA" w:rsidRPr="00DB39BA" w:rsidRDefault="00DB39BA" w:rsidP="00DB39BA">
            <w:pPr>
              <w:spacing w:before="0" w:after="0" w:line="360" w:lineRule="auto"/>
              <w:rPr>
                <w:sz w:val="20"/>
              </w:rPr>
            </w:pPr>
            <w:r w:rsidRPr="00DB39BA">
              <w:rPr>
                <w:bCs/>
                <w:sz w:val="20"/>
              </w:rPr>
              <w:t>Изменение доли в потенциале по отношению к предыдущему году</w:t>
            </w:r>
          </w:p>
        </w:tc>
      </w:tr>
      <w:tr w:rsidR="00DB39BA" w:rsidRPr="00DB39BA" w:rsidTr="00DB39BA">
        <w:trPr>
          <w:trHeight w:val="499"/>
          <w:jc w:val="center"/>
        </w:trPr>
        <w:tc>
          <w:tcPr>
            <w:tcW w:w="1701" w:type="dxa"/>
            <w:tcBorders>
              <w:top w:val="nil"/>
              <w:left w:val="single" w:sz="4" w:space="0" w:color="auto"/>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bCs/>
                <w:sz w:val="20"/>
              </w:rPr>
              <w:t>2000-2001г.г.</w:t>
            </w:r>
          </w:p>
        </w:tc>
        <w:tc>
          <w:tcPr>
            <w:tcW w:w="2127" w:type="dxa"/>
            <w:tcBorders>
              <w:top w:val="nil"/>
              <w:left w:val="single" w:sz="4" w:space="0" w:color="auto"/>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sz w:val="20"/>
              </w:rPr>
              <w:t>2,3</w:t>
            </w:r>
          </w:p>
        </w:tc>
        <w:tc>
          <w:tcPr>
            <w:tcW w:w="2976" w:type="dxa"/>
            <w:tcBorders>
              <w:top w:val="nil"/>
              <w:left w:val="nil"/>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sz w:val="20"/>
              </w:rPr>
              <w:t>0,1</w:t>
            </w:r>
          </w:p>
        </w:tc>
      </w:tr>
      <w:tr w:rsidR="00DB39BA" w:rsidRPr="00DB39BA" w:rsidTr="00DB39BA">
        <w:trPr>
          <w:trHeight w:val="499"/>
          <w:jc w:val="center"/>
        </w:trPr>
        <w:tc>
          <w:tcPr>
            <w:tcW w:w="1701" w:type="dxa"/>
            <w:tcBorders>
              <w:top w:val="nil"/>
              <w:left w:val="single" w:sz="4" w:space="0" w:color="auto"/>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bCs/>
                <w:sz w:val="20"/>
              </w:rPr>
              <w:t>2001-2002г.г.</w:t>
            </w:r>
          </w:p>
        </w:tc>
        <w:tc>
          <w:tcPr>
            <w:tcW w:w="2127" w:type="dxa"/>
            <w:tcBorders>
              <w:top w:val="nil"/>
              <w:left w:val="single" w:sz="4" w:space="0" w:color="auto"/>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sz w:val="20"/>
              </w:rPr>
              <w:t>2,05</w:t>
            </w:r>
          </w:p>
        </w:tc>
        <w:tc>
          <w:tcPr>
            <w:tcW w:w="2976" w:type="dxa"/>
            <w:tcBorders>
              <w:top w:val="nil"/>
              <w:left w:val="nil"/>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sz w:val="20"/>
              </w:rPr>
              <w:t>-0,24</w:t>
            </w:r>
          </w:p>
        </w:tc>
      </w:tr>
      <w:tr w:rsidR="00DB39BA" w:rsidRPr="00DB39BA" w:rsidTr="00DB39BA">
        <w:trPr>
          <w:trHeight w:val="499"/>
          <w:jc w:val="center"/>
        </w:trPr>
        <w:tc>
          <w:tcPr>
            <w:tcW w:w="1701" w:type="dxa"/>
            <w:tcBorders>
              <w:top w:val="nil"/>
              <w:left w:val="single" w:sz="4" w:space="0" w:color="auto"/>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bCs/>
                <w:sz w:val="20"/>
              </w:rPr>
              <w:t>2002-2003г.г.</w:t>
            </w:r>
          </w:p>
        </w:tc>
        <w:tc>
          <w:tcPr>
            <w:tcW w:w="2127" w:type="dxa"/>
            <w:tcBorders>
              <w:top w:val="nil"/>
              <w:left w:val="single" w:sz="4" w:space="0" w:color="auto"/>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sz w:val="20"/>
              </w:rPr>
              <w:t>1,98</w:t>
            </w:r>
          </w:p>
        </w:tc>
        <w:tc>
          <w:tcPr>
            <w:tcW w:w="2976" w:type="dxa"/>
            <w:tcBorders>
              <w:top w:val="nil"/>
              <w:left w:val="nil"/>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sz w:val="20"/>
              </w:rPr>
              <w:t>-0,06</w:t>
            </w:r>
          </w:p>
        </w:tc>
      </w:tr>
      <w:tr w:rsidR="00DB39BA" w:rsidRPr="00DB39BA" w:rsidTr="00DB39BA">
        <w:trPr>
          <w:trHeight w:val="499"/>
          <w:jc w:val="center"/>
        </w:trPr>
        <w:tc>
          <w:tcPr>
            <w:tcW w:w="1701" w:type="dxa"/>
            <w:tcBorders>
              <w:top w:val="nil"/>
              <w:left w:val="single" w:sz="4" w:space="0" w:color="auto"/>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bCs/>
                <w:sz w:val="20"/>
              </w:rPr>
              <w:t>2003-2004г.г.</w:t>
            </w:r>
          </w:p>
        </w:tc>
        <w:tc>
          <w:tcPr>
            <w:tcW w:w="2127" w:type="dxa"/>
            <w:tcBorders>
              <w:top w:val="nil"/>
              <w:left w:val="single" w:sz="4" w:space="0" w:color="auto"/>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sz w:val="20"/>
              </w:rPr>
              <w:t>2,04</w:t>
            </w:r>
          </w:p>
        </w:tc>
        <w:tc>
          <w:tcPr>
            <w:tcW w:w="2976" w:type="dxa"/>
            <w:tcBorders>
              <w:top w:val="nil"/>
              <w:left w:val="nil"/>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sz w:val="20"/>
              </w:rPr>
              <w:t>0,06</w:t>
            </w:r>
          </w:p>
        </w:tc>
      </w:tr>
      <w:tr w:rsidR="00DB39BA" w:rsidRPr="00DB39BA" w:rsidTr="00DB39BA">
        <w:trPr>
          <w:trHeight w:val="499"/>
          <w:jc w:val="center"/>
        </w:trPr>
        <w:tc>
          <w:tcPr>
            <w:tcW w:w="1701" w:type="dxa"/>
            <w:tcBorders>
              <w:top w:val="nil"/>
              <w:left w:val="single" w:sz="4" w:space="0" w:color="auto"/>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bCs/>
                <w:sz w:val="20"/>
              </w:rPr>
              <w:t>2004-2005г.г.</w:t>
            </w:r>
          </w:p>
        </w:tc>
        <w:tc>
          <w:tcPr>
            <w:tcW w:w="2127" w:type="dxa"/>
            <w:tcBorders>
              <w:top w:val="nil"/>
              <w:left w:val="single" w:sz="4" w:space="0" w:color="auto"/>
              <w:bottom w:val="single" w:sz="4" w:space="0" w:color="auto"/>
              <w:right w:val="single" w:sz="4" w:space="0" w:color="auto"/>
            </w:tcBorders>
            <w:shd w:val="clear" w:color="auto" w:fill="FFFFFF"/>
          </w:tcPr>
          <w:p w:rsidR="00DB39BA" w:rsidRPr="00DB39BA" w:rsidRDefault="00DB39BA" w:rsidP="00DB39BA">
            <w:pPr>
              <w:spacing w:before="0" w:after="0" w:line="360" w:lineRule="auto"/>
              <w:jc w:val="both"/>
              <w:rPr>
                <w:sz w:val="20"/>
              </w:rPr>
            </w:pPr>
            <w:r w:rsidRPr="00DB39BA">
              <w:rPr>
                <w:sz w:val="20"/>
              </w:rPr>
              <w:t>2,023</w:t>
            </w:r>
          </w:p>
        </w:tc>
        <w:tc>
          <w:tcPr>
            <w:tcW w:w="2976" w:type="dxa"/>
            <w:tcBorders>
              <w:top w:val="nil"/>
              <w:left w:val="nil"/>
              <w:bottom w:val="single" w:sz="4" w:space="0" w:color="auto"/>
              <w:right w:val="single" w:sz="4" w:space="0" w:color="auto"/>
            </w:tcBorders>
            <w:shd w:val="clear" w:color="auto" w:fill="FFFFFF"/>
          </w:tcPr>
          <w:p w:rsidR="00DB39BA" w:rsidRPr="00DB39BA" w:rsidRDefault="00DB39BA" w:rsidP="00DB39BA">
            <w:pPr>
              <w:spacing w:before="0" w:after="0" w:line="360" w:lineRule="auto"/>
              <w:jc w:val="both"/>
              <w:rPr>
                <w:sz w:val="20"/>
              </w:rPr>
            </w:pPr>
            <w:r w:rsidRPr="00DB39BA">
              <w:rPr>
                <w:sz w:val="20"/>
              </w:rPr>
              <w:t>-0,02</w:t>
            </w:r>
          </w:p>
        </w:tc>
      </w:tr>
      <w:tr w:rsidR="00DB39BA" w:rsidRPr="00DB39BA" w:rsidTr="00DB39BA">
        <w:trPr>
          <w:trHeight w:val="499"/>
          <w:jc w:val="center"/>
        </w:trPr>
        <w:tc>
          <w:tcPr>
            <w:tcW w:w="1701" w:type="dxa"/>
            <w:tcBorders>
              <w:top w:val="nil"/>
              <w:left w:val="single" w:sz="4" w:space="0" w:color="auto"/>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bCs/>
                <w:sz w:val="20"/>
              </w:rPr>
              <w:t>2005-2006г.г.</w:t>
            </w:r>
          </w:p>
        </w:tc>
        <w:tc>
          <w:tcPr>
            <w:tcW w:w="2127" w:type="dxa"/>
            <w:tcBorders>
              <w:top w:val="nil"/>
              <w:left w:val="single" w:sz="4" w:space="0" w:color="auto"/>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sz w:val="20"/>
              </w:rPr>
              <w:t>2,069</w:t>
            </w:r>
          </w:p>
        </w:tc>
        <w:tc>
          <w:tcPr>
            <w:tcW w:w="2976" w:type="dxa"/>
            <w:tcBorders>
              <w:top w:val="nil"/>
              <w:left w:val="nil"/>
              <w:bottom w:val="single" w:sz="4" w:space="0" w:color="auto"/>
              <w:right w:val="single" w:sz="4" w:space="0" w:color="auto"/>
            </w:tcBorders>
          </w:tcPr>
          <w:p w:rsidR="00DB39BA" w:rsidRPr="00DB39BA" w:rsidRDefault="00DB39BA" w:rsidP="00DB39BA">
            <w:pPr>
              <w:spacing w:before="0" w:after="0" w:line="360" w:lineRule="auto"/>
              <w:jc w:val="both"/>
              <w:rPr>
                <w:sz w:val="20"/>
              </w:rPr>
            </w:pPr>
            <w:r w:rsidRPr="00DB39BA">
              <w:rPr>
                <w:sz w:val="20"/>
              </w:rPr>
              <w:t>0,046</w:t>
            </w:r>
          </w:p>
        </w:tc>
      </w:tr>
    </w:tbl>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В 2005 – 2006 годах РТ показала средневзвешенный индекс риска в 0,888 (для сравнения: РФ – 1, Москва – 0,896). По инвестиционному потенциалу республика вошла в десятку лучших. Доля в общероссийском потенциале составила 2,069% (самая высокая позиция у Москвы – 17,52%). В общем рейтинге регионов РФ РТ характеризуется «средним потенциалом – умеренным риском».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РТ переместилась на второе место по политической составляющей инвестиционного риска и имеет наиболее «ровные» значения рейтингов остальных составляющих риска среди всех регионов РФ [9]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С 1996г. РТ демонстрирует положительную динамику изменения уровня инвестиционного потенциала, при одновременном снижении составляющей инвестиционного риска (рисунок 4).</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Детализация рангов инвестиционного потенциала в период 2000-2006гг. показывает улучшение в 2006г. по сравнению с 2005г. таких показателей, институциональный и инфраструктурный потенциал (приложение Г)</w:t>
      </w:r>
    </w:p>
    <w:p w:rsidR="00DB39BA" w:rsidRPr="00DB39BA" w:rsidRDefault="00DB39BA" w:rsidP="00DB39BA">
      <w:pPr>
        <w:autoSpaceDE w:val="0"/>
        <w:autoSpaceDN w:val="0"/>
        <w:adjustRightInd w:val="0"/>
        <w:spacing w:before="0" w:after="0" w:line="360" w:lineRule="auto"/>
        <w:ind w:firstLine="709"/>
        <w:jc w:val="both"/>
        <w:rPr>
          <w:bCs/>
          <w:sz w:val="28"/>
          <w:szCs w:val="28"/>
        </w:rPr>
      </w:pPr>
    </w:p>
    <w:p w:rsidR="00DB39BA" w:rsidRPr="00DB39BA" w:rsidRDefault="00DB39BA" w:rsidP="00DB39BA">
      <w:pPr>
        <w:autoSpaceDE w:val="0"/>
        <w:autoSpaceDN w:val="0"/>
        <w:adjustRightInd w:val="0"/>
        <w:spacing w:before="0" w:after="0" w:line="360" w:lineRule="auto"/>
        <w:ind w:firstLine="709"/>
        <w:jc w:val="center"/>
        <w:rPr>
          <w:sz w:val="28"/>
          <w:szCs w:val="28"/>
        </w:rPr>
      </w:pPr>
      <w:r w:rsidRPr="00DB39BA">
        <w:rPr>
          <w:bCs/>
          <w:sz w:val="28"/>
          <w:szCs w:val="28"/>
        </w:rPr>
        <w:t xml:space="preserve">Таблица 4 Рейтинг инвестиционного климата РТ в 2000-2006г.г </w:t>
      </w:r>
      <w:r w:rsidRPr="00DB39BA">
        <w:rPr>
          <w:sz w:val="28"/>
          <w:szCs w:val="28"/>
        </w:rPr>
        <w:t>[9]</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134"/>
        <w:gridCol w:w="1134"/>
        <w:gridCol w:w="1276"/>
        <w:gridCol w:w="1276"/>
        <w:gridCol w:w="1134"/>
        <w:gridCol w:w="1276"/>
      </w:tblGrid>
      <w:tr w:rsidR="00DB39BA" w:rsidRPr="00DB39BA" w:rsidTr="00DB39BA">
        <w:trPr>
          <w:trHeight w:val="295"/>
          <w:jc w:val="center"/>
        </w:trPr>
        <w:tc>
          <w:tcPr>
            <w:tcW w:w="1134"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Период, гг.</w:t>
            </w:r>
          </w:p>
        </w:tc>
        <w:tc>
          <w:tcPr>
            <w:tcW w:w="1134"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2000-2001</w:t>
            </w:r>
          </w:p>
        </w:tc>
        <w:tc>
          <w:tcPr>
            <w:tcW w:w="1134"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2001-2002</w:t>
            </w:r>
          </w:p>
        </w:tc>
        <w:tc>
          <w:tcPr>
            <w:tcW w:w="1276"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2002-2003</w:t>
            </w:r>
          </w:p>
        </w:tc>
        <w:tc>
          <w:tcPr>
            <w:tcW w:w="1276"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2003-2004</w:t>
            </w:r>
          </w:p>
        </w:tc>
        <w:tc>
          <w:tcPr>
            <w:tcW w:w="1134"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2004-2005</w:t>
            </w:r>
          </w:p>
        </w:tc>
        <w:tc>
          <w:tcPr>
            <w:tcW w:w="1276"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2005-2006.</w:t>
            </w:r>
          </w:p>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B39BA">
        <w:trPr>
          <w:jc w:val="center"/>
        </w:trPr>
        <w:tc>
          <w:tcPr>
            <w:tcW w:w="1134" w:type="dxa"/>
          </w:tcPr>
          <w:p w:rsidR="00DB39BA" w:rsidRPr="00DB39BA" w:rsidRDefault="00DB39BA" w:rsidP="00DB39BA">
            <w:pPr>
              <w:autoSpaceDE w:val="0"/>
              <w:autoSpaceDN w:val="0"/>
              <w:adjustRightInd w:val="0"/>
              <w:spacing w:before="0" w:after="0" w:line="360" w:lineRule="auto"/>
              <w:jc w:val="both"/>
              <w:rPr>
                <w:sz w:val="20"/>
              </w:rPr>
            </w:pPr>
            <w:r w:rsidRPr="00DB39BA">
              <w:rPr>
                <w:bCs/>
                <w:sz w:val="20"/>
              </w:rPr>
              <w:t>Рейтинг</w:t>
            </w:r>
          </w:p>
        </w:tc>
        <w:tc>
          <w:tcPr>
            <w:tcW w:w="1134"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2В</w:t>
            </w:r>
          </w:p>
        </w:tc>
        <w:tc>
          <w:tcPr>
            <w:tcW w:w="1134"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2В</w:t>
            </w:r>
          </w:p>
        </w:tc>
        <w:tc>
          <w:tcPr>
            <w:tcW w:w="1276"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2В</w:t>
            </w:r>
          </w:p>
        </w:tc>
        <w:tc>
          <w:tcPr>
            <w:tcW w:w="1276"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2В</w:t>
            </w:r>
          </w:p>
        </w:tc>
        <w:tc>
          <w:tcPr>
            <w:tcW w:w="1134"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2В</w:t>
            </w:r>
          </w:p>
        </w:tc>
        <w:tc>
          <w:tcPr>
            <w:tcW w:w="1276"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2В</w:t>
            </w:r>
          </w:p>
        </w:tc>
      </w:tr>
    </w:tbl>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shd w:val="clear" w:color="auto" w:fill="FFFFFF"/>
        <w:tabs>
          <w:tab w:val="left" w:pos="6120"/>
        </w:tabs>
        <w:autoSpaceDE w:val="0"/>
        <w:autoSpaceDN w:val="0"/>
        <w:adjustRightInd w:val="0"/>
        <w:spacing w:before="0" w:after="0" w:line="360" w:lineRule="auto"/>
        <w:ind w:firstLine="709"/>
        <w:jc w:val="both"/>
        <w:rPr>
          <w:sz w:val="28"/>
          <w:szCs w:val="28"/>
        </w:rPr>
      </w:pPr>
      <w:r w:rsidRPr="00DB39BA">
        <w:rPr>
          <w:sz w:val="28"/>
          <w:szCs w:val="28"/>
        </w:rPr>
        <w:t>В конце 2006 года РФ получила рейтинг «</w:t>
      </w:r>
      <w:r w:rsidRPr="00DB39BA">
        <w:rPr>
          <w:sz w:val="28"/>
          <w:szCs w:val="28"/>
          <w:lang w:val="en-US"/>
        </w:rPr>
        <w:t>BBB</w:t>
      </w:r>
      <w:r w:rsidRPr="00DB39BA">
        <w:rPr>
          <w:sz w:val="28"/>
          <w:szCs w:val="28"/>
        </w:rPr>
        <w:t xml:space="preserve">+» инвестиционного уровня от участника "большой тройки" крупнейших мировых рейтинговых агентств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xml:space="preserve"> (таблица 5). </w:t>
      </w:r>
    </w:p>
    <w:p w:rsidR="00DB39BA" w:rsidRPr="00DB39BA" w:rsidRDefault="00DB39BA" w:rsidP="00DB39BA">
      <w:pPr>
        <w:shd w:val="clear" w:color="auto" w:fill="FFFFFF"/>
        <w:tabs>
          <w:tab w:val="left" w:pos="1620"/>
          <w:tab w:val="left" w:pos="2160"/>
        </w:tabs>
        <w:autoSpaceDE w:val="0"/>
        <w:autoSpaceDN w:val="0"/>
        <w:adjustRightInd w:val="0"/>
        <w:spacing w:before="0" w:after="0" w:line="360" w:lineRule="auto"/>
        <w:ind w:firstLine="709"/>
        <w:jc w:val="center"/>
        <w:rPr>
          <w:sz w:val="28"/>
          <w:szCs w:val="28"/>
        </w:rPr>
      </w:pPr>
      <w:r>
        <w:rPr>
          <w:sz w:val="28"/>
          <w:szCs w:val="28"/>
        </w:rPr>
        <w:br w:type="page"/>
      </w:r>
      <w:r w:rsidRPr="00DB39BA">
        <w:rPr>
          <w:sz w:val="28"/>
          <w:szCs w:val="28"/>
        </w:rPr>
        <w:t>Таблица 5 - Рейтинги инвестиционного уровня РТ и РФ в 2000-2006гг. по методикам мировых рейтинговых агентств [14,с.29]</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567"/>
        <w:gridCol w:w="851"/>
        <w:gridCol w:w="992"/>
        <w:gridCol w:w="992"/>
        <w:gridCol w:w="993"/>
        <w:gridCol w:w="1134"/>
        <w:gridCol w:w="1275"/>
        <w:gridCol w:w="993"/>
      </w:tblGrid>
      <w:tr w:rsidR="00DB39BA" w:rsidRPr="00DB39BA" w:rsidTr="00DB39BA">
        <w:trPr>
          <w:jc w:val="center"/>
        </w:trPr>
        <w:tc>
          <w:tcPr>
            <w:tcW w:w="1134"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Рейтинговые </w:t>
            </w:r>
          </w:p>
          <w:p w:rsidR="00DB39BA" w:rsidRPr="00DB39BA" w:rsidRDefault="00DB39BA" w:rsidP="00DB39BA">
            <w:pPr>
              <w:autoSpaceDE w:val="0"/>
              <w:autoSpaceDN w:val="0"/>
              <w:adjustRightInd w:val="0"/>
              <w:spacing w:before="0" w:after="0" w:line="360" w:lineRule="auto"/>
              <w:jc w:val="both"/>
              <w:rPr>
                <w:sz w:val="20"/>
              </w:rPr>
            </w:pPr>
            <w:r w:rsidRPr="00DB39BA">
              <w:rPr>
                <w:sz w:val="20"/>
              </w:rPr>
              <w:t>агентства</w:t>
            </w:r>
          </w:p>
        </w:tc>
        <w:tc>
          <w:tcPr>
            <w:tcW w:w="567" w:type="dxa"/>
          </w:tcPr>
          <w:p w:rsidR="00DB39BA" w:rsidRPr="00DB39BA" w:rsidRDefault="00DB39BA" w:rsidP="00DB39BA">
            <w:pPr>
              <w:autoSpaceDE w:val="0"/>
              <w:autoSpaceDN w:val="0"/>
              <w:adjustRightInd w:val="0"/>
              <w:spacing w:before="0" w:after="0" w:line="360" w:lineRule="auto"/>
              <w:jc w:val="both"/>
              <w:rPr>
                <w:sz w:val="20"/>
              </w:rPr>
            </w:pPr>
          </w:p>
        </w:tc>
        <w:tc>
          <w:tcPr>
            <w:tcW w:w="851"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2000г.</w:t>
            </w:r>
          </w:p>
        </w:tc>
        <w:tc>
          <w:tcPr>
            <w:tcW w:w="992"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2001г.</w:t>
            </w:r>
          </w:p>
        </w:tc>
        <w:tc>
          <w:tcPr>
            <w:tcW w:w="992"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2002г.</w:t>
            </w:r>
          </w:p>
        </w:tc>
        <w:tc>
          <w:tcPr>
            <w:tcW w:w="993"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2003г.</w:t>
            </w:r>
          </w:p>
        </w:tc>
        <w:tc>
          <w:tcPr>
            <w:tcW w:w="1134"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2004г.</w:t>
            </w:r>
          </w:p>
        </w:tc>
        <w:tc>
          <w:tcPr>
            <w:tcW w:w="1275"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2005г.</w:t>
            </w:r>
          </w:p>
        </w:tc>
        <w:tc>
          <w:tcPr>
            <w:tcW w:w="993"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2006г.</w:t>
            </w:r>
          </w:p>
        </w:tc>
      </w:tr>
      <w:tr w:rsidR="00DB39BA" w:rsidRPr="00DB39BA" w:rsidTr="00DB39BA">
        <w:trPr>
          <w:cantSplit/>
          <w:jc w:val="center"/>
        </w:trPr>
        <w:tc>
          <w:tcPr>
            <w:tcW w:w="1134" w:type="dxa"/>
            <w:vMerge w:val="restart"/>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S</w:t>
            </w:r>
            <w:r w:rsidRPr="00DB39BA">
              <w:rPr>
                <w:sz w:val="20"/>
              </w:rPr>
              <w:t>&amp;</w:t>
            </w:r>
            <w:r w:rsidRPr="00DB39BA">
              <w:rPr>
                <w:sz w:val="20"/>
                <w:lang w:val="en-US"/>
              </w:rPr>
              <w:t>P</w:t>
            </w:r>
          </w:p>
        </w:tc>
        <w:tc>
          <w:tcPr>
            <w:tcW w:w="567"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РТ</w:t>
            </w:r>
          </w:p>
        </w:tc>
        <w:tc>
          <w:tcPr>
            <w:tcW w:w="851"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 xml:space="preserve">SD/ - </w:t>
            </w:r>
          </w:p>
        </w:tc>
        <w:tc>
          <w:tcPr>
            <w:tcW w:w="992" w:type="dxa"/>
          </w:tcPr>
          <w:p w:rsidR="00DB39BA" w:rsidRPr="00DB39BA" w:rsidRDefault="00DB39BA" w:rsidP="00DB39BA">
            <w:pPr>
              <w:autoSpaceDE w:val="0"/>
              <w:autoSpaceDN w:val="0"/>
              <w:adjustRightInd w:val="0"/>
              <w:spacing w:before="0" w:after="0" w:line="360" w:lineRule="auto"/>
              <w:jc w:val="both"/>
              <w:rPr>
                <w:sz w:val="20"/>
              </w:rPr>
            </w:pPr>
            <w:r w:rsidRPr="00DB39BA">
              <w:rPr>
                <w:sz w:val="20"/>
                <w:lang w:val="en-US"/>
              </w:rPr>
              <w:t>CCC+/</w:t>
            </w:r>
          </w:p>
          <w:p w:rsidR="00DB39BA" w:rsidRPr="00DB39BA" w:rsidRDefault="00DB39BA" w:rsidP="00DB39BA">
            <w:pPr>
              <w:autoSpaceDE w:val="0"/>
              <w:autoSpaceDN w:val="0"/>
              <w:adjustRightInd w:val="0"/>
              <w:spacing w:before="0" w:after="0" w:line="360" w:lineRule="auto"/>
              <w:jc w:val="both"/>
              <w:rPr>
                <w:sz w:val="20"/>
              </w:rPr>
            </w:pPr>
            <w:r w:rsidRPr="00DB39BA">
              <w:rPr>
                <w:sz w:val="20"/>
              </w:rPr>
              <w:t>позитивный</w:t>
            </w:r>
          </w:p>
        </w:tc>
        <w:tc>
          <w:tcPr>
            <w:tcW w:w="992"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 </w:t>
            </w:r>
            <w:r w:rsidRPr="00DB39BA">
              <w:rPr>
                <w:sz w:val="20"/>
                <w:lang w:val="en-US"/>
              </w:rPr>
              <w:t>CCC+/</w:t>
            </w:r>
          </w:p>
          <w:p w:rsidR="00DB39BA" w:rsidRPr="00DB39BA" w:rsidRDefault="00DB39BA" w:rsidP="00DB39BA">
            <w:pPr>
              <w:autoSpaceDE w:val="0"/>
              <w:autoSpaceDN w:val="0"/>
              <w:adjustRightInd w:val="0"/>
              <w:spacing w:before="0" w:after="0" w:line="360" w:lineRule="auto"/>
              <w:jc w:val="both"/>
              <w:rPr>
                <w:sz w:val="20"/>
              </w:rPr>
            </w:pPr>
            <w:r w:rsidRPr="00DB39BA">
              <w:rPr>
                <w:sz w:val="20"/>
              </w:rPr>
              <w:t>позитивный</w:t>
            </w:r>
          </w:p>
        </w:tc>
        <w:tc>
          <w:tcPr>
            <w:tcW w:w="993" w:type="dxa"/>
          </w:tcPr>
          <w:p w:rsidR="00DB39BA" w:rsidRPr="00DB39BA" w:rsidRDefault="00DB39BA" w:rsidP="00DB39BA">
            <w:pPr>
              <w:autoSpaceDE w:val="0"/>
              <w:autoSpaceDN w:val="0"/>
              <w:adjustRightInd w:val="0"/>
              <w:spacing w:before="0" w:after="0" w:line="360" w:lineRule="auto"/>
              <w:jc w:val="both"/>
              <w:rPr>
                <w:sz w:val="20"/>
              </w:rPr>
            </w:pPr>
            <w:r w:rsidRPr="00DB39BA">
              <w:rPr>
                <w:sz w:val="20"/>
                <w:lang w:val="en-US"/>
              </w:rPr>
              <w:t>B-/</w:t>
            </w:r>
          </w:p>
          <w:p w:rsidR="00DB39BA" w:rsidRPr="00DB39BA" w:rsidRDefault="00DB39BA" w:rsidP="00DB39BA">
            <w:pPr>
              <w:autoSpaceDE w:val="0"/>
              <w:autoSpaceDN w:val="0"/>
              <w:adjustRightInd w:val="0"/>
              <w:spacing w:before="0" w:after="0" w:line="360" w:lineRule="auto"/>
              <w:jc w:val="both"/>
              <w:rPr>
                <w:sz w:val="20"/>
              </w:rPr>
            </w:pPr>
            <w:r w:rsidRPr="00DB39BA">
              <w:rPr>
                <w:sz w:val="20"/>
              </w:rPr>
              <w:t>стабильный</w:t>
            </w:r>
          </w:p>
        </w:tc>
        <w:tc>
          <w:tcPr>
            <w:tcW w:w="1134" w:type="dxa"/>
          </w:tcPr>
          <w:p w:rsidR="00DB39BA" w:rsidRPr="00DB39BA" w:rsidRDefault="00DB39BA" w:rsidP="00DB39BA">
            <w:pPr>
              <w:autoSpaceDE w:val="0"/>
              <w:autoSpaceDN w:val="0"/>
              <w:adjustRightInd w:val="0"/>
              <w:spacing w:before="0" w:after="0" w:line="360" w:lineRule="auto"/>
              <w:jc w:val="both"/>
              <w:rPr>
                <w:sz w:val="20"/>
              </w:rPr>
            </w:pPr>
            <w:r w:rsidRPr="00DB39BA">
              <w:rPr>
                <w:sz w:val="20"/>
                <w:lang w:val="en-US"/>
              </w:rPr>
              <w:t>B-/</w:t>
            </w:r>
          </w:p>
          <w:p w:rsidR="00DB39BA" w:rsidRPr="00DB39BA" w:rsidRDefault="00DB39BA" w:rsidP="00DB39BA">
            <w:pPr>
              <w:autoSpaceDE w:val="0"/>
              <w:autoSpaceDN w:val="0"/>
              <w:adjustRightInd w:val="0"/>
              <w:spacing w:before="0" w:after="0" w:line="360" w:lineRule="auto"/>
              <w:jc w:val="both"/>
              <w:rPr>
                <w:sz w:val="20"/>
              </w:rPr>
            </w:pPr>
            <w:r w:rsidRPr="00DB39BA">
              <w:rPr>
                <w:sz w:val="20"/>
              </w:rPr>
              <w:t>позитив-ный</w:t>
            </w:r>
          </w:p>
        </w:tc>
        <w:tc>
          <w:tcPr>
            <w:tcW w:w="1275" w:type="dxa"/>
          </w:tcPr>
          <w:p w:rsidR="00DB39BA" w:rsidRPr="00DB39BA" w:rsidRDefault="00DB39BA" w:rsidP="00DB39BA">
            <w:pPr>
              <w:autoSpaceDE w:val="0"/>
              <w:autoSpaceDN w:val="0"/>
              <w:adjustRightInd w:val="0"/>
              <w:spacing w:before="0" w:after="0" w:line="360" w:lineRule="auto"/>
              <w:jc w:val="both"/>
              <w:rPr>
                <w:sz w:val="20"/>
              </w:rPr>
            </w:pPr>
            <w:r w:rsidRPr="00DB39BA">
              <w:rPr>
                <w:sz w:val="20"/>
                <w:lang w:val="en-US"/>
              </w:rPr>
              <w:t>B/</w:t>
            </w:r>
          </w:p>
          <w:p w:rsidR="00DB39BA" w:rsidRPr="00DB39BA" w:rsidRDefault="00DB39BA" w:rsidP="00DB39BA">
            <w:pPr>
              <w:autoSpaceDE w:val="0"/>
              <w:autoSpaceDN w:val="0"/>
              <w:adjustRightInd w:val="0"/>
              <w:spacing w:before="0" w:after="0" w:line="360" w:lineRule="auto"/>
              <w:jc w:val="both"/>
              <w:rPr>
                <w:sz w:val="20"/>
              </w:rPr>
            </w:pPr>
            <w:r w:rsidRPr="00DB39BA">
              <w:rPr>
                <w:sz w:val="20"/>
              </w:rPr>
              <w:t>позитивный</w:t>
            </w:r>
          </w:p>
        </w:tc>
        <w:tc>
          <w:tcPr>
            <w:tcW w:w="993" w:type="dxa"/>
          </w:tcPr>
          <w:p w:rsidR="00DB39BA" w:rsidRPr="00DB39BA" w:rsidRDefault="00DB39BA" w:rsidP="00DB39BA">
            <w:pPr>
              <w:autoSpaceDE w:val="0"/>
              <w:autoSpaceDN w:val="0"/>
              <w:adjustRightInd w:val="0"/>
              <w:spacing w:before="0" w:after="0" w:line="360" w:lineRule="auto"/>
              <w:jc w:val="both"/>
              <w:rPr>
                <w:sz w:val="20"/>
              </w:rPr>
            </w:pPr>
            <w:r w:rsidRPr="00DB39BA">
              <w:rPr>
                <w:sz w:val="20"/>
                <w:lang w:val="en-US"/>
              </w:rPr>
              <w:t>BB -/</w:t>
            </w:r>
          </w:p>
          <w:p w:rsidR="00DB39BA" w:rsidRPr="00DB39BA" w:rsidRDefault="00DB39BA" w:rsidP="00DB39BA">
            <w:pPr>
              <w:autoSpaceDE w:val="0"/>
              <w:autoSpaceDN w:val="0"/>
              <w:adjustRightInd w:val="0"/>
              <w:spacing w:before="0" w:after="0" w:line="360" w:lineRule="auto"/>
              <w:jc w:val="both"/>
              <w:rPr>
                <w:sz w:val="20"/>
              </w:rPr>
            </w:pPr>
            <w:r w:rsidRPr="00DB39BA">
              <w:rPr>
                <w:sz w:val="20"/>
              </w:rPr>
              <w:t>позитивный</w:t>
            </w:r>
          </w:p>
        </w:tc>
      </w:tr>
      <w:tr w:rsidR="00DB39BA" w:rsidRPr="00DB39BA" w:rsidTr="00DB39BA">
        <w:trPr>
          <w:cantSplit/>
          <w:jc w:val="center"/>
        </w:trPr>
        <w:tc>
          <w:tcPr>
            <w:tcW w:w="1134" w:type="dxa"/>
            <w:vMerge/>
          </w:tcPr>
          <w:p w:rsidR="00DB39BA" w:rsidRPr="00DB39BA" w:rsidRDefault="00DB39BA" w:rsidP="00DB39BA">
            <w:pPr>
              <w:autoSpaceDE w:val="0"/>
              <w:autoSpaceDN w:val="0"/>
              <w:adjustRightInd w:val="0"/>
              <w:spacing w:before="0" w:after="0" w:line="360" w:lineRule="auto"/>
              <w:jc w:val="both"/>
              <w:rPr>
                <w:sz w:val="20"/>
              </w:rPr>
            </w:pPr>
          </w:p>
        </w:tc>
        <w:tc>
          <w:tcPr>
            <w:tcW w:w="567"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РФ</w:t>
            </w:r>
          </w:p>
          <w:p w:rsidR="00DB39BA" w:rsidRPr="00DB39BA" w:rsidRDefault="00DB39BA" w:rsidP="00DB39BA">
            <w:pPr>
              <w:autoSpaceDE w:val="0"/>
              <w:autoSpaceDN w:val="0"/>
              <w:adjustRightInd w:val="0"/>
              <w:spacing w:before="0" w:after="0" w:line="360" w:lineRule="auto"/>
              <w:jc w:val="both"/>
              <w:rPr>
                <w:sz w:val="20"/>
              </w:rPr>
            </w:pPr>
          </w:p>
        </w:tc>
        <w:tc>
          <w:tcPr>
            <w:tcW w:w="851"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w:t>
            </w:r>
          </w:p>
        </w:tc>
        <w:tc>
          <w:tcPr>
            <w:tcW w:w="992"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w:t>
            </w:r>
          </w:p>
        </w:tc>
        <w:tc>
          <w:tcPr>
            <w:tcW w:w="992"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BB-</w:t>
            </w:r>
          </w:p>
        </w:tc>
        <w:tc>
          <w:tcPr>
            <w:tcW w:w="993"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BB+</w:t>
            </w:r>
          </w:p>
        </w:tc>
        <w:tc>
          <w:tcPr>
            <w:tcW w:w="1134"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BBB-</w:t>
            </w:r>
          </w:p>
        </w:tc>
        <w:tc>
          <w:tcPr>
            <w:tcW w:w="1275"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BBB</w:t>
            </w:r>
          </w:p>
        </w:tc>
        <w:tc>
          <w:tcPr>
            <w:tcW w:w="993"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BBB+</w:t>
            </w:r>
          </w:p>
        </w:tc>
      </w:tr>
      <w:tr w:rsidR="00DB39BA" w:rsidRPr="00DB39BA" w:rsidTr="00DB39BA">
        <w:trPr>
          <w:cantSplit/>
          <w:jc w:val="center"/>
        </w:trPr>
        <w:tc>
          <w:tcPr>
            <w:tcW w:w="1134" w:type="dxa"/>
            <w:vMerge w:val="restart"/>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Moody’s</w:t>
            </w:r>
          </w:p>
        </w:tc>
        <w:tc>
          <w:tcPr>
            <w:tcW w:w="567"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РТ</w:t>
            </w:r>
          </w:p>
          <w:p w:rsidR="00DB39BA" w:rsidRPr="00DB39BA" w:rsidRDefault="00DB39BA" w:rsidP="00DB39BA">
            <w:pPr>
              <w:autoSpaceDE w:val="0"/>
              <w:autoSpaceDN w:val="0"/>
              <w:adjustRightInd w:val="0"/>
              <w:spacing w:before="0" w:after="0" w:line="360" w:lineRule="auto"/>
              <w:jc w:val="both"/>
              <w:rPr>
                <w:sz w:val="20"/>
              </w:rPr>
            </w:pPr>
          </w:p>
        </w:tc>
        <w:tc>
          <w:tcPr>
            <w:tcW w:w="851"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Caa3</w:t>
            </w:r>
          </w:p>
        </w:tc>
        <w:tc>
          <w:tcPr>
            <w:tcW w:w="992" w:type="dxa"/>
          </w:tcPr>
          <w:p w:rsidR="00DB39BA" w:rsidRPr="00DB39BA" w:rsidRDefault="00DB39BA" w:rsidP="00DB39BA">
            <w:pPr>
              <w:autoSpaceDE w:val="0"/>
              <w:autoSpaceDN w:val="0"/>
              <w:adjustRightInd w:val="0"/>
              <w:spacing w:before="0" w:after="0" w:line="360" w:lineRule="auto"/>
              <w:jc w:val="both"/>
              <w:rPr>
                <w:sz w:val="20"/>
              </w:rPr>
            </w:pPr>
            <w:r w:rsidRPr="00DB39BA">
              <w:rPr>
                <w:sz w:val="20"/>
                <w:lang w:val="en-US"/>
              </w:rPr>
              <w:t>Caa1</w:t>
            </w:r>
          </w:p>
        </w:tc>
        <w:tc>
          <w:tcPr>
            <w:tcW w:w="992" w:type="dxa"/>
          </w:tcPr>
          <w:p w:rsidR="00DB39BA" w:rsidRPr="00DB39BA" w:rsidRDefault="00DB39BA" w:rsidP="00DB39BA">
            <w:pPr>
              <w:autoSpaceDE w:val="0"/>
              <w:autoSpaceDN w:val="0"/>
              <w:adjustRightInd w:val="0"/>
              <w:spacing w:before="0" w:after="0" w:line="360" w:lineRule="auto"/>
              <w:jc w:val="both"/>
              <w:rPr>
                <w:sz w:val="20"/>
              </w:rPr>
            </w:pPr>
            <w:r w:rsidRPr="00DB39BA">
              <w:rPr>
                <w:sz w:val="20"/>
                <w:lang w:val="en-US"/>
              </w:rPr>
              <w:t>B1</w:t>
            </w:r>
          </w:p>
        </w:tc>
        <w:tc>
          <w:tcPr>
            <w:tcW w:w="993"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Ba3</w:t>
            </w:r>
          </w:p>
        </w:tc>
        <w:tc>
          <w:tcPr>
            <w:tcW w:w="1134" w:type="dxa"/>
          </w:tcPr>
          <w:p w:rsidR="00DB39BA" w:rsidRPr="00DB39BA" w:rsidRDefault="00DB39BA" w:rsidP="00DB39BA">
            <w:pPr>
              <w:autoSpaceDE w:val="0"/>
              <w:autoSpaceDN w:val="0"/>
              <w:adjustRightInd w:val="0"/>
              <w:spacing w:before="0" w:after="0" w:line="360" w:lineRule="auto"/>
              <w:jc w:val="both"/>
              <w:rPr>
                <w:sz w:val="20"/>
              </w:rPr>
            </w:pPr>
            <w:r w:rsidRPr="00DB39BA">
              <w:rPr>
                <w:sz w:val="20"/>
                <w:lang w:val="en-US"/>
              </w:rPr>
              <w:t>Ba3</w:t>
            </w:r>
          </w:p>
        </w:tc>
        <w:tc>
          <w:tcPr>
            <w:tcW w:w="1275" w:type="dxa"/>
          </w:tcPr>
          <w:p w:rsidR="00DB39BA" w:rsidRPr="00DB39BA" w:rsidRDefault="00DB39BA" w:rsidP="00DB39BA">
            <w:pPr>
              <w:autoSpaceDE w:val="0"/>
              <w:autoSpaceDN w:val="0"/>
              <w:adjustRightInd w:val="0"/>
              <w:spacing w:before="0" w:after="0" w:line="360" w:lineRule="auto"/>
              <w:jc w:val="both"/>
              <w:rPr>
                <w:sz w:val="20"/>
              </w:rPr>
            </w:pPr>
            <w:r w:rsidRPr="00DB39BA">
              <w:rPr>
                <w:sz w:val="20"/>
                <w:lang w:val="en-US"/>
              </w:rPr>
              <w:t>Ba3</w:t>
            </w:r>
          </w:p>
        </w:tc>
        <w:tc>
          <w:tcPr>
            <w:tcW w:w="993"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Ba1</w:t>
            </w:r>
          </w:p>
        </w:tc>
      </w:tr>
      <w:tr w:rsidR="00DB39BA" w:rsidRPr="00DB39BA" w:rsidTr="00DB39BA">
        <w:trPr>
          <w:cantSplit/>
          <w:jc w:val="center"/>
        </w:trPr>
        <w:tc>
          <w:tcPr>
            <w:tcW w:w="1134" w:type="dxa"/>
            <w:vMerge/>
          </w:tcPr>
          <w:p w:rsidR="00DB39BA" w:rsidRPr="00DB39BA" w:rsidRDefault="00DB39BA" w:rsidP="00DB39BA">
            <w:pPr>
              <w:autoSpaceDE w:val="0"/>
              <w:autoSpaceDN w:val="0"/>
              <w:adjustRightInd w:val="0"/>
              <w:spacing w:before="0" w:after="0" w:line="360" w:lineRule="auto"/>
              <w:jc w:val="both"/>
              <w:rPr>
                <w:sz w:val="20"/>
              </w:rPr>
            </w:pPr>
          </w:p>
        </w:tc>
        <w:tc>
          <w:tcPr>
            <w:tcW w:w="567"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РФ</w:t>
            </w:r>
          </w:p>
          <w:p w:rsidR="00DB39BA" w:rsidRPr="00DB39BA" w:rsidRDefault="00DB39BA" w:rsidP="00DB39BA">
            <w:pPr>
              <w:autoSpaceDE w:val="0"/>
              <w:autoSpaceDN w:val="0"/>
              <w:adjustRightInd w:val="0"/>
              <w:spacing w:before="0" w:after="0" w:line="360" w:lineRule="auto"/>
              <w:jc w:val="both"/>
              <w:rPr>
                <w:sz w:val="20"/>
              </w:rPr>
            </w:pPr>
          </w:p>
        </w:tc>
        <w:tc>
          <w:tcPr>
            <w:tcW w:w="851"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B2</w:t>
            </w:r>
          </w:p>
        </w:tc>
        <w:tc>
          <w:tcPr>
            <w:tcW w:w="992"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Ba3</w:t>
            </w:r>
          </w:p>
        </w:tc>
        <w:tc>
          <w:tcPr>
            <w:tcW w:w="992"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Ba2</w:t>
            </w:r>
          </w:p>
        </w:tc>
        <w:tc>
          <w:tcPr>
            <w:tcW w:w="993" w:type="dxa"/>
          </w:tcPr>
          <w:p w:rsidR="00DB39BA" w:rsidRPr="00DB39BA" w:rsidRDefault="00DB39BA" w:rsidP="00DB39BA">
            <w:pPr>
              <w:autoSpaceDE w:val="0"/>
              <w:autoSpaceDN w:val="0"/>
              <w:adjustRightInd w:val="0"/>
              <w:spacing w:before="0" w:after="0" w:line="360" w:lineRule="auto"/>
              <w:jc w:val="both"/>
              <w:rPr>
                <w:sz w:val="20"/>
              </w:rPr>
            </w:pPr>
            <w:r w:rsidRPr="00DB39BA">
              <w:rPr>
                <w:sz w:val="20"/>
                <w:lang w:val="en-US"/>
              </w:rPr>
              <w:t>Baa3</w:t>
            </w:r>
          </w:p>
        </w:tc>
        <w:tc>
          <w:tcPr>
            <w:tcW w:w="1134"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Baa3</w:t>
            </w:r>
          </w:p>
        </w:tc>
        <w:tc>
          <w:tcPr>
            <w:tcW w:w="1275" w:type="dxa"/>
          </w:tcPr>
          <w:p w:rsidR="00DB39BA" w:rsidRPr="00DB39BA" w:rsidRDefault="00DB39BA" w:rsidP="00DB39BA">
            <w:pPr>
              <w:autoSpaceDE w:val="0"/>
              <w:autoSpaceDN w:val="0"/>
              <w:adjustRightInd w:val="0"/>
              <w:spacing w:before="0" w:after="0" w:line="360" w:lineRule="auto"/>
              <w:jc w:val="both"/>
              <w:rPr>
                <w:sz w:val="20"/>
              </w:rPr>
            </w:pPr>
            <w:r w:rsidRPr="00DB39BA">
              <w:rPr>
                <w:sz w:val="20"/>
                <w:lang w:val="en-US"/>
              </w:rPr>
              <w:t>Baa2</w:t>
            </w:r>
          </w:p>
        </w:tc>
        <w:tc>
          <w:tcPr>
            <w:tcW w:w="993"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Baa2</w:t>
            </w:r>
          </w:p>
        </w:tc>
      </w:tr>
      <w:tr w:rsidR="00DB39BA" w:rsidRPr="00DB39BA" w:rsidTr="00DB39BA">
        <w:trPr>
          <w:cantSplit/>
          <w:jc w:val="center"/>
        </w:trPr>
        <w:tc>
          <w:tcPr>
            <w:tcW w:w="1134" w:type="dxa"/>
            <w:vMerge w:val="restart"/>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Fitch</w:t>
            </w:r>
          </w:p>
        </w:tc>
        <w:tc>
          <w:tcPr>
            <w:tcW w:w="567"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РТ</w:t>
            </w:r>
          </w:p>
          <w:p w:rsidR="00DB39BA" w:rsidRPr="00DB39BA" w:rsidRDefault="00DB39BA" w:rsidP="00DB39BA">
            <w:pPr>
              <w:autoSpaceDE w:val="0"/>
              <w:autoSpaceDN w:val="0"/>
              <w:adjustRightInd w:val="0"/>
              <w:spacing w:before="0" w:after="0" w:line="360" w:lineRule="auto"/>
              <w:jc w:val="both"/>
              <w:rPr>
                <w:sz w:val="20"/>
              </w:rPr>
            </w:pPr>
          </w:p>
        </w:tc>
        <w:tc>
          <w:tcPr>
            <w:tcW w:w="851" w:type="dxa"/>
          </w:tcPr>
          <w:p w:rsidR="00DB39BA" w:rsidRPr="00DB39BA" w:rsidRDefault="00DB39BA" w:rsidP="00DB39BA">
            <w:pPr>
              <w:autoSpaceDE w:val="0"/>
              <w:autoSpaceDN w:val="0"/>
              <w:adjustRightInd w:val="0"/>
              <w:spacing w:before="0" w:after="0" w:line="360" w:lineRule="auto"/>
              <w:jc w:val="both"/>
              <w:rPr>
                <w:sz w:val="20"/>
              </w:rPr>
            </w:pPr>
          </w:p>
        </w:tc>
        <w:tc>
          <w:tcPr>
            <w:tcW w:w="992" w:type="dxa"/>
          </w:tcPr>
          <w:p w:rsidR="00DB39BA" w:rsidRPr="00DB39BA" w:rsidRDefault="00DB39BA" w:rsidP="00DB39BA">
            <w:pPr>
              <w:autoSpaceDE w:val="0"/>
              <w:autoSpaceDN w:val="0"/>
              <w:adjustRightInd w:val="0"/>
              <w:spacing w:before="0" w:after="0" w:line="360" w:lineRule="auto"/>
              <w:jc w:val="both"/>
              <w:rPr>
                <w:sz w:val="20"/>
              </w:rPr>
            </w:pPr>
          </w:p>
        </w:tc>
        <w:tc>
          <w:tcPr>
            <w:tcW w:w="992" w:type="dxa"/>
          </w:tcPr>
          <w:p w:rsidR="00DB39BA" w:rsidRPr="00DB39BA" w:rsidRDefault="00DB39BA" w:rsidP="00DB39BA">
            <w:pPr>
              <w:autoSpaceDE w:val="0"/>
              <w:autoSpaceDN w:val="0"/>
              <w:adjustRightInd w:val="0"/>
              <w:spacing w:before="0" w:after="0" w:line="360" w:lineRule="auto"/>
              <w:jc w:val="both"/>
              <w:rPr>
                <w:sz w:val="20"/>
              </w:rPr>
            </w:pPr>
          </w:p>
        </w:tc>
        <w:tc>
          <w:tcPr>
            <w:tcW w:w="993" w:type="dxa"/>
          </w:tcPr>
          <w:p w:rsidR="00DB39BA" w:rsidRPr="00DB39BA" w:rsidRDefault="00DB39BA" w:rsidP="00DB39BA">
            <w:pPr>
              <w:autoSpaceDE w:val="0"/>
              <w:autoSpaceDN w:val="0"/>
              <w:adjustRightInd w:val="0"/>
              <w:spacing w:before="0" w:after="0" w:line="360" w:lineRule="auto"/>
              <w:jc w:val="both"/>
              <w:rPr>
                <w:sz w:val="20"/>
              </w:rPr>
            </w:pPr>
          </w:p>
        </w:tc>
        <w:tc>
          <w:tcPr>
            <w:tcW w:w="1134" w:type="dxa"/>
          </w:tcPr>
          <w:p w:rsidR="00DB39BA" w:rsidRPr="00DB39BA" w:rsidRDefault="00DB39BA" w:rsidP="00DB39BA">
            <w:pPr>
              <w:autoSpaceDE w:val="0"/>
              <w:autoSpaceDN w:val="0"/>
              <w:adjustRightInd w:val="0"/>
              <w:spacing w:before="0" w:after="0" w:line="360" w:lineRule="auto"/>
              <w:jc w:val="both"/>
              <w:rPr>
                <w:sz w:val="20"/>
              </w:rPr>
            </w:pPr>
          </w:p>
        </w:tc>
        <w:tc>
          <w:tcPr>
            <w:tcW w:w="1275"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BB</w:t>
            </w:r>
          </w:p>
        </w:tc>
        <w:tc>
          <w:tcPr>
            <w:tcW w:w="993"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BB</w:t>
            </w:r>
          </w:p>
        </w:tc>
      </w:tr>
      <w:tr w:rsidR="00DB39BA" w:rsidRPr="00DB39BA" w:rsidTr="00DB39BA">
        <w:trPr>
          <w:cantSplit/>
          <w:jc w:val="center"/>
        </w:trPr>
        <w:tc>
          <w:tcPr>
            <w:tcW w:w="1134" w:type="dxa"/>
            <w:vMerge/>
          </w:tcPr>
          <w:p w:rsidR="00DB39BA" w:rsidRPr="00DB39BA" w:rsidRDefault="00DB39BA" w:rsidP="00DB39BA">
            <w:pPr>
              <w:autoSpaceDE w:val="0"/>
              <w:autoSpaceDN w:val="0"/>
              <w:adjustRightInd w:val="0"/>
              <w:spacing w:before="0" w:after="0" w:line="360" w:lineRule="auto"/>
              <w:jc w:val="both"/>
              <w:rPr>
                <w:sz w:val="20"/>
              </w:rPr>
            </w:pPr>
          </w:p>
        </w:tc>
        <w:tc>
          <w:tcPr>
            <w:tcW w:w="567" w:type="dxa"/>
          </w:tcPr>
          <w:p w:rsidR="00DB39BA" w:rsidRPr="00DB39BA" w:rsidRDefault="00DB39BA" w:rsidP="00DB39BA">
            <w:pPr>
              <w:autoSpaceDE w:val="0"/>
              <w:autoSpaceDN w:val="0"/>
              <w:adjustRightInd w:val="0"/>
              <w:spacing w:before="0" w:after="0" w:line="360" w:lineRule="auto"/>
              <w:jc w:val="both"/>
              <w:rPr>
                <w:sz w:val="20"/>
              </w:rPr>
            </w:pPr>
            <w:r w:rsidRPr="00DB39BA">
              <w:rPr>
                <w:sz w:val="20"/>
              </w:rPr>
              <w:t>РФ</w:t>
            </w:r>
          </w:p>
          <w:p w:rsidR="00DB39BA" w:rsidRPr="00DB39BA" w:rsidRDefault="00DB39BA" w:rsidP="00DB39BA">
            <w:pPr>
              <w:autoSpaceDE w:val="0"/>
              <w:autoSpaceDN w:val="0"/>
              <w:adjustRightInd w:val="0"/>
              <w:spacing w:before="0" w:after="0" w:line="360" w:lineRule="auto"/>
              <w:jc w:val="both"/>
              <w:rPr>
                <w:sz w:val="20"/>
              </w:rPr>
            </w:pPr>
          </w:p>
        </w:tc>
        <w:tc>
          <w:tcPr>
            <w:tcW w:w="851"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w:t>
            </w:r>
          </w:p>
        </w:tc>
        <w:tc>
          <w:tcPr>
            <w:tcW w:w="992"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w:t>
            </w:r>
          </w:p>
        </w:tc>
        <w:tc>
          <w:tcPr>
            <w:tcW w:w="992"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BB-</w:t>
            </w:r>
          </w:p>
        </w:tc>
        <w:tc>
          <w:tcPr>
            <w:tcW w:w="993"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BB+</w:t>
            </w:r>
          </w:p>
        </w:tc>
        <w:tc>
          <w:tcPr>
            <w:tcW w:w="1134"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BBB-</w:t>
            </w:r>
          </w:p>
        </w:tc>
        <w:tc>
          <w:tcPr>
            <w:tcW w:w="1275"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BBB</w:t>
            </w:r>
          </w:p>
        </w:tc>
        <w:tc>
          <w:tcPr>
            <w:tcW w:w="993" w:type="dxa"/>
          </w:tcPr>
          <w:p w:rsidR="00DB39BA" w:rsidRPr="00DB39BA" w:rsidRDefault="00DB39BA" w:rsidP="00DB39BA">
            <w:pPr>
              <w:autoSpaceDE w:val="0"/>
              <w:autoSpaceDN w:val="0"/>
              <w:adjustRightInd w:val="0"/>
              <w:spacing w:before="0" w:after="0" w:line="360" w:lineRule="auto"/>
              <w:jc w:val="both"/>
              <w:rPr>
                <w:sz w:val="20"/>
                <w:lang w:val="en-US"/>
              </w:rPr>
            </w:pPr>
            <w:r w:rsidRPr="00DB39BA">
              <w:rPr>
                <w:sz w:val="20"/>
                <w:lang w:val="en-US"/>
              </w:rPr>
              <w:t>BBB+</w:t>
            </w:r>
          </w:p>
        </w:tc>
      </w:tr>
    </w:tbl>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Как видно из таблицы 4, оценка инвестиционной привлекательности РТ ниже, не смотря на положительную динамику.</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bCs/>
          <w:sz w:val="28"/>
          <w:szCs w:val="28"/>
        </w:rPr>
        <w:t>Основными факторами, влияющими на рейтинг</w:t>
      </w:r>
      <w:r w:rsidRPr="00DB39BA">
        <w:rPr>
          <w:b/>
          <w:bCs/>
          <w:sz w:val="28"/>
          <w:szCs w:val="28"/>
        </w:rPr>
        <w:t xml:space="preserve">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xml:space="preserve"> являются:</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iCs/>
          <w:sz w:val="28"/>
          <w:szCs w:val="28"/>
        </w:rPr>
        <w:t>а) группа позитивных факторов:</w:t>
      </w:r>
      <w:r w:rsidRPr="00DB39BA">
        <w:rPr>
          <w:sz w:val="28"/>
          <w:szCs w:val="28"/>
        </w:rPr>
        <w:t xml:space="preserve">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 устойчиво-высокие показатели исполнения бюджета;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 рост экономики, стимулируемый развитием сектора услуг;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 низкая долговая нагрузка, которая, по всей видимости, сохранится в среднесрочной перспективе;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 хорошая ликвидность.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iCs/>
          <w:sz w:val="28"/>
          <w:szCs w:val="28"/>
        </w:rPr>
        <w:t>б) группа негативных факторов:</w:t>
      </w:r>
      <w:r w:rsidRPr="00DB39BA">
        <w:rPr>
          <w:sz w:val="28"/>
          <w:szCs w:val="28"/>
        </w:rPr>
        <w:t xml:space="preserve">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 по-прежнему высокий уровень условных обязательств вследствие активного участия Правительства РТ в стратегически важных секторах экономики республики;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недостаточные предсказуемость и гибкость доходов и расходов;</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высокая концентрация экономики и налоговых доходов на нефтяном секторе и его доминирующей компании ТН [4];</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По оценке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xml:space="preserve"> рейтинги РТ отражают улучшение ликвидности в результате создания долгосрочного резерва ликвидности, поддержание устойчиво-высоких финансовых показателей и низкий уровень долга, а также продолжение экономического роста.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Вместе с тем уровень рейтингов ограничивается высоким уровнем условных обязательств, низкой предсказуемостью и гибкостью бюджета, а также концентрацией в нефтяном секторе и доминированием ТН (В-/CreditWatch Негативный/-) [4].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РТ, расположенная в РФ (рейтинг по обязательствам в иностранной валюте: BBB/Cтабильный/А-2; по обязательствам в национальной валюте: ВВВ+ /Стабильный/А-2 ), имеет по оценке </w:t>
      </w:r>
      <w:r w:rsidRPr="00DB39BA">
        <w:rPr>
          <w:sz w:val="28"/>
          <w:szCs w:val="28"/>
          <w:lang w:val="en-US"/>
        </w:rPr>
        <w:t>Standard</w:t>
      </w:r>
      <w:r w:rsidRPr="00DB39BA">
        <w:rPr>
          <w:sz w:val="28"/>
          <w:szCs w:val="28"/>
        </w:rPr>
        <w:t xml:space="preserve"> &amp; </w:t>
      </w:r>
      <w:r w:rsidRPr="00DB39BA">
        <w:rPr>
          <w:sz w:val="28"/>
          <w:szCs w:val="28"/>
          <w:lang w:val="en-US"/>
        </w:rPr>
        <w:t>Poor</w:t>
      </w:r>
      <w:r w:rsidRPr="00DB39BA">
        <w:rPr>
          <w:sz w:val="28"/>
          <w:szCs w:val="28"/>
        </w:rPr>
        <w:t>’</w:t>
      </w:r>
      <w:r w:rsidRPr="00DB39BA">
        <w:rPr>
          <w:sz w:val="28"/>
          <w:szCs w:val="28"/>
          <w:lang w:val="en-US"/>
        </w:rPr>
        <w:t>s</w:t>
      </w:r>
      <w:r w:rsidRPr="00DB39BA">
        <w:rPr>
          <w:sz w:val="28"/>
          <w:szCs w:val="28"/>
        </w:rPr>
        <w:t xml:space="preserve"> сильную, хотя и волатильную экономику, вследствие концентрации в нефтяном секторе и доминирования ТН, которая обеспечивает около трети налоговых доходов.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Рост ВРП РТ прогнозируется правительством республики на уровне 6-7% в периоде 2006-2009 гг. (ежегодно) и будет поддерживаться развитием машиностроения, химической промышленности и сектора услуг. Это должно, в свою очередь, привести к росту доходов и способствовать поддержанию высоких финансовых показателей.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Долговая нагрузка РТ остается низкой. Прямой долг составил 1,8% от текущих доходов, а полный долг - 19,1% от всего доходов в 2005 г. Рейтинговая компания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xml:space="preserve"> ожидает, что полный долг не превысит умеренного уровня 30% от всего доходов в следующие три года.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После улучшений, произошедших в 2005 г., уровень ликвидности РТ стал достаточным для того, чтобы смягчить - на уровне рейтинга "ВВ-" - риски, связанные с волатильностью нефтяного сектора. Долгосрочный резерв был сформирован правительством (пятилетний депозит в банке составляет 18% текущих доходов), в рамках политики разрешения непредвиденных проблем ликвидности, которые могут возникнуть в долгосрочном периоде [4]. </w:t>
      </w:r>
    </w:p>
    <w:p w:rsid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По оценке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xml:space="preserve">, высокие по сравнению с другими регионами РФ условные обязательства республики связаны с намерениями РТ и в дальнейшем сохранять участие в собственности и в управлении важнейшими предприятиями республики. Таким образом, правительство разделяет с этими предприятиями риски, связанные с принятием коммерческих и финансовых решений. В то же время позитивным моментом является процесс массовой приватизации и реструктурирования более мелких предприятий, который был запланирован в 2006-2007 гг. </w:t>
      </w:r>
    </w:p>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shd w:val="clear" w:color="auto" w:fill="FFFFFF"/>
        <w:tabs>
          <w:tab w:val="left" w:pos="1620"/>
          <w:tab w:val="left" w:pos="2160"/>
        </w:tabs>
        <w:autoSpaceDE w:val="0"/>
        <w:autoSpaceDN w:val="0"/>
        <w:adjustRightInd w:val="0"/>
        <w:spacing w:before="0" w:after="0" w:line="360" w:lineRule="auto"/>
        <w:ind w:firstLine="709"/>
        <w:jc w:val="center"/>
        <w:rPr>
          <w:sz w:val="28"/>
          <w:szCs w:val="28"/>
        </w:rPr>
      </w:pPr>
      <w:r w:rsidRPr="00DB39BA">
        <w:rPr>
          <w:sz w:val="28"/>
          <w:szCs w:val="28"/>
        </w:rPr>
        <w:t xml:space="preserve">Таблица 6 – Перечень экономических показателей РТ, определяющий оценку </w:t>
      </w:r>
      <w:r w:rsidRPr="00DB39BA">
        <w:rPr>
          <w:sz w:val="28"/>
          <w:szCs w:val="28"/>
          <w:lang w:val="en-US"/>
        </w:rPr>
        <w:t>Standard</w:t>
      </w:r>
      <w:r w:rsidRPr="00DB39BA">
        <w:rPr>
          <w:sz w:val="28"/>
          <w:szCs w:val="28"/>
        </w:rPr>
        <w:t xml:space="preserve"> &amp; </w:t>
      </w:r>
      <w:r w:rsidRPr="00DB39BA">
        <w:rPr>
          <w:sz w:val="28"/>
          <w:szCs w:val="28"/>
          <w:lang w:val="en-US"/>
        </w:rPr>
        <w:t>Poor</w:t>
      </w:r>
      <w:r w:rsidRPr="00DB39BA">
        <w:rPr>
          <w:sz w:val="28"/>
          <w:szCs w:val="28"/>
        </w:rPr>
        <w:t>’</w:t>
      </w:r>
      <w:r w:rsidRPr="00DB39BA">
        <w:rPr>
          <w:sz w:val="28"/>
          <w:szCs w:val="28"/>
          <w:lang w:val="en-US"/>
        </w:rPr>
        <w:t>s</w:t>
      </w:r>
      <w:r w:rsidRPr="00DB39BA">
        <w:rPr>
          <w:sz w:val="28"/>
          <w:szCs w:val="28"/>
        </w:rPr>
        <w:t xml:space="preserve"> [4]</w:t>
      </w:r>
    </w:p>
    <w:tbl>
      <w:tblPr>
        <w:tblW w:w="5857" w:type="dxa"/>
        <w:jc w:val="center"/>
        <w:tblBorders>
          <w:top w:val="single" w:sz="6" w:space="0" w:color="000665"/>
          <w:left w:val="single" w:sz="6" w:space="0" w:color="000665"/>
          <w:bottom w:val="single" w:sz="6" w:space="0" w:color="000665"/>
          <w:right w:val="single" w:sz="6" w:space="0" w:color="000665"/>
        </w:tblBorders>
        <w:tblCellMar>
          <w:top w:w="15" w:type="dxa"/>
          <w:left w:w="15" w:type="dxa"/>
          <w:bottom w:w="15" w:type="dxa"/>
          <w:right w:w="15" w:type="dxa"/>
        </w:tblCellMar>
        <w:tblLook w:val="0000" w:firstRow="0" w:lastRow="0" w:firstColumn="0" w:lastColumn="0" w:noHBand="0" w:noVBand="0"/>
      </w:tblPr>
      <w:tblGrid>
        <w:gridCol w:w="5857"/>
      </w:tblGrid>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Кредитный рейтинг эмитента по обязательствам в иностранной валюте</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Текущий баланс, % текущих доходов</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Баланс с учетом капитальных расходов, % доходов бюджета</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Капитальные расходы, % расходов</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Межбюджетные перечисления, % доходов</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Всего доходов, млн. руб.</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Гибкие доходы, % текущих доходов</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Прямой долг на конец года</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Прямой долг, % текущих доходов</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Прямой долг, % ВРП</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Полный долг (нетто), % доходов бюджета</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Выплата процентов, % текущих доходов</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Обслуживание и погашение долга, % доходов бюджета</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Свободные денежные средства и их эквиваленты, % расходов </w:t>
            </w:r>
          </w:p>
          <w:p w:rsidR="00DB39BA" w:rsidRPr="00DB39BA" w:rsidRDefault="00DB39BA" w:rsidP="00DB39BA">
            <w:pPr>
              <w:autoSpaceDE w:val="0"/>
              <w:autoSpaceDN w:val="0"/>
              <w:adjustRightInd w:val="0"/>
              <w:spacing w:before="0" w:after="0" w:line="360" w:lineRule="auto"/>
              <w:jc w:val="both"/>
              <w:rPr>
                <w:sz w:val="20"/>
              </w:rPr>
            </w:pPr>
            <w:r w:rsidRPr="00DB39BA">
              <w:rPr>
                <w:sz w:val="20"/>
              </w:rPr>
              <w:t>на обслуживание и погашение долга</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Численность населения</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Уровень безработицы, %</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ВРП (номинальный) на душу населения, абсолютный показатель, долл.</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ВРП на душу населения, % к ВВП страны</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Прирост ВРП (реального), %</w:t>
            </w:r>
          </w:p>
        </w:tc>
      </w:tr>
      <w:tr w:rsidR="00DB39BA" w:rsidRPr="00DB39BA" w:rsidTr="00DB39BA">
        <w:trPr>
          <w:jc w:val="center"/>
        </w:trPr>
        <w:tc>
          <w:tcPr>
            <w:tcW w:w="5857" w:type="dxa"/>
            <w:tcBorders>
              <w:top w:val="single" w:sz="6" w:space="0" w:color="000665"/>
              <w:left w:val="single" w:sz="4" w:space="0" w:color="auto"/>
              <w:bottom w:val="single" w:sz="6" w:space="0" w:color="000665"/>
            </w:tcBorders>
            <w:shd w:val="clear" w:color="auto" w:fill="FFFFFF"/>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Всего доходов, % ВРП</w:t>
            </w:r>
          </w:p>
        </w:tc>
      </w:tr>
    </w:tbl>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Прогноз "Стабильный" отражает ожидания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xml:space="preserve"> относительного того, что планируемый экономический рост в РТ будет поддерживать рост доходов, а также ожидания, что республика будет следовать взвешенной политике поддержания низкого долга и значительных резервов ликвидности. Эти резервы должны помочь смягчить риски, связанные с концентрацией в нефтяном секторе.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Сохранение высоких бюджетных показателей, даже после сокращения перечислений по федеральной целевой программе с 2007 г., а также намерение правительства и в дальнейшем контролировать текущие расходы и выполнять необходимые капитальные проекты будут являться важными факторами потенциального повышения рейтинга. Значительное ухудшение бюджетных показателей и уменьшение резервов ликвидности и/или рост задолженности, превышающий умеренный уровень в 30%, может оказать негативное влияние на рейтинг республики.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Зависимость экономики РТ от нефтяной промышленности и смежных с ней отраслей приводит к тому, что уровень концентрации здесь выше, чем в Республике Башкортостан (ВВ/Стабильный/-) и Самарской области (ВВ-/Позитивный/- ; ruAA-). В то же время средний за 2003-2005 гг. рост ВРП в Татарстане выше, чем в этих регионах [18], [19].</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По уровню ВРП на душу населения, в процентах от среднего национального показателя, РТ мало отличается от большинства российских регионов с кредитным рейтингом "ВВ-".</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РТ имеет хорошие финансовые показатели, а уровень долга низок не только по российским, но и по мировым стандартам. Степень вовлеченности республиканского правительства в местную экономику высока. Впрочем, в дальнейшем, ввиду запланированной приватизации, она может понизиться. Как и многим другим регионам РФ, имеющим аналогичный кредитный рейтинг, РТ, по мнению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необходимо повышать качество управления и информационную прозрачность.</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По экспертной оценке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сделанной в июле 2006г., химическая и нефтехимическая отрасли РТ опережают нефтедобывающую промышленность по темпам роста и станут, как ожидается, основными локомотивами роста экономики республики после 2008 г в результате больших инвестиций [4].</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Дополнительно следует отметить некоторое различие в оценках инвестиционной привлекательности РТ мировых рейтинговых агентств (таблица 7). Как видно из данной таблицы, по рейтингам </w:t>
      </w:r>
      <w:r w:rsidRPr="00DB39BA">
        <w:rPr>
          <w:bCs/>
          <w:sz w:val="28"/>
          <w:szCs w:val="28"/>
        </w:rPr>
        <w:t>Moody' и Fitch республика находится в одном шаге от инвестиционной категории.</w:t>
      </w:r>
    </w:p>
    <w:p w:rsidR="00DB39BA" w:rsidRDefault="00DB39BA" w:rsidP="00DB39BA">
      <w:pPr>
        <w:shd w:val="clear" w:color="auto" w:fill="FFFFFF"/>
        <w:tabs>
          <w:tab w:val="left" w:pos="1620"/>
          <w:tab w:val="left" w:pos="2160"/>
        </w:tabs>
        <w:autoSpaceDE w:val="0"/>
        <w:autoSpaceDN w:val="0"/>
        <w:adjustRightInd w:val="0"/>
        <w:spacing w:before="0" w:after="0" w:line="360" w:lineRule="auto"/>
        <w:ind w:firstLine="709"/>
        <w:jc w:val="both"/>
        <w:rPr>
          <w:sz w:val="28"/>
          <w:szCs w:val="28"/>
        </w:rPr>
      </w:pPr>
    </w:p>
    <w:p w:rsidR="00DB39BA" w:rsidRPr="00DB39BA" w:rsidRDefault="00DB39BA" w:rsidP="00DB39BA">
      <w:pPr>
        <w:shd w:val="clear" w:color="auto" w:fill="FFFFFF"/>
        <w:tabs>
          <w:tab w:val="left" w:pos="1620"/>
          <w:tab w:val="left" w:pos="2160"/>
        </w:tabs>
        <w:autoSpaceDE w:val="0"/>
        <w:autoSpaceDN w:val="0"/>
        <w:adjustRightInd w:val="0"/>
        <w:spacing w:before="0" w:after="0" w:line="360" w:lineRule="auto"/>
        <w:ind w:firstLine="709"/>
        <w:jc w:val="center"/>
        <w:rPr>
          <w:sz w:val="28"/>
          <w:szCs w:val="28"/>
        </w:rPr>
      </w:pPr>
      <w:r w:rsidRPr="00DB39BA">
        <w:rPr>
          <w:sz w:val="28"/>
          <w:szCs w:val="28"/>
        </w:rPr>
        <w:t xml:space="preserve">Таблица 7 </w:t>
      </w:r>
      <w:bookmarkStart w:id="2" w:name="RANGE!A1:E27"/>
      <w:bookmarkEnd w:id="2"/>
      <w:r w:rsidRPr="00DB39BA">
        <w:rPr>
          <w:sz w:val="28"/>
          <w:szCs w:val="28"/>
        </w:rPr>
        <w:t>- Рейтинги РТ и их различие по методикам оценки мировых рейтинговых агентств</w:t>
      </w:r>
      <w:r w:rsidRPr="00DB39BA">
        <w:rPr>
          <w:bCs/>
          <w:sz w:val="28"/>
          <w:szCs w:val="28"/>
        </w:rPr>
        <w:t xml:space="preserve"> </w:t>
      </w:r>
      <w:r w:rsidRPr="00DB39BA">
        <w:rPr>
          <w:sz w:val="28"/>
          <w:szCs w:val="28"/>
          <w:lang w:val="en-US"/>
        </w:rPr>
        <w:t>S</w:t>
      </w:r>
      <w:r w:rsidRPr="00DB39BA">
        <w:rPr>
          <w:sz w:val="28"/>
          <w:szCs w:val="28"/>
        </w:rPr>
        <w:t>&amp;</w:t>
      </w:r>
      <w:r w:rsidRPr="00DB39BA">
        <w:rPr>
          <w:sz w:val="28"/>
          <w:szCs w:val="28"/>
          <w:lang w:val="en-US"/>
        </w:rPr>
        <w:t>P</w:t>
      </w:r>
      <w:r w:rsidRPr="00DB39BA">
        <w:rPr>
          <w:bCs/>
          <w:sz w:val="28"/>
          <w:szCs w:val="28"/>
        </w:rPr>
        <w:t>, Moody's, Fitch.</w:t>
      </w:r>
      <w:r w:rsidRPr="00DB39BA">
        <w:rPr>
          <w:sz w:val="28"/>
          <w:szCs w:val="28"/>
        </w:rPr>
        <w:t xml:space="preserve"> [20]</w:t>
      </w:r>
    </w:p>
    <w:tbl>
      <w:tblPr>
        <w:tblW w:w="7387" w:type="dxa"/>
        <w:jc w:val="center"/>
        <w:tblLook w:val="0000" w:firstRow="0" w:lastRow="0" w:firstColumn="0" w:lastColumn="0" w:noHBand="0" w:noVBand="0"/>
      </w:tblPr>
      <w:tblGrid>
        <w:gridCol w:w="1717"/>
        <w:gridCol w:w="908"/>
        <w:gridCol w:w="935"/>
        <w:gridCol w:w="1701"/>
        <w:gridCol w:w="2126"/>
      </w:tblGrid>
      <w:tr w:rsidR="00DB39BA" w:rsidRPr="00DB39BA" w:rsidTr="00D53BB2">
        <w:trPr>
          <w:cantSplit/>
          <w:trHeight w:val="483"/>
          <w:jc w:val="center"/>
        </w:trPr>
        <w:tc>
          <w:tcPr>
            <w:tcW w:w="1717"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bookmarkStart w:id="3" w:name="RANGE!A2:E27"/>
            <w:bookmarkEnd w:id="3"/>
            <w:r w:rsidRPr="00DB39BA">
              <w:rPr>
                <w:bCs/>
                <w:sz w:val="20"/>
              </w:rPr>
              <w:t>Категории рейтингов</w:t>
            </w:r>
          </w:p>
        </w:tc>
        <w:tc>
          <w:tcPr>
            <w:tcW w:w="3544" w:type="dxa"/>
            <w:gridSpan w:val="3"/>
            <w:vMerge w:val="restart"/>
            <w:tcBorders>
              <w:top w:val="single" w:sz="4" w:space="0" w:color="auto"/>
              <w:left w:val="single" w:sz="4" w:space="0" w:color="auto"/>
              <w:bottom w:val="single" w:sz="4" w:space="0" w:color="000000"/>
              <w:right w:val="single" w:sz="4" w:space="0" w:color="000000"/>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r w:rsidRPr="00DB39BA">
              <w:rPr>
                <w:bCs/>
                <w:sz w:val="20"/>
              </w:rPr>
              <w:t>Оценка международного рейтингового агентства</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r w:rsidRPr="00DB39BA">
              <w:rPr>
                <w:bCs/>
                <w:sz w:val="20"/>
              </w:rPr>
              <w:t>Краткое описание</w:t>
            </w:r>
          </w:p>
        </w:tc>
      </w:tr>
      <w:tr w:rsidR="00DB39BA" w:rsidRPr="00DB39BA" w:rsidTr="00D53BB2">
        <w:trPr>
          <w:cantSplit/>
          <w:trHeight w:val="483"/>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3544" w:type="dxa"/>
            <w:gridSpan w:val="3"/>
            <w:vMerge/>
            <w:tcBorders>
              <w:top w:val="single" w:sz="4" w:space="0" w:color="auto"/>
              <w:left w:val="single" w:sz="4" w:space="0" w:color="auto"/>
              <w:bottom w:val="single" w:sz="4" w:space="0" w:color="000000"/>
              <w:right w:val="single" w:sz="4" w:space="0" w:color="000000"/>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2126"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r>
      <w:tr w:rsidR="00DB39BA" w:rsidRPr="00DB39BA" w:rsidTr="00D53BB2">
        <w:trPr>
          <w:cantSplit/>
          <w:trHeight w:val="528"/>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r w:rsidRPr="00DB39BA">
              <w:rPr>
                <w:bCs/>
                <w:sz w:val="20"/>
              </w:rPr>
              <w:t>Moody's</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r w:rsidRPr="00DB39BA">
              <w:rPr>
                <w:sz w:val="20"/>
                <w:lang w:val="en-US"/>
              </w:rPr>
              <w:t>S</w:t>
            </w:r>
            <w:r w:rsidRPr="00DB39BA">
              <w:rPr>
                <w:sz w:val="20"/>
              </w:rPr>
              <w:t>&amp;</w:t>
            </w:r>
            <w:r w:rsidRPr="00DB39BA">
              <w:rPr>
                <w:sz w:val="20"/>
                <w:lang w:val="en-US"/>
              </w:rPr>
              <w:t>P</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r w:rsidRPr="00DB39BA">
              <w:rPr>
                <w:bCs/>
                <w:sz w:val="20"/>
              </w:rPr>
              <w:t>Fitch IBCA</w:t>
            </w:r>
          </w:p>
        </w:tc>
        <w:tc>
          <w:tcPr>
            <w:tcW w:w="2126"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r>
      <w:tr w:rsidR="00DB39BA" w:rsidRPr="00DB39BA" w:rsidTr="00D53BB2">
        <w:trPr>
          <w:cantSplit/>
          <w:trHeight w:val="528"/>
          <w:jc w:val="center"/>
        </w:trPr>
        <w:tc>
          <w:tcPr>
            <w:tcW w:w="1717" w:type="dxa"/>
            <w:vMerge w:val="restart"/>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r w:rsidRPr="00DB39BA">
              <w:rPr>
                <w:bCs/>
                <w:sz w:val="20"/>
              </w:rPr>
              <w:t>Инвестиционные</w:t>
            </w: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Aaa</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AAA</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AAA</w:t>
            </w:r>
          </w:p>
        </w:tc>
        <w:tc>
          <w:tcPr>
            <w:tcW w:w="2126"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Максимальная степень безопасности</w:t>
            </w: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Aa1</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AA+</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AA+</w:t>
            </w:r>
          </w:p>
        </w:tc>
        <w:tc>
          <w:tcPr>
            <w:tcW w:w="2126" w:type="dxa"/>
            <w:vMerge w:val="restart"/>
            <w:tcBorders>
              <w:top w:val="nil"/>
              <w:left w:val="nil"/>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Высокая степень надежности</w:t>
            </w: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Aa2</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AA</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AA</w:t>
            </w:r>
          </w:p>
        </w:tc>
        <w:tc>
          <w:tcPr>
            <w:tcW w:w="2126" w:type="dxa"/>
            <w:vMerge/>
            <w:tcBorders>
              <w:top w:val="nil"/>
              <w:left w:val="nil"/>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Aa3</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AA-</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AA-</w:t>
            </w:r>
          </w:p>
        </w:tc>
        <w:tc>
          <w:tcPr>
            <w:tcW w:w="2126" w:type="dxa"/>
            <w:vMerge/>
            <w:tcBorders>
              <w:top w:val="nil"/>
              <w:left w:val="nil"/>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A1</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w:t>
            </w:r>
          </w:p>
        </w:tc>
        <w:tc>
          <w:tcPr>
            <w:tcW w:w="2126" w:type="dxa"/>
            <w:vMerge w:val="restart"/>
            <w:tcBorders>
              <w:top w:val="single" w:sz="4" w:space="0" w:color="auto"/>
              <w:left w:val="nil"/>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Степень надежности выше средней</w:t>
            </w: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A2</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w:t>
            </w:r>
          </w:p>
        </w:tc>
        <w:tc>
          <w:tcPr>
            <w:tcW w:w="2126" w:type="dxa"/>
            <w:vMerge/>
            <w:tcBorders>
              <w:top w:val="single" w:sz="4" w:space="0" w:color="auto"/>
              <w:left w:val="nil"/>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A3</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A-</w:t>
            </w:r>
          </w:p>
        </w:tc>
        <w:tc>
          <w:tcPr>
            <w:tcW w:w="2126" w:type="dxa"/>
            <w:vMerge/>
            <w:tcBorders>
              <w:top w:val="single" w:sz="4" w:space="0" w:color="auto"/>
              <w:left w:val="nil"/>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Baa1</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BBB+</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BBB+</w:t>
            </w:r>
          </w:p>
        </w:tc>
        <w:tc>
          <w:tcPr>
            <w:tcW w:w="2126" w:type="dxa"/>
            <w:vMerge w:val="restart"/>
            <w:tcBorders>
              <w:top w:val="single" w:sz="4" w:space="0" w:color="auto"/>
              <w:left w:val="nil"/>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Степень надежности ниже средней</w:t>
            </w: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Baa2</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BBB</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BBB</w:t>
            </w:r>
          </w:p>
        </w:tc>
        <w:tc>
          <w:tcPr>
            <w:tcW w:w="2126" w:type="dxa"/>
            <w:vMerge/>
            <w:tcBorders>
              <w:top w:val="single" w:sz="4" w:space="0" w:color="auto"/>
              <w:left w:val="nil"/>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Baa3</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BBB-</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BBB-</w:t>
            </w:r>
          </w:p>
        </w:tc>
        <w:tc>
          <w:tcPr>
            <w:tcW w:w="2126" w:type="dxa"/>
            <w:vMerge/>
            <w:tcBorders>
              <w:top w:val="single" w:sz="4" w:space="0" w:color="auto"/>
              <w:left w:val="nil"/>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53BB2">
        <w:trPr>
          <w:cantSplit/>
          <w:trHeight w:val="264"/>
          <w:jc w:val="center"/>
        </w:trPr>
        <w:tc>
          <w:tcPr>
            <w:tcW w:w="1717" w:type="dxa"/>
            <w:vMerge w:val="restart"/>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r w:rsidRPr="00DB39BA">
              <w:rPr>
                <w:bCs/>
                <w:sz w:val="20"/>
              </w:rPr>
              <w:t>Спекулятивные</w:t>
            </w: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r w:rsidRPr="00DB39BA">
              <w:rPr>
                <w:bCs/>
                <w:sz w:val="20"/>
              </w:rPr>
              <w:t>Ba1</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BB+</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r w:rsidRPr="00DB39BA">
              <w:rPr>
                <w:bCs/>
                <w:sz w:val="20"/>
              </w:rPr>
              <w:t>BB+</w:t>
            </w:r>
          </w:p>
        </w:tc>
        <w:tc>
          <w:tcPr>
            <w:tcW w:w="2126" w:type="dxa"/>
            <w:vMerge w:val="restart"/>
            <w:tcBorders>
              <w:top w:val="single" w:sz="4" w:space="0" w:color="auto"/>
              <w:left w:val="single" w:sz="4" w:space="0" w:color="auto"/>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Неинвестиционная, спекулятивная степень</w:t>
            </w:r>
          </w:p>
        </w:tc>
      </w:tr>
      <w:tr w:rsidR="00DB39BA" w:rsidRPr="00DB39BA" w:rsidTr="00D53BB2">
        <w:trPr>
          <w:cantSplit/>
          <w:trHeight w:val="315"/>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Ba2</w:t>
            </w:r>
          </w:p>
        </w:tc>
        <w:tc>
          <w:tcPr>
            <w:tcW w:w="935" w:type="dxa"/>
            <w:tcBorders>
              <w:top w:val="nil"/>
              <w:left w:val="nil"/>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BB</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BB</w:t>
            </w:r>
          </w:p>
        </w:tc>
        <w:tc>
          <w:tcPr>
            <w:tcW w:w="2126" w:type="dxa"/>
            <w:vMerge/>
            <w:tcBorders>
              <w:top w:val="single" w:sz="4" w:space="0" w:color="auto"/>
              <w:left w:val="single" w:sz="4" w:space="0" w:color="auto"/>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single" w:sz="4" w:space="0" w:color="auto"/>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Ba3</w:t>
            </w:r>
          </w:p>
        </w:tc>
        <w:tc>
          <w:tcPr>
            <w:tcW w:w="935" w:type="dxa"/>
            <w:tcBorders>
              <w:top w:val="single" w:sz="4" w:space="0" w:color="auto"/>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r w:rsidRPr="00DB39BA">
              <w:rPr>
                <w:bCs/>
                <w:sz w:val="20"/>
              </w:rPr>
              <w:t>BB-</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BB-</w:t>
            </w:r>
          </w:p>
        </w:tc>
        <w:tc>
          <w:tcPr>
            <w:tcW w:w="2126" w:type="dxa"/>
            <w:vMerge/>
            <w:tcBorders>
              <w:top w:val="single" w:sz="4" w:space="0" w:color="auto"/>
              <w:left w:val="single" w:sz="4" w:space="0" w:color="auto"/>
              <w:bottom w:val="nil"/>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B1</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w:t>
            </w:r>
          </w:p>
        </w:tc>
        <w:tc>
          <w:tcPr>
            <w:tcW w:w="1701"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Высокоспекулятивная степень</w:t>
            </w: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B2</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w:t>
            </w:r>
          </w:p>
        </w:tc>
        <w:tc>
          <w:tcPr>
            <w:tcW w:w="1701" w:type="dxa"/>
            <w:tcBorders>
              <w:top w:val="nil"/>
              <w:left w:val="nil"/>
              <w:bottom w:val="single" w:sz="4" w:space="0" w:color="auto"/>
              <w:right w:val="nil"/>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w:t>
            </w:r>
          </w:p>
        </w:tc>
        <w:tc>
          <w:tcPr>
            <w:tcW w:w="2126"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B3</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w:t>
            </w:r>
          </w:p>
        </w:tc>
        <w:tc>
          <w:tcPr>
            <w:tcW w:w="1701" w:type="dxa"/>
            <w:tcBorders>
              <w:top w:val="nil"/>
              <w:left w:val="nil"/>
              <w:bottom w:val="single" w:sz="4" w:space="0" w:color="auto"/>
              <w:right w:val="nil"/>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B-</w:t>
            </w:r>
          </w:p>
        </w:tc>
        <w:tc>
          <w:tcPr>
            <w:tcW w:w="2126"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Caa</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CCC+</w:t>
            </w:r>
          </w:p>
        </w:tc>
        <w:tc>
          <w:tcPr>
            <w:tcW w:w="1701" w:type="dxa"/>
            <w:tcBorders>
              <w:top w:val="nil"/>
              <w:left w:val="nil"/>
              <w:bottom w:val="single" w:sz="4" w:space="0" w:color="auto"/>
              <w:right w:val="nil"/>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CCC</w:t>
            </w:r>
          </w:p>
        </w:tc>
        <w:tc>
          <w:tcPr>
            <w:tcW w:w="2126" w:type="dxa"/>
            <w:vMerge w:val="restart"/>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Существенный риск, эмитент в тяжелом положении</w:t>
            </w: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CCC</w:t>
            </w:r>
          </w:p>
        </w:tc>
        <w:tc>
          <w:tcPr>
            <w:tcW w:w="1701" w:type="dxa"/>
            <w:tcBorders>
              <w:top w:val="nil"/>
              <w:left w:val="nil"/>
              <w:bottom w:val="single" w:sz="4" w:space="0" w:color="auto"/>
              <w:right w:val="nil"/>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w:t>
            </w:r>
          </w:p>
        </w:tc>
        <w:tc>
          <w:tcPr>
            <w:tcW w:w="2126"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CCC-</w:t>
            </w:r>
          </w:p>
        </w:tc>
        <w:tc>
          <w:tcPr>
            <w:tcW w:w="1701" w:type="dxa"/>
            <w:tcBorders>
              <w:top w:val="nil"/>
              <w:left w:val="nil"/>
              <w:bottom w:val="single" w:sz="4" w:space="0" w:color="auto"/>
              <w:right w:val="nil"/>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w:t>
            </w:r>
          </w:p>
        </w:tc>
        <w:tc>
          <w:tcPr>
            <w:tcW w:w="2126"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Ca</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CC</w:t>
            </w:r>
          </w:p>
        </w:tc>
        <w:tc>
          <w:tcPr>
            <w:tcW w:w="1701" w:type="dxa"/>
            <w:tcBorders>
              <w:top w:val="nil"/>
              <w:left w:val="nil"/>
              <w:bottom w:val="single" w:sz="4" w:space="0" w:color="auto"/>
              <w:right w:val="nil"/>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w:t>
            </w:r>
          </w:p>
        </w:tc>
        <w:tc>
          <w:tcPr>
            <w:tcW w:w="2126" w:type="dxa"/>
            <w:vMerge w:val="restart"/>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Сверхспекулятивная степень, возможен отказ от платежей</w:t>
            </w: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C</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C</w:t>
            </w:r>
          </w:p>
        </w:tc>
        <w:tc>
          <w:tcPr>
            <w:tcW w:w="1701" w:type="dxa"/>
            <w:tcBorders>
              <w:top w:val="nil"/>
              <w:left w:val="nil"/>
              <w:bottom w:val="single" w:sz="4" w:space="0" w:color="auto"/>
              <w:right w:val="nil"/>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w:t>
            </w:r>
          </w:p>
        </w:tc>
        <w:tc>
          <w:tcPr>
            <w:tcW w:w="2126"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w:t>
            </w:r>
          </w:p>
        </w:tc>
        <w:tc>
          <w:tcPr>
            <w:tcW w:w="1701" w:type="dxa"/>
            <w:tcBorders>
              <w:top w:val="nil"/>
              <w:left w:val="nil"/>
              <w:bottom w:val="single" w:sz="4" w:space="0" w:color="auto"/>
              <w:right w:val="nil"/>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DDD</w:t>
            </w:r>
          </w:p>
        </w:tc>
        <w:tc>
          <w:tcPr>
            <w:tcW w:w="2126" w:type="dxa"/>
            <w:vMerge w:val="restart"/>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Отказ от платежей</w:t>
            </w:r>
          </w:p>
        </w:tc>
      </w:tr>
      <w:tr w:rsidR="00DB39BA" w:rsidRPr="00DB39BA" w:rsidTr="00D53BB2">
        <w:trPr>
          <w:cantSplit/>
          <w:trHeight w:val="264"/>
          <w:jc w:val="center"/>
        </w:trPr>
        <w:tc>
          <w:tcPr>
            <w:tcW w:w="1717"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bCs/>
                <w:sz w:val="20"/>
              </w:rPr>
            </w:pPr>
          </w:p>
        </w:tc>
        <w:tc>
          <w:tcPr>
            <w:tcW w:w="908"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w:t>
            </w:r>
          </w:p>
        </w:tc>
        <w:tc>
          <w:tcPr>
            <w:tcW w:w="935" w:type="dxa"/>
            <w:tcBorders>
              <w:top w:val="nil"/>
              <w:left w:val="nil"/>
              <w:bottom w:val="single" w:sz="4" w:space="0" w:color="auto"/>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SD</w:t>
            </w:r>
          </w:p>
        </w:tc>
        <w:tc>
          <w:tcPr>
            <w:tcW w:w="1701" w:type="dxa"/>
            <w:tcBorders>
              <w:top w:val="nil"/>
              <w:left w:val="nil"/>
              <w:bottom w:val="single" w:sz="4" w:space="0" w:color="auto"/>
              <w:right w:val="nil"/>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r w:rsidRPr="00DB39BA">
              <w:rPr>
                <w:sz w:val="20"/>
              </w:rPr>
              <w:t>DD</w:t>
            </w:r>
          </w:p>
        </w:tc>
        <w:tc>
          <w:tcPr>
            <w:tcW w:w="2126" w:type="dxa"/>
            <w:vMerge/>
            <w:tcBorders>
              <w:top w:val="nil"/>
              <w:left w:val="single" w:sz="4" w:space="0" w:color="auto"/>
              <w:bottom w:val="single" w:sz="4" w:space="0" w:color="000000"/>
              <w:right w:val="single" w:sz="4" w:space="0" w:color="auto"/>
            </w:tcBorders>
            <w:shd w:val="clear" w:color="auto" w:fill="FFFFFF"/>
            <w:vAlign w:val="center"/>
          </w:tcPr>
          <w:p w:rsidR="00DB39BA" w:rsidRPr="00DB39BA" w:rsidRDefault="00DB39BA" w:rsidP="00DB39BA">
            <w:pPr>
              <w:autoSpaceDE w:val="0"/>
              <w:autoSpaceDN w:val="0"/>
              <w:adjustRightInd w:val="0"/>
              <w:spacing w:before="0" w:after="0" w:line="360" w:lineRule="auto"/>
              <w:jc w:val="both"/>
              <w:rPr>
                <w:sz w:val="20"/>
              </w:rPr>
            </w:pPr>
          </w:p>
        </w:tc>
      </w:tr>
    </w:tbl>
    <w:p w:rsidR="00DB39BA" w:rsidRPr="00DB39BA" w:rsidRDefault="00DB39BA" w:rsidP="00DB39BA">
      <w:pPr>
        <w:shd w:val="clear" w:color="auto" w:fill="FFFFFF"/>
        <w:tabs>
          <w:tab w:val="left" w:pos="720"/>
        </w:tabs>
        <w:autoSpaceDE w:val="0"/>
        <w:autoSpaceDN w:val="0"/>
        <w:adjustRightInd w:val="0"/>
        <w:spacing w:before="0" w:after="0" w:line="360" w:lineRule="auto"/>
        <w:ind w:firstLine="709"/>
        <w:jc w:val="both"/>
        <w:rPr>
          <w:sz w:val="28"/>
          <w:szCs w:val="28"/>
        </w:rPr>
      </w:pPr>
    </w:p>
    <w:p w:rsidR="00DB39BA" w:rsidRPr="00DB39BA" w:rsidRDefault="00DB39BA" w:rsidP="00DB39BA">
      <w:pPr>
        <w:shd w:val="clear" w:color="auto" w:fill="FFFFFF"/>
        <w:tabs>
          <w:tab w:val="left" w:pos="720"/>
        </w:tabs>
        <w:autoSpaceDE w:val="0"/>
        <w:autoSpaceDN w:val="0"/>
        <w:adjustRightInd w:val="0"/>
        <w:spacing w:before="0" w:after="0" w:line="360" w:lineRule="auto"/>
        <w:ind w:firstLine="709"/>
        <w:jc w:val="both"/>
        <w:rPr>
          <w:sz w:val="28"/>
          <w:szCs w:val="28"/>
        </w:rPr>
      </w:pPr>
      <w:r w:rsidRPr="00DB39BA">
        <w:rPr>
          <w:sz w:val="28"/>
          <w:szCs w:val="28"/>
        </w:rPr>
        <w:t xml:space="preserve">Анализ инвестиционных показателей РТ показывает устойчивую положительную динамику изменения ИПР, устойчивое позиционирование РТ на протяжении периода 2000-2006гг. как «опорного региона» среди других регионов РТ (оценка «Эксперт РА»), близкого к получению международного инвестиционного рейтинга (оценка </w:t>
      </w:r>
      <w:r w:rsidRPr="00DB39BA">
        <w:rPr>
          <w:sz w:val="28"/>
          <w:szCs w:val="28"/>
          <w:lang w:val="en-US"/>
        </w:rPr>
        <w:t>S</w:t>
      </w:r>
      <w:r w:rsidRPr="00DB39BA">
        <w:rPr>
          <w:sz w:val="28"/>
          <w:szCs w:val="28"/>
        </w:rPr>
        <w:t>&amp;</w:t>
      </w:r>
      <w:r w:rsidRPr="00DB39BA">
        <w:rPr>
          <w:sz w:val="28"/>
          <w:szCs w:val="28"/>
          <w:lang w:val="en-US"/>
        </w:rPr>
        <w:t>P</w:t>
      </w:r>
      <w:r w:rsidRPr="00DB39BA">
        <w:rPr>
          <w:bCs/>
          <w:sz w:val="28"/>
          <w:szCs w:val="28"/>
        </w:rPr>
        <w:t>, Moody's, Fitch).</w:t>
      </w:r>
    </w:p>
    <w:p w:rsidR="00DB39BA" w:rsidRPr="00DB39BA" w:rsidRDefault="00DB39BA" w:rsidP="00DB39BA">
      <w:pPr>
        <w:shd w:val="clear" w:color="auto" w:fill="FFFFFF"/>
        <w:tabs>
          <w:tab w:val="left" w:pos="9211"/>
        </w:tabs>
        <w:autoSpaceDE w:val="0"/>
        <w:autoSpaceDN w:val="0"/>
        <w:adjustRightInd w:val="0"/>
        <w:spacing w:before="0" w:after="0" w:line="360" w:lineRule="auto"/>
        <w:ind w:firstLine="709"/>
        <w:jc w:val="both"/>
        <w:rPr>
          <w:b/>
          <w:sz w:val="28"/>
          <w:szCs w:val="28"/>
        </w:rPr>
      </w:pPr>
    </w:p>
    <w:p w:rsidR="00DB39BA" w:rsidRPr="00DB39BA" w:rsidRDefault="00DB39BA" w:rsidP="00DB39BA">
      <w:pPr>
        <w:shd w:val="clear" w:color="auto" w:fill="FFFFFF"/>
        <w:tabs>
          <w:tab w:val="left" w:pos="9211"/>
        </w:tabs>
        <w:autoSpaceDE w:val="0"/>
        <w:autoSpaceDN w:val="0"/>
        <w:adjustRightInd w:val="0"/>
        <w:spacing w:before="0" w:after="0" w:line="360" w:lineRule="auto"/>
        <w:ind w:firstLine="709"/>
        <w:jc w:val="center"/>
        <w:rPr>
          <w:b/>
          <w:sz w:val="28"/>
          <w:szCs w:val="28"/>
        </w:rPr>
      </w:pPr>
      <w:r w:rsidRPr="00DB39BA">
        <w:rPr>
          <w:b/>
          <w:sz w:val="28"/>
          <w:szCs w:val="28"/>
        </w:rPr>
        <w:t>1.3 Кредитные рейтинги компаний, как составляющая часть ИПР</w:t>
      </w:r>
    </w:p>
    <w:p w:rsidR="00DB39BA" w:rsidRDefault="00DB39BA" w:rsidP="00DB39BA">
      <w:pPr>
        <w:shd w:val="clear" w:color="auto" w:fill="FFFFFF"/>
        <w:tabs>
          <w:tab w:val="left" w:pos="9211"/>
        </w:tabs>
        <w:autoSpaceDE w:val="0"/>
        <w:autoSpaceDN w:val="0"/>
        <w:adjustRightInd w:val="0"/>
        <w:spacing w:before="0" w:after="0" w:line="360" w:lineRule="auto"/>
        <w:ind w:firstLine="709"/>
        <w:jc w:val="both"/>
        <w:rPr>
          <w:sz w:val="28"/>
          <w:szCs w:val="28"/>
        </w:rPr>
      </w:pPr>
    </w:p>
    <w:p w:rsidR="00DB39BA" w:rsidRPr="00DB39BA" w:rsidRDefault="00DB39BA" w:rsidP="00DB39BA">
      <w:pPr>
        <w:shd w:val="clear" w:color="auto" w:fill="FFFFFF"/>
        <w:tabs>
          <w:tab w:val="left" w:pos="9211"/>
        </w:tabs>
        <w:autoSpaceDE w:val="0"/>
        <w:autoSpaceDN w:val="0"/>
        <w:adjustRightInd w:val="0"/>
        <w:spacing w:before="0" w:after="0" w:line="360" w:lineRule="auto"/>
        <w:ind w:firstLine="709"/>
        <w:jc w:val="both"/>
        <w:rPr>
          <w:sz w:val="28"/>
          <w:szCs w:val="28"/>
        </w:rPr>
      </w:pPr>
      <w:r w:rsidRPr="00DB39BA">
        <w:rPr>
          <w:sz w:val="28"/>
          <w:szCs w:val="28"/>
        </w:rPr>
        <w:t xml:space="preserve">Составляющей ИПР является инвестиционная привлекательность конкретных объектов инвестирования. Такими объектами на уровне региона являются крупные бюджетообразующие предприятия или компании. Присвоенный международными рейтинговыми агентствами, такими как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xml:space="preserve">, </w:t>
      </w:r>
      <w:r w:rsidRPr="00DB39BA">
        <w:rPr>
          <w:sz w:val="28"/>
          <w:szCs w:val="28"/>
          <w:lang w:val="en-US"/>
        </w:rPr>
        <w:t>Moody</w:t>
      </w:r>
      <w:r w:rsidRPr="00DB39BA">
        <w:rPr>
          <w:sz w:val="28"/>
          <w:szCs w:val="28"/>
        </w:rPr>
        <w:t>’</w:t>
      </w:r>
      <w:r w:rsidRPr="00DB39BA">
        <w:rPr>
          <w:sz w:val="28"/>
          <w:szCs w:val="28"/>
          <w:lang w:val="en-US"/>
        </w:rPr>
        <w:t>s</w:t>
      </w:r>
      <w:r w:rsidRPr="00DB39BA">
        <w:rPr>
          <w:sz w:val="28"/>
          <w:szCs w:val="28"/>
        </w:rPr>
        <w:t xml:space="preserve"> или </w:t>
      </w:r>
      <w:r w:rsidRPr="00DB39BA">
        <w:rPr>
          <w:sz w:val="28"/>
          <w:szCs w:val="28"/>
          <w:lang w:val="en-US"/>
        </w:rPr>
        <w:t>Fitch</w:t>
      </w:r>
      <w:r w:rsidRPr="00DB39BA">
        <w:rPr>
          <w:sz w:val="28"/>
          <w:szCs w:val="28"/>
        </w:rPr>
        <w:t xml:space="preserve"> рейтинг корпоративного управления играет определяющую роль для иностранного инвестора при принятии решения об инвестировании в данную компанию.</w:t>
      </w:r>
    </w:p>
    <w:p w:rsidR="00DB39BA" w:rsidRPr="00DB39BA" w:rsidRDefault="00DB39BA" w:rsidP="00DB39BA">
      <w:pPr>
        <w:shd w:val="clear" w:color="auto" w:fill="FFFFFF"/>
        <w:tabs>
          <w:tab w:val="left" w:pos="9211"/>
        </w:tabs>
        <w:autoSpaceDE w:val="0"/>
        <w:autoSpaceDN w:val="0"/>
        <w:adjustRightInd w:val="0"/>
        <w:spacing w:before="0" w:after="0" w:line="360" w:lineRule="auto"/>
        <w:ind w:firstLine="709"/>
        <w:jc w:val="both"/>
        <w:rPr>
          <w:sz w:val="28"/>
          <w:szCs w:val="28"/>
        </w:rPr>
      </w:pPr>
      <w:r w:rsidRPr="00DB39BA">
        <w:rPr>
          <w:sz w:val="28"/>
          <w:szCs w:val="28"/>
        </w:rPr>
        <w:t xml:space="preserve">ТН и, входящее в группу компаний «ТАИФ», КОС являются предприятиями, имеющими корпоративный рейтинг </w:t>
      </w:r>
      <w:r w:rsidRPr="00DB39BA">
        <w:rPr>
          <w:sz w:val="28"/>
          <w:szCs w:val="28"/>
          <w:lang w:val="en-US"/>
        </w:rPr>
        <w:t>S</w:t>
      </w:r>
      <w:r w:rsidRPr="00DB39BA">
        <w:rPr>
          <w:sz w:val="28"/>
          <w:szCs w:val="28"/>
        </w:rPr>
        <w:t>&amp;</w:t>
      </w:r>
      <w:r w:rsidRPr="00DB39BA">
        <w:rPr>
          <w:sz w:val="28"/>
          <w:szCs w:val="28"/>
          <w:lang w:val="en-US"/>
        </w:rPr>
        <w:t>P</w:t>
      </w:r>
      <w:r w:rsidRPr="00DB39BA">
        <w:rPr>
          <w:bCs/>
          <w:sz w:val="28"/>
          <w:szCs w:val="28"/>
        </w:rPr>
        <w:t>. Рассмотрим на их примере принципы и подходы к формированию корпоративных рейтингов.</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bCs/>
          <w:sz w:val="28"/>
          <w:szCs w:val="28"/>
        </w:rPr>
        <w:t>КОС имеет кредитный рейтинг «</w:t>
      </w:r>
      <w:r w:rsidRPr="00DB39BA">
        <w:rPr>
          <w:sz w:val="28"/>
          <w:szCs w:val="28"/>
        </w:rPr>
        <w:t xml:space="preserve">В-»/Стабильный/(см. приложение). </w:t>
      </w:r>
      <w:r w:rsidRPr="00DB39BA">
        <w:rPr>
          <w:bCs/>
          <w:sz w:val="28"/>
          <w:szCs w:val="28"/>
        </w:rPr>
        <w:t xml:space="preserve">История начала присвоения кредитных рейтингов компании - </w:t>
      </w:r>
      <w:r w:rsidRPr="00DB39BA">
        <w:rPr>
          <w:sz w:val="28"/>
          <w:szCs w:val="28"/>
        </w:rPr>
        <w:t>18.11.2005 г. (</w:t>
      </w:r>
      <w:r w:rsidRPr="00DB39BA">
        <w:rPr>
          <w:bCs/>
          <w:sz w:val="28"/>
          <w:szCs w:val="28"/>
        </w:rPr>
        <w:t>«</w:t>
      </w:r>
      <w:r w:rsidRPr="00DB39BA">
        <w:rPr>
          <w:sz w:val="28"/>
          <w:szCs w:val="28"/>
        </w:rPr>
        <w:t>В-»)</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Бизнес-профиль характеризуется как уязвимый. </w:t>
      </w:r>
      <w:r w:rsidRPr="00DB39BA">
        <w:rPr>
          <w:bCs/>
          <w:sz w:val="28"/>
          <w:szCs w:val="28"/>
        </w:rPr>
        <w:t>Общая характеристика финансового профиля</w:t>
      </w:r>
      <w:r w:rsidRPr="00DB39BA">
        <w:rPr>
          <w:sz w:val="28"/>
          <w:szCs w:val="28"/>
        </w:rPr>
        <w:t xml:space="preserve"> - с высоким уровнем долга (сроки погашения в 2007г. и последующие годы -170 млн долл.) [4]</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bCs/>
          <w:sz w:val="28"/>
          <w:szCs w:val="28"/>
        </w:rPr>
        <w:t>Обеспечение долга</w:t>
      </w:r>
      <w:r w:rsidRPr="00DB39BA">
        <w:rPr>
          <w:sz w:val="28"/>
          <w:szCs w:val="28"/>
        </w:rPr>
        <w:t xml:space="preserve"> производится путём нескольких банковских кредитных линий, имеющих залоговое обеспечение в форме активов. В конце 2005 г. чистая балансовая стоимость залогового обеспечения (станки и оборудование) составляла 3,5 млрд руб. Общий объем долга, которому присваивается рейтинг - 200 млн долл. (по состоянию на декабрь 2005 г.)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bCs/>
          <w:sz w:val="28"/>
          <w:szCs w:val="28"/>
        </w:rPr>
        <w:t xml:space="preserve">Основные факторы, влияющие на рейтинги КОС от </w:t>
      </w:r>
      <w:r w:rsidRPr="00DB39BA">
        <w:rPr>
          <w:sz w:val="28"/>
          <w:szCs w:val="28"/>
          <w:lang w:val="en-US"/>
        </w:rPr>
        <w:t>S</w:t>
      </w:r>
      <w:r w:rsidRPr="00DB39BA">
        <w:rPr>
          <w:sz w:val="28"/>
          <w:szCs w:val="28"/>
        </w:rPr>
        <w:t>&amp;</w:t>
      </w:r>
      <w:r w:rsidRPr="00DB39BA">
        <w:rPr>
          <w:sz w:val="28"/>
          <w:szCs w:val="28"/>
          <w:lang w:val="en-US"/>
        </w:rPr>
        <w:t>P</w:t>
      </w:r>
      <w:r w:rsidRPr="00DB39BA">
        <w:rPr>
          <w:bCs/>
          <w:sz w:val="28"/>
          <w:szCs w:val="28"/>
        </w:rPr>
        <w:t>:</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а) позитивные факторы: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высокие показатели рентабельности по EBITDA (доходы без вычета подоходного налога и амортизации) на протяжении нескольких последних лет (более 25%) благодаря низкой стоимости сырья и высоким ценам на продукцию;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благоприятные показатели отраслевого цикла, которые, как ожидается, сохранятся в краткосрочной и среднесрочной перспективе;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рост спроса в России, который должен сохраниться в течение ближайших нескольких лет. </w:t>
      </w:r>
    </w:p>
    <w:p w:rsidR="00DB39BA" w:rsidRPr="00DB39BA" w:rsidRDefault="00DB39BA" w:rsidP="00DB39BA">
      <w:pPr>
        <w:tabs>
          <w:tab w:val="num" w:pos="0"/>
        </w:tabs>
        <w:autoSpaceDE w:val="0"/>
        <w:autoSpaceDN w:val="0"/>
        <w:adjustRightInd w:val="0"/>
        <w:spacing w:before="0" w:after="0" w:line="360" w:lineRule="auto"/>
        <w:ind w:firstLine="709"/>
        <w:jc w:val="both"/>
        <w:rPr>
          <w:sz w:val="28"/>
          <w:szCs w:val="28"/>
        </w:rPr>
      </w:pPr>
      <w:r w:rsidRPr="00DB39BA">
        <w:rPr>
          <w:sz w:val="28"/>
          <w:szCs w:val="28"/>
        </w:rPr>
        <w:t xml:space="preserve">б) негативные факторы: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масштабные планы расширения бизнеса компании при ограниченном запасе прочности в случае неблагоприятного экономического развития;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значительная величина негативного свободного операционного потока денежных средств, высокий уровень долга и процентных выплат, учитывая планы роста компании;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ограниченные источники ликвидности;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недостатки корпоративного управления;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высокая зависимость рентабельности по EBITDA от колебания цен на продукцию и сырье, а также от перебоев в поставках сырья [4].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Рейтинги КОС отражают очень высокие капиталовложения, направленные на расширение производственных мощностей и финансируемые в основном за счет заемных средств, работу на рынках с очень высокой цикличностью, низкий уровень ликвидности и недостатки корпоративного управления. Эти негативные моменты частично компенсируются за счет исторически достаточно высокой рентабельности по EBITDA (в среднем 25% на протяжении последних трех лет благодаря низкой стоимости сырья и благоприятной динамике отраслевого цикла), значительной доли компании на рынках ее основной продукции и быстрого роста спроса на полиэтилен в РФ.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КОС — небольшая компания в масштабах мировой химической индустрии: ее выручка за 2005 г. составила 470 млн долл. (80% — продажи на внутреннем рынке). Тем не менее это — один из крупнейших в РФ производителей полиэтилена высокого и низкого давления (на долю этих видов продукции приходилось около 60% выручки и EBITDA за 2005 г.), а также труб, ацетона и фенола.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Рейтинг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xml:space="preserve"> отражает следующие основные риски [4]: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Существенная отрицательная величина свободного денежного потока в 2005-м, (такая же ситуация, как ожидается, сохранится в 2006-м и 2007 г.), что должно привести к быстрому росту долга. У группы имеются планы масштабного расширения бизнеса, предполагающие значительные инвестиции в размере около 650 млн в период с 2005-го по 2007 г. на первом этапе реализации проектов. Отношение совокупного долга к EBITDA увеличилось с 0,2 в конце 2004 г. до 2,0 в конце 2005 г., и ожидается, что оно будет продолжать увеличиваться и к концу 2006 г. достигнет примерно 3,0.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Неопределенность в отношении доходности проекта, существенный риск при его реализации и ограниченная свобода маневра, если при планируемом увеличении мощностей и выпуске новых видов продукции компания столкнется с такими трудностями, как низкий спрос, недостаточность объема поставок сырья и задержки поставок, неблагоприятные цены на продукцию или сырье. В частности, в 2005 г. на показатели EBITDA негативно повлияли перебои в поставках в конце года.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Ограниченный уровень ликвидности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Очень высокая чувствительность рентабельности по EBITDA к изменениям цен на продукцию и сырье.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Концентрированная структура собственности. У двух основных акционеров компании, ТАИФ и РТ (ВВ-/Стабильный /-), есть многообразные интересы в бизнесе, и эти интересы не всегда достаточно прозрачны, что может негативно сказываться на показателях кредитоспособности КОС. </w:t>
      </w:r>
    </w:p>
    <w:p w:rsidR="00DB39BA" w:rsidRPr="00DB39BA" w:rsidRDefault="00DB39BA" w:rsidP="00DB39BA">
      <w:pPr>
        <w:tabs>
          <w:tab w:val="num" w:pos="0"/>
        </w:tabs>
        <w:autoSpaceDE w:val="0"/>
        <w:autoSpaceDN w:val="0"/>
        <w:adjustRightInd w:val="0"/>
        <w:spacing w:before="0" w:after="0" w:line="360" w:lineRule="auto"/>
        <w:ind w:firstLine="709"/>
        <w:jc w:val="both"/>
        <w:rPr>
          <w:sz w:val="28"/>
          <w:szCs w:val="28"/>
        </w:rPr>
      </w:pPr>
      <w:r w:rsidRPr="00DB39BA">
        <w:rPr>
          <w:sz w:val="28"/>
          <w:szCs w:val="28"/>
        </w:rPr>
        <w:t xml:space="preserve">Эти риски частично компенсируются следующими факторами: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Высокая рентабельность по EBITDA по сравнению с компаниями, имеющими аналогичный рейтинг — около 25% в 2004-2005 гг. — обеспечивается благодаря доступу к относительно дешевому сырью и высоким рыночным ценам. </w:t>
      </w:r>
    </w:p>
    <w:p w:rsidR="00DB39BA" w:rsidRPr="00DB39BA" w:rsidRDefault="00DB39BA" w:rsidP="00DB39BA">
      <w:pPr>
        <w:spacing w:before="0" w:after="0" w:line="360" w:lineRule="auto"/>
        <w:ind w:firstLine="709"/>
        <w:jc w:val="both"/>
        <w:rPr>
          <w:sz w:val="28"/>
          <w:szCs w:val="28"/>
        </w:rPr>
      </w:pPr>
      <w:r w:rsidRPr="00DB39BA">
        <w:rPr>
          <w:sz w:val="28"/>
          <w:szCs w:val="28"/>
        </w:rPr>
        <w:t>- Ожидается, что высокие рыночные цены и устойчивый рост спроса в РФ после 2007 гг., как и в предыдущие годы. Благодаря этому фактору компания смогла включить в цену продукции основную часть повысившихся затрат на сырье, в частности на бензин и пропан-бутан. Можно ожидать, что отраслевой цикл сохранится на благоприятной стадии в 2006-2007 гг., что будет способствовать генерированию EBITDA, однако после 2008 г. это не столь очевидно [4].</w:t>
      </w:r>
    </w:p>
    <w:p w:rsidR="00DB39BA" w:rsidRPr="00DB39BA" w:rsidRDefault="00DB39BA" w:rsidP="00DB39BA">
      <w:pPr>
        <w:spacing w:before="0" w:after="0" w:line="360" w:lineRule="auto"/>
        <w:ind w:firstLine="709"/>
        <w:jc w:val="both"/>
        <w:rPr>
          <w:sz w:val="28"/>
          <w:szCs w:val="28"/>
        </w:rPr>
      </w:pPr>
      <w:r w:rsidRPr="00DB39BA">
        <w:rPr>
          <w:sz w:val="28"/>
          <w:szCs w:val="28"/>
        </w:rPr>
        <w:t xml:space="preserve">Таблица 8 отражает основные финансовые показатели и коэффициенты, применяемые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xml:space="preserve"> при выведении рейтинга компании. Этот перечень имеет универсальный характер и применим к предприятиям любой отрасли.</w:t>
      </w:r>
    </w:p>
    <w:p w:rsidR="00DB39BA" w:rsidRDefault="00DB39BA" w:rsidP="00DB39BA">
      <w:pPr>
        <w:spacing w:before="0" w:after="0" w:line="360" w:lineRule="auto"/>
        <w:ind w:firstLine="709"/>
        <w:jc w:val="both"/>
        <w:rPr>
          <w:bCs/>
          <w:sz w:val="28"/>
          <w:szCs w:val="28"/>
        </w:rPr>
      </w:pPr>
    </w:p>
    <w:p w:rsidR="00DB39BA" w:rsidRPr="00DB39BA" w:rsidRDefault="00DB39BA" w:rsidP="00DB39BA">
      <w:pPr>
        <w:spacing w:before="0" w:after="0" w:line="360" w:lineRule="auto"/>
        <w:ind w:firstLine="709"/>
        <w:jc w:val="center"/>
        <w:rPr>
          <w:sz w:val="28"/>
          <w:szCs w:val="28"/>
        </w:rPr>
      </w:pPr>
      <w:r w:rsidRPr="00DB39BA">
        <w:rPr>
          <w:bCs/>
          <w:sz w:val="28"/>
          <w:szCs w:val="28"/>
        </w:rPr>
        <w:t xml:space="preserve">Таблица 8.- Основные финансовые показатели и коэффициенты, применямые при оценке КОС (млн. долл.) </w:t>
      </w:r>
      <w:r w:rsidRPr="00DB39BA">
        <w:rPr>
          <w:sz w:val="28"/>
          <w:szCs w:val="28"/>
        </w:rPr>
        <w:t>[4]</w:t>
      </w:r>
    </w:p>
    <w:tbl>
      <w:tblPr>
        <w:tblW w:w="7275" w:type="dxa"/>
        <w:jc w:val="center"/>
        <w:tblBorders>
          <w:top w:val="single" w:sz="6" w:space="0" w:color="000665"/>
          <w:left w:val="single" w:sz="6" w:space="0" w:color="000665"/>
          <w:bottom w:val="single" w:sz="6" w:space="0" w:color="000665"/>
          <w:right w:val="single" w:sz="6" w:space="0" w:color="000665"/>
        </w:tblBorders>
        <w:tblCellMar>
          <w:top w:w="15" w:type="dxa"/>
          <w:left w:w="15" w:type="dxa"/>
          <w:bottom w:w="15" w:type="dxa"/>
          <w:right w:w="15" w:type="dxa"/>
        </w:tblCellMar>
        <w:tblLook w:val="0000" w:firstRow="0" w:lastRow="0" w:firstColumn="0" w:lastColumn="0" w:noHBand="0" w:noVBand="0"/>
      </w:tblPr>
      <w:tblGrid>
        <w:gridCol w:w="5715"/>
        <w:gridCol w:w="1560"/>
      </w:tblGrid>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Параметр</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2005г.</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Выручка </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472,9</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EBITDA </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116,9</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Операционная прибыль (после износа и амортизации) </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96,7</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Денежный поток до изменений в оборотном капитале (FFO) </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90,6</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Капитальные расходы </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242</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Свободный операционный денежный поток</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(154,8)</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Денежные средства и инвестиции</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15,2</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Избыток денежных средств </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0</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Скорректированный долг </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216,8</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Собственный капитал </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388,5</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Совокупная капитализация </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606,8</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EBITDA/продажи, % </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24,7</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FFO/ скорректированный долг, % </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41,8</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Свободный операционный денежный поток / </w:t>
            </w:r>
          </w:p>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скорректированный долг, % </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(71,4)</w:t>
            </w:r>
          </w:p>
        </w:tc>
      </w:tr>
      <w:tr w:rsidR="00DB39BA" w:rsidRPr="00DB39BA" w:rsidTr="00465DEA">
        <w:trPr>
          <w:jc w:val="center"/>
        </w:trPr>
        <w:tc>
          <w:tcPr>
            <w:tcW w:w="5715" w:type="dxa"/>
            <w:tcBorders>
              <w:top w:val="single" w:sz="6" w:space="0" w:color="000665"/>
              <w:bottom w:val="single" w:sz="6" w:space="0" w:color="000665"/>
              <w:right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 xml:space="preserve">Скорректированный долг /EBITDA, раз </w:t>
            </w:r>
          </w:p>
        </w:tc>
        <w:tc>
          <w:tcPr>
            <w:tcW w:w="1560" w:type="dxa"/>
            <w:tcBorders>
              <w:top w:val="single" w:sz="6" w:space="0" w:color="000665"/>
              <w:left w:val="single" w:sz="6" w:space="0" w:color="000665"/>
              <w:bottom w:val="single" w:sz="6" w:space="0" w:color="000665"/>
            </w:tcBorders>
            <w:tcMar>
              <w:top w:w="30" w:type="dxa"/>
              <w:left w:w="45" w:type="dxa"/>
              <w:bottom w:w="45" w:type="dxa"/>
              <w:right w:w="45" w:type="dxa"/>
            </w:tcMar>
            <w:vAlign w:val="bottom"/>
          </w:tcPr>
          <w:p w:rsidR="00DB39BA" w:rsidRPr="00DB39BA" w:rsidRDefault="00DB39BA" w:rsidP="00DB39BA">
            <w:pPr>
              <w:autoSpaceDE w:val="0"/>
              <w:autoSpaceDN w:val="0"/>
              <w:adjustRightInd w:val="0"/>
              <w:spacing w:before="0" w:after="0" w:line="360" w:lineRule="auto"/>
              <w:jc w:val="both"/>
              <w:rPr>
                <w:sz w:val="20"/>
              </w:rPr>
            </w:pPr>
            <w:r w:rsidRPr="00DB39BA">
              <w:rPr>
                <w:sz w:val="20"/>
              </w:rPr>
              <w:t>1,9</w:t>
            </w:r>
          </w:p>
        </w:tc>
      </w:tr>
    </w:tbl>
    <w:p w:rsidR="00DB39BA" w:rsidRPr="00DB39BA" w:rsidRDefault="00DB39BA" w:rsidP="00DB39BA">
      <w:pPr>
        <w:autoSpaceDE w:val="0"/>
        <w:autoSpaceDN w:val="0"/>
        <w:adjustRightInd w:val="0"/>
        <w:spacing w:before="0" w:after="0" w:line="360" w:lineRule="auto"/>
        <w:ind w:firstLine="709"/>
        <w:jc w:val="both"/>
        <w:rPr>
          <w:bCs/>
          <w:sz w:val="28"/>
          <w:szCs w:val="28"/>
        </w:rPr>
      </w:pP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ТН</w:t>
      </w:r>
      <w:r w:rsidRPr="00DB39BA">
        <w:rPr>
          <w:bCs/>
          <w:sz w:val="28"/>
          <w:szCs w:val="28"/>
        </w:rPr>
        <w:t xml:space="preserve"> </w:t>
      </w:r>
      <w:r w:rsidRPr="00DB39BA">
        <w:rPr>
          <w:sz w:val="28"/>
          <w:szCs w:val="28"/>
        </w:rPr>
        <w:t xml:space="preserve">по состоянию на начало 2006 г. обладала </w:t>
      </w:r>
      <w:r w:rsidRPr="00DB39BA">
        <w:rPr>
          <w:bCs/>
          <w:sz w:val="28"/>
          <w:szCs w:val="28"/>
        </w:rPr>
        <w:t>кредитным рейтингом «</w:t>
      </w:r>
      <w:r w:rsidRPr="00DB39BA">
        <w:rPr>
          <w:sz w:val="28"/>
          <w:szCs w:val="28"/>
        </w:rPr>
        <w:t xml:space="preserve">В-» /Стабильный (Рейтинг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xml:space="preserve"> был отозван 25.08.2006 г.</w:t>
      </w:r>
      <w:r w:rsidRPr="00DB39BA">
        <w:rPr>
          <w:bCs/>
          <w:sz w:val="28"/>
          <w:szCs w:val="28"/>
        </w:rPr>
        <w:t>).</w:t>
      </w:r>
      <w:r w:rsidRPr="00DB39BA">
        <w:rPr>
          <w:sz w:val="28"/>
          <w:szCs w:val="28"/>
        </w:rPr>
        <w:t xml:space="preserve"> </w:t>
      </w:r>
      <w:r w:rsidRPr="00DB39BA">
        <w:rPr>
          <w:bCs/>
          <w:sz w:val="28"/>
          <w:szCs w:val="28"/>
        </w:rPr>
        <w:t>Характеристика бизнеса</w:t>
      </w:r>
      <w:r w:rsidRPr="00DB39BA">
        <w:rPr>
          <w:sz w:val="28"/>
          <w:szCs w:val="28"/>
        </w:rPr>
        <w:t xml:space="preserve"> – «ниже среднего уровня», </w:t>
      </w:r>
      <w:r w:rsidRPr="00DB39BA">
        <w:rPr>
          <w:bCs/>
          <w:sz w:val="28"/>
          <w:szCs w:val="28"/>
        </w:rPr>
        <w:t xml:space="preserve">финансовая политика – </w:t>
      </w:r>
      <w:r w:rsidRPr="00DB39BA">
        <w:rPr>
          <w:sz w:val="28"/>
          <w:szCs w:val="28"/>
        </w:rPr>
        <w:t xml:space="preserve">«очень агрессивная». </w:t>
      </w:r>
      <w:r w:rsidRPr="00DB39BA">
        <w:rPr>
          <w:bCs/>
          <w:sz w:val="28"/>
          <w:szCs w:val="28"/>
        </w:rPr>
        <w:t>Общая характеристика финансового профиля</w:t>
      </w:r>
      <w:r w:rsidRPr="00DB39BA">
        <w:rPr>
          <w:sz w:val="28"/>
          <w:szCs w:val="28"/>
        </w:rPr>
        <w:t xml:space="preserve"> - с высоким уровнем долга.</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bCs/>
          <w:sz w:val="28"/>
          <w:szCs w:val="28"/>
        </w:rPr>
        <w:t>Обеспечение долга</w:t>
      </w:r>
      <w:r w:rsidRPr="00DB39BA">
        <w:rPr>
          <w:sz w:val="28"/>
          <w:szCs w:val="28"/>
        </w:rPr>
        <w:t xml:space="preserve"> (около 2/3) производится за счёт будущей выручки от экспорта нефти.</w:t>
      </w:r>
      <w:r w:rsidRPr="00DB39BA">
        <w:rPr>
          <w:bCs/>
          <w:sz w:val="28"/>
          <w:szCs w:val="28"/>
        </w:rPr>
        <w:t xml:space="preserve"> История присвоения кредитных рейтингов компании: 0</w:t>
      </w:r>
      <w:r w:rsidRPr="00DB39BA">
        <w:rPr>
          <w:sz w:val="28"/>
          <w:szCs w:val="28"/>
        </w:rPr>
        <w:t>8.12.2000г. - «СС», 13.09.2001г.- «В-», 01.10.2003г.- «В», 22.12.2004г. - «В-».</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bCs/>
          <w:sz w:val="28"/>
          <w:szCs w:val="28"/>
        </w:rPr>
        <w:t xml:space="preserve">Основные факторы, влияющие на рейтинги ТН от </w:t>
      </w:r>
      <w:r w:rsidRPr="00DB39BA">
        <w:rPr>
          <w:sz w:val="28"/>
          <w:szCs w:val="28"/>
          <w:lang w:val="en-US"/>
        </w:rPr>
        <w:t>S</w:t>
      </w:r>
      <w:r w:rsidRPr="00DB39BA">
        <w:rPr>
          <w:sz w:val="28"/>
          <w:szCs w:val="28"/>
        </w:rPr>
        <w:t>&amp;</w:t>
      </w:r>
      <w:r w:rsidRPr="00DB39BA">
        <w:rPr>
          <w:sz w:val="28"/>
          <w:szCs w:val="28"/>
          <w:lang w:val="en-US"/>
        </w:rPr>
        <w:t>P</w:t>
      </w:r>
      <w:r w:rsidRPr="00DB39BA">
        <w:rPr>
          <w:bCs/>
          <w:sz w:val="28"/>
          <w:szCs w:val="28"/>
        </w:rPr>
        <w:t>:</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а) позитивные факторы:</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хороший доступ к экспорту (до 50% сырой нефти);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значительный объем активов;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высокая обеспеченность разведанными запасами.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б) негативные факторы: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низкое качество корпоративного управления, недостаточная прозрачность и предсказуемость финансовой политики компании;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ограничения, обусловленные высокой степенью участия Правительства РТ в деятельности компании;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показатели рентабельности и свободных денежных потоков ниже, чем в среднем по отрасли;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вялая динамика добычи; концентрация запасов в пределах одного бассейна с истощающимся основным месторождением; недостаточная вертикальная интеграция в нефтепереработку;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риски, присущие российской нефтяной отрасли, связанные с неустойчивостью мировых цен и низким уровнем внутренних цен на сырую нефть, а также с непрозрачной системой регулирования, особенно в части доступа к транспортировке на экспорт.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Рейтинг ТН отражает низкое качество корпоративного управления, в том числе тесные и непрозрачные связи с Правительством РТ (рейтинг по обязательствам в иностранной валюте: В-/Позитивный/—), задержки с публикацией финансовой отчетности и непредсказуемую финансовую политику в отношении приобретения активов за счет заемных средств. Рентабельность ТН ниже, чем у аналогичных российских компаний. Дополнительными сдерживающими факторами являются концентрация активов (в пределах одного крупного бассейна с истощающимся основным месторождением), недостаточная вертикальная интеграция и значительный объем краткосрочного долга. В то же время негативное влияние этих факторов частично компенсируется адекватными финансовыми показателями компании и постепенным сокращением долга в условиях благоприятной конъюнктуры цен на нефть и благодаря высокой обеспеченности разведанными запасами [4].</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Согласно данным менеджмента, ликвидность ТН находится на адекватном уровне. По состоянию на 1 декабря 2006 г. вся краткосрочная финансовая задолженность обеспечивалась денежными ресурсами без ограничения к использованию и краткосрочными банковскими депозитами.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Прогноз «Стабильный» в 2005-2006гг. отражал ожидание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xml:space="preserve"> относительно того, что компания продолжит постепенное улучшение своих финансовых показателей, которое отчасти сгладит риски стратегии и корпоративного управления компании.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Благоприятными для ТН факторами являются наличие крупных разведанных запасов нефти и возможность получать валютную выручку от экспорта. Согласно аудиту, проведенному в конце 2003 г. международной консалтинговой компанией Miller and Lents Ltd., объем доказанных запасов ТН составлял 6 млрд барр., из которых 93% относилось к категории разведанных и 59% — к категории эксплуатируемых (по сравнению с предыдущим годом данные в целом не изменились). Высокая доля разведанных запасов означает, что необходимость в будущих капитальных вложениях у ТН ниже, чем у других российских нефтяных компаний, имеющих, как правило, значительные доли неразведанных запасов. ТН планирует приобретение лицензий на разработку небольших месторождений за пределами РТ [21,с.10].</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Как и все российские нефтяные компании, ТН подвергается рискам, связанным с режимом налогообложения нефтяной отрасли, еще не проверенным в условиях падения цен на нефть, с неблагоприятной ценовой конъюнктурой на внутреннем рынке, непрозрачной системой регулирования — особенно в части предоставления прав доступа к экспортным трубопроводам — и другим рискам, сопряженным с работой в РФ. Дополнительными сдерживающими факторами для ТН являются высокая концентрация активов в пределах одной нефтегазоносной провинции, находящейся в зрелой стадии разработки, более высокий уровень затрат по сравнению с другими российскими нефтяными компаниями, а также отсутствие собственных нефтеперерабатывающих предприятий.</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Нефть ТН более тяжелая (средняя плотность — 28,75 по API) и сернистая (40% имеет повышенное содержание серы), чем у других российских компаний. Как и прежде, влияние этого негативного фактора смягчается тем, что в трубопроводной системе государственного оператора ОАО АК «Транснефть» (ВВ+/Стабильный/—) все сорта нефти смешиваются. Создание «банка качества нефти» в обозримом будущем маловероятно. Если же «банк качества» все же будет создан или если «Транснефть» вынудит ТН ограничить экспорт либо пользоваться особыми маршрутами, то компания столкнется со снижением фактической цены реализации своей продукции (цена на нефть, поставляемую ТН, на 3-10 долл. ниже цены на нефть марки Brent) и с ограничением гибкости доступа к нефтяным рынкам.</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Рентабельность операций ТН ниже, чем в среднем по отрасли, что объясняется отсутствием собственных НПЗ и производственными издержками выше среднего уровня. Уровень прямых издержек на извлечение 1 барр. нефти близок к среднеотраслевому, однако общие производственные издержки ТН выше, чем у других аналогичных нефтяных компаний России.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ТН не занимается нефтепереработкой, поэтому уровень ее поставок сырой нефти на рынки России и стран СНГ выше, чем у всех остальных российских нефтяных компаний. То обстоятельство, что ТН имеет возможность перерабатывать свою нефть на НПЗ других компаний, лишь отчасти сглаживает негативный эффект, вызванный отсутствием собственных перерабатывающих мощностей. Компания перерабатывает свою нефть в рамках толлинговых соглашений со сторонними НПЗ или НПЗ, в которых ТН является миноритарным акционером, — Московским НПЗ и украинским Кременчугским НПЗ («Укртатнафта»), а также участвует в строительстве КНПиНХЗ на территории РТ [4].</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Другим фактором, негативно влияющим на рентабельность ТН, является то, что она покупает значительные объемы сырой нефти у мелких компаний Татарстана для экспорта или переработки (в 2005 г. — 5,3 млн т). При этом средняя закупочная цена такой нефти выше цены реализации собственной нефти компании на внутреннем рынке и выше себестоимости продукции ТН, так что фактически прибыль делится между ТН и местными компаниями.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Качество бухгалтерской отчетности группы увеличивает риск, связанный с надежностью информации. </w:t>
      </w:r>
      <w:r w:rsidRPr="00DB39BA">
        <w:rPr>
          <w:sz w:val="28"/>
          <w:szCs w:val="28"/>
          <w:lang w:val="en-US"/>
        </w:rPr>
        <w:t>S</w:t>
      </w:r>
      <w:r w:rsidRPr="00DB39BA">
        <w:rPr>
          <w:sz w:val="28"/>
          <w:szCs w:val="28"/>
        </w:rPr>
        <w:t>&amp;</w:t>
      </w:r>
      <w:r w:rsidRPr="00DB39BA">
        <w:rPr>
          <w:sz w:val="28"/>
          <w:szCs w:val="28"/>
          <w:lang w:val="en-US"/>
        </w:rPr>
        <w:t>P</w:t>
      </w:r>
      <w:r w:rsidRPr="00DB39BA">
        <w:rPr>
          <w:sz w:val="28"/>
          <w:szCs w:val="28"/>
        </w:rPr>
        <w:t xml:space="preserve"> считает эти риски рисками бизнеса, связанными со слабой системой корпоративного управления и непрозрачностью процесса принятия решений. Ожидаемые корректировки отчетности вряд ли значительно повлияют на финансовые показатели группы.ТН составляет финансовую отчетность в формате US GAAP с 1996 г. </w:t>
      </w:r>
    </w:p>
    <w:p w:rsidR="00465DEA" w:rsidRDefault="00465DEA" w:rsidP="00DB39BA">
      <w:pPr>
        <w:shd w:val="clear" w:color="auto" w:fill="FFFFFF"/>
        <w:tabs>
          <w:tab w:val="left" w:pos="9211"/>
        </w:tabs>
        <w:autoSpaceDE w:val="0"/>
        <w:autoSpaceDN w:val="0"/>
        <w:adjustRightInd w:val="0"/>
        <w:spacing w:before="0" w:after="0" w:line="360" w:lineRule="auto"/>
        <w:ind w:firstLine="709"/>
        <w:jc w:val="both"/>
        <w:rPr>
          <w:bCs/>
          <w:sz w:val="28"/>
          <w:szCs w:val="28"/>
        </w:rPr>
      </w:pPr>
    </w:p>
    <w:p w:rsidR="00DB39BA" w:rsidRPr="00DB39BA" w:rsidRDefault="00DB39BA" w:rsidP="00465DEA">
      <w:pPr>
        <w:shd w:val="clear" w:color="auto" w:fill="FFFFFF"/>
        <w:tabs>
          <w:tab w:val="left" w:pos="9211"/>
        </w:tabs>
        <w:autoSpaceDE w:val="0"/>
        <w:autoSpaceDN w:val="0"/>
        <w:adjustRightInd w:val="0"/>
        <w:spacing w:before="0" w:after="0" w:line="360" w:lineRule="auto"/>
        <w:ind w:firstLine="709"/>
        <w:jc w:val="center"/>
        <w:rPr>
          <w:sz w:val="28"/>
          <w:szCs w:val="28"/>
        </w:rPr>
      </w:pPr>
      <w:r w:rsidRPr="00DB39BA">
        <w:rPr>
          <w:bCs/>
          <w:sz w:val="28"/>
          <w:szCs w:val="28"/>
        </w:rPr>
        <w:t>Таблица 9.- Сравнительные характеристики КОС и ТН</w:t>
      </w:r>
    </w:p>
    <w:tbl>
      <w:tblPr>
        <w:tblW w:w="656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000" w:firstRow="0" w:lastRow="0" w:firstColumn="0" w:lastColumn="0" w:noHBand="0" w:noVBand="0"/>
      </w:tblPr>
      <w:tblGrid>
        <w:gridCol w:w="2313"/>
        <w:gridCol w:w="1985"/>
        <w:gridCol w:w="2268"/>
      </w:tblGrid>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jc w:val="both"/>
              <w:rPr>
                <w:sz w:val="20"/>
              </w:rPr>
            </w:pP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jc w:val="both"/>
              <w:rPr>
                <w:sz w:val="20"/>
              </w:rPr>
            </w:pPr>
            <w:r w:rsidRPr="00465DEA">
              <w:rPr>
                <w:sz w:val="20"/>
              </w:rPr>
              <w:t>КОС</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jc w:val="both"/>
              <w:rPr>
                <w:sz w:val="20"/>
              </w:rPr>
            </w:pPr>
            <w:r w:rsidRPr="00465DEA">
              <w:rPr>
                <w:sz w:val="20"/>
              </w:rPr>
              <w:t>ТН</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 xml:space="preserve">Кредитный рейтинг компании * </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B-/Стабильный/--</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Рейтинг не присваивался</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 xml:space="preserve">Отрасль и основная продукция </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Нефтехимия</w:t>
            </w:r>
          </w:p>
          <w:p w:rsidR="00DB39BA" w:rsidRPr="00465DEA" w:rsidRDefault="00DB39BA" w:rsidP="00465DEA">
            <w:pPr>
              <w:autoSpaceDE w:val="0"/>
              <w:autoSpaceDN w:val="0"/>
              <w:adjustRightInd w:val="0"/>
              <w:spacing w:before="0" w:after="0" w:line="360" w:lineRule="auto"/>
              <w:rPr>
                <w:sz w:val="20"/>
              </w:rPr>
            </w:pPr>
            <w:r w:rsidRPr="00465DEA">
              <w:rPr>
                <w:sz w:val="20"/>
              </w:rPr>
              <w:t xml:space="preserve"> (ПВД и ПНД)</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Нефть и газ</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Продажи, млн. долл.</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473</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7 385</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 xml:space="preserve">EBITDA, млн. долл. </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117</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1650</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Чистая прибыль, млн. долл.</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63</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836</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Денежный поток до изменений в оборотном капитале (FFO), млн. долл.</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91</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1294</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Денежный поток от операций, млн. долл.</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87</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993</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 xml:space="preserve">Капитальные расходы, млн. долл. </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242</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438</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Свободный операционный денежный поток, млн. долл.</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(155)</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555</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Денежные средства и инвестиции, млн. долл.</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15</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934</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Совокупный долг, млн. долл.</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205</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986</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Собственные средства, млн. долл.</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388</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6083</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Рентабельность по EBITDA, %</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24,7</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22,3</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Обеспеченность процентных выплат показателем EBITDA, раз</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38,0</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33,3</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 xml:space="preserve">FFO/ скорректированный долг, % </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44,3</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131</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 xml:space="preserve">Денежный поток от операций / скорректированный долг, % </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42,6</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100</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 xml:space="preserve">Свободный операционный денежный поток / скорректированный долг, % </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(75,7)</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56</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Скорректированный долг /EBITDA, раз</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1,8</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0,6</w:t>
            </w:r>
          </w:p>
        </w:tc>
      </w:tr>
      <w:tr w:rsidR="00DB39BA" w:rsidRPr="00465DEA" w:rsidTr="00465DEA">
        <w:trPr>
          <w:jc w:val="center"/>
        </w:trPr>
        <w:tc>
          <w:tcPr>
            <w:tcW w:w="2313"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 xml:space="preserve">Скорректированный долг /капитал, % </w:t>
            </w:r>
          </w:p>
        </w:tc>
        <w:tc>
          <w:tcPr>
            <w:tcW w:w="1985"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34,4</w:t>
            </w:r>
          </w:p>
        </w:tc>
        <w:tc>
          <w:tcPr>
            <w:tcW w:w="2268" w:type="dxa"/>
            <w:shd w:val="clear" w:color="auto" w:fill="FFFFFF"/>
            <w:tcMar>
              <w:top w:w="30" w:type="dxa"/>
              <w:left w:w="45" w:type="dxa"/>
              <w:bottom w:w="45" w:type="dxa"/>
              <w:right w:w="45" w:type="dxa"/>
            </w:tcMar>
            <w:vAlign w:val="bottom"/>
          </w:tcPr>
          <w:p w:rsidR="00DB39BA" w:rsidRPr="00465DEA" w:rsidRDefault="00DB39BA" w:rsidP="00465DEA">
            <w:pPr>
              <w:autoSpaceDE w:val="0"/>
              <w:autoSpaceDN w:val="0"/>
              <w:adjustRightInd w:val="0"/>
              <w:spacing w:before="0" w:after="0" w:line="360" w:lineRule="auto"/>
              <w:rPr>
                <w:sz w:val="20"/>
              </w:rPr>
            </w:pPr>
            <w:r w:rsidRPr="00465DEA">
              <w:rPr>
                <w:sz w:val="20"/>
              </w:rPr>
              <w:t>13,5</w:t>
            </w:r>
          </w:p>
        </w:tc>
      </w:tr>
    </w:tbl>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В последние три года, даже с учетом благоприятной ценовой конъюнктуры, показатели рентабельности ТН соответствовали ее уровню рейтинга. EBITDA составляла немногим около 1 млрд долл. (отношение EBITDA к выручке составило 22%). С 2000 г. ТН имеет весьма благополучный двузначный коэффициент обеспеченности процентных выплат показателем EBITDA. Между тем на операционных доходах компании очень негативно сказываются такие факторы, как волатильность фактической цены реализации нефти и нефтепродуктов и укрепление рубля. По сравнению с российскими нефтяными компаниями, имеющими более высокие рейтинги, ТН, вероятно, останется менее рентабельной и будет в большей степени подвержена рискам, связанным с неустойчивой ценовой конъюнктурой [4].</w:t>
      </w:r>
    </w:p>
    <w:p w:rsidR="00DB39BA" w:rsidRPr="00DB39BA" w:rsidRDefault="00465DEA" w:rsidP="00465DEA">
      <w:pPr>
        <w:shd w:val="clear" w:color="auto" w:fill="FFFFFF"/>
        <w:tabs>
          <w:tab w:val="left" w:pos="9211"/>
        </w:tabs>
        <w:autoSpaceDE w:val="0"/>
        <w:autoSpaceDN w:val="0"/>
        <w:adjustRightInd w:val="0"/>
        <w:spacing w:before="0" w:after="0" w:line="360" w:lineRule="auto"/>
        <w:ind w:firstLine="709"/>
        <w:jc w:val="center"/>
        <w:rPr>
          <w:sz w:val="28"/>
          <w:szCs w:val="28"/>
        </w:rPr>
      </w:pPr>
      <w:r>
        <w:rPr>
          <w:b/>
          <w:sz w:val="28"/>
          <w:szCs w:val="28"/>
        </w:rPr>
        <w:br w:type="page"/>
      </w:r>
      <w:r w:rsidR="00DB39BA" w:rsidRPr="00DB39BA">
        <w:rPr>
          <w:b/>
          <w:sz w:val="28"/>
          <w:szCs w:val="28"/>
        </w:rPr>
        <w:t>2 Анализ развития НГХК РТ</w:t>
      </w:r>
    </w:p>
    <w:p w:rsidR="00465DEA" w:rsidRDefault="00465DEA" w:rsidP="00465DEA">
      <w:pPr>
        <w:autoSpaceDE w:val="0"/>
        <w:autoSpaceDN w:val="0"/>
        <w:adjustRightInd w:val="0"/>
        <w:spacing w:before="0" w:after="0" w:line="360" w:lineRule="auto"/>
        <w:ind w:firstLine="709"/>
        <w:jc w:val="center"/>
        <w:rPr>
          <w:b/>
          <w:sz w:val="28"/>
          <w:szCs w:val="28"/>
        </w:rPr>
      </w:pPr>
    </w:p>
    <w:p w:rsidR="00DB39BA" w:rsidRPr="00DB39BA" w:rsidRDefault="00DB39BA" w:rsidP="00465DEA">
      <w:pPr>
        <w:autoSpaceDE w:val="0"/>
        <w:autoSpaceDN w:val="0"/>
        <w:adjustRightInd w:val="0"/>
        <w:spacing w:before="0" w:after="0" w:line="360" w:lineRule="auto"/>
        <w:ind w:firstLine="709"/>
        <w:jc w:val="center"/>
        <w:rPr>
          <w:b/>
          <w:sz w:val="28"/>
          <w:szCs w:val="28"/>
        </w:rPr>
      </w:pPr>
      <w:r w:rsidRPr="00DB39BA">
        <w:rPr>
          <w:b/>
          <w:sz w:val="28"/>
          <w:szCs w:val="28"/>
        </w:rPr>
        <w:t>2.1 Основные направления и тенденции развития НГХК РТ</w:t>
      </w:r>
    </w:p>
    <w:p w:rsidR="00465DEA" w:rsidRDefault="00465DEA" w:rsidP="00DB39BA">
      <w:pPr>
        <w:pStyle w:val="ConsNormal"/>
        <w:widowControl/>
        <w:spacing w:line="360" w:lineRule="auto"/>
        <w:ind w:firstLine="709"/>
        <w:jc w:val="both"/>
        <w:rPr>
          <w:sz w:val="28"/>
          <w:szCs w:val="28"/>
        </w:rPr>
      </w:pPr>
    </w:p>
    <w:p w:rsidR="00DB39BA" w:rsidRPr="00DB39BA" w:rsidRDefault="00DB39BA" w:rsidP="00DB39BA">
      <w:pPr>
        <w:pStyle w:val="ConsNormal"/>
        <w:widowControl/>
        <w:spacing w:line="360" w:lineRule="auto"/>
        <w:ind w:firstLine="709"/>
        <w:jc w:val="both"/>
        <w:rPr>
          <w:sz w:val="28"/>
          <w:szCs w:val="28"/>
        </w:rPr>
      </w:pPr>
      <w:r w:rsidRPr="00DB39BA">
        <w:rPr>
          <w:sz w:val="28"/>
          <w:szCs w:val="28"/>
        </w:rPr>
        <w:t>НГХК РТ объединяет предприятия, сфера деятельности которых лежит в области добычи природного сырья (нефти, попутных газов), его переработки, производства нефтехимической и химической продукции, а также продукции конечной переработки [22].</w:t>
      </w:r>
    </w:p>
    <w:p w:rsidR="00465DEA" w:rsidRDefault="00465DEA" w:rsidP="00DB39BA">
      <w:pPr>
        <w:pStyle w:val="af2"/>
        <w:spacing w:line="360" w:lineRule="auto"/>
        <w:ind w:firstLine="709"/>
        <w:jc w:val="both"/>
        <w:rPr>
          <w:rFonts w:ascii="Times New Roman" w:hAnsi="Times New Roman" w:cs="Times New Roman"/>
          <w:color w:val="auto"/>
          <w:sz w:val="28"/>
          <w:szCs w:val="28"/>
        </w:rPr>
      </w:pPr>
    </w:p>
    <w:p w:rsidR="00DB39BA" w:rsidRPr="00DB39BA" w:rsidRDefault="00DB39BA" w:rsidP="00465DEA">
      <w:pPr>
        <w:pStyle w:val="af2"/>
        <w:spacing w:line="360" w:lineRule="auto"/>
        <w:ind w:firstLine="709"/>
        <w:jc w:val="center"/>
        <w:rPr>
          <w:rFonts w:ascii="Times New Roman" w:hAnsi="Times New Roman" w:cs="Times New Roman"/>
          <w:color w:val="auto"/>
          <w:sz w:val="28"/>
          <w:szCs w:val="28"/>
        </w:rPr>
      </w:pPr>
      <w:r w:rsidRPr="00DB39BA">
        <w:rPr>
          <w:rFonts w:ascii="Times New Roman" w:hAnsi="Times New Roman" w:cs="Times New Roman"/>
          <w:color w:val="auto"/>
          <w:sz w:val="28"/>
          <w:szCs w:val="28"/>
        </w:rPr>
        <w:t>Таблица 10 - Экономические итоги деятельности НГХК РТ в 2006г.</w:t>
      </w:r>
    </w:p>
    <w:tbl>
      <w:tblPr>
        <w:tblW w:w="6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2410"/>
      </w:tblGrid>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Показатель</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Значение</w:t>
            </w: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Общий объём товарооборота, всего по НГХК, млрд. руб.</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310</w:t>
            </w:r>
          </w:p>
          <w:p w:rsidR="00DB39BA" w:rsidRPr="00465DEA" w:rsidRDefault="00DB39BA" w:rsidP="00465DEA">
            <w:pPr>
              <w:autoSpaceDE w:val="0"/>
              <w:autoSpaceDN w:val="0"/>
              <w:adjustRightInd w:val="0"/>
              <w:spacing w:before="0" w:after="0" w:line="360" w:lineRule="auto"/>
              <w:rPr>
                <w:sz w:val="20"/>
              </w:rPr>
            </w:pP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 xml:space="preserve">Рентабельность комплекса в целом (к предыдущему году), % </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18,8 (-2,5)</w:t>
            </w: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Увеличение объёма товарооборота НГХК по сравнению с предыдущим годом, %</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18</w:t>
            </w: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Доля химии и нефтехимии в общем объёме товарооборота НГХК, %</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80,278</w:t>
            </w: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Доля нефтепереработки и нефтехимии в структуре реализации, %</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46</w:t>
            </w: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Доля ТН в структуре добавленной стоимости продукции НГХК, %</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81</w:t>
            </w: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 xml:space="preserve">Индекс физического объёма производства по сравнению с предыдущим годом, </w:t>
            </w:r>
          </w:p>
          <w:p w:rsidR="00DB39BA" w:rsidRPr="00465DEA" w:rsidRDefault="00DB39BA" w:rsidP="00465DEA">
            <w:pPr>
              <w:autoSpaceDE w:val="0"/>
              <w:autoSpaceDN w:val="0"/>
              <w:adjustRightInd w:val="0"/>
              <w:spacing w:before="0" w:after="0" w:line="360" w:lineRule="auto"/>
              <w:rPr>
                <w:sz w:val="20"/>
              </w:rPr>
            </w:pPr>
            <w:r w:rsidRPr="00465DEA">
              <w:rPr>
                <w:sz w:val="20"/>
              </w:rPr>
              <w:t>всего по НГХК %</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102,8</w:t>
            </w: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 xml:space="preserve">Индекс физического объёма производства по сравнению с предыдущим годом </w:t>
            </w:r>
          </w:p>
          <w:p w:rsidR="00DB39BA" w:rsidRPr="00465DEA" w:rsidRDefault="00DB39BA" w:rsidP="00465DEA">
            <w:pPr>
              <w:autoSpaceDE w:val="0"/>
              <w:autoSpaceDN w:val="0"/>
              <w:adjustRightInd w:val="0"/>
              <w:spacing w:before="0" w:after="0" w:line="360" w:lineRule="auto"/>
              <w:rPr>
                <w:sz w:val="20"/>
              </w:rPr>
            </w:pPr>
            <w:r w:rsidRPr="00465DEA">
              <w:rPr>
                <w:sz w:val="20"/>
              </w:rPr>
              <w:t>(химия и нефтехимия), %</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106,2</w:t>
            </w: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 xml:space="preserve">Прибыль до налогообложения, млрд. руб </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58,6</w:t>
            </w: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Объём инвестиций, всего по НГХК, млрд. руб</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37</w:t>
            </w: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Объём инвестиций, (химия и нефтехимия), млрд. руб</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19</w:t>
            </w: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Отчисления в бюджеты всех уровней, млрд. руб.</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94,4</w:t>
            </w: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Численность занятых в комплексе, тыс. чел</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99</w:t>
            </w:r>
          </w:p>
        </w:tc>
      </w:tr>
      <w:tr w:rsidR="00DB39BA" w:rsidRPr="00465DEA" w:rsidTr="00465DEA">
        <w:trPr>
          <w:jc w:val="center"/>
        </w:trPr>
        <w:tc>
          <w:tcPr>
            <w:tcW w:w="3686" w:type="dxa"/>
          </w:tcPr>
          <w:p w:rsidR="00DB39BA" w:rsidRPr="00465DEA" w:rsidRDefault="00DB39BA" w:rsidP="00465DEA">
            <w:pPr>
              <w:autoSpaceDE w:val="0"/>
              <w:autoSpaceDN w:val="0"/>
              <w:adjustRightInd w:val="0"/>
              <w:spacing w:before="0" w:after="0" w:line="360" w:lineRule="auto"/>
              <w:rPr>
                <w:sz w:val="20"/>
              </w:rPr>
            </w:pPr>
            <w:r w:rsidRPr="00465DEA">
              <w:rPr>
                <w:sz w:val="20"/>
              </w:rPr>
              <w:t>Средняя з/п, руб.</w:t>
            </w:r>
          </w:p>
        </w:tc>
        <w:tc>
          <w:tcPr>
            <w:tcW w:w="2410" w:type="dxa"/>
          </w:tcPr>
          <w:p w:rsidR="00DB39BA" w:rsidRPr="00465DEA" w:rsidRDefault="00DB39BA" w:rsidP="00465DEA">
            <w:pPr>
              <w:autoSpaceDE w:val="0"/>
              <w:autoSpaceDN w:val="0"/>
              <w:adjustRightInd w:val="0"/>
              <w:spacing w:before="0" w:after="0" w:line="360" w:lineRule="auto"/>
              <w:rPr>
                <w:sz w:val="20"/>
              </w:rPr>
            </w:pPr>
            <w:r w:rsidRPr="00465DEA">
              <w:rPr>
                <w:sz w:val="20"/>
              </w:rPr>
              <w:t>15985</w:t>
            </w:r>
          </w:p>
        </w:tc>
      </w:tr>
    </w:tbl>
    <w:p w:rsidR="00DB39BA" w:rsidRPr="00DB39BA" w:rsidRDefault="00DB39BA" w:rsidP="00DB39BA">
      <w:pPr>
        <w:pStyle w:val="ConsNormal"/>
        <w:widowControl/>
        <w:spacing w:line="360" w:lineRule="auto"/>
        <w:ind w:firstLine="709"/>
        <w:jc w:val="both"/>
        <w:rPr>
          <w:sz w:val="28"/>
          <w:szCs w:val="28"/>
        </w:rPr>
      </w:pPr>
    </w:p>
    <w:p w:rsidR="00DB39BA" w:rsidRPr="00DB39BA" w:rsidRDefault="00DB39BA" w:rsidP="00DB39BA">
      <w:pPr>
        <w:pStyle w:val="ConsNormal"/>
        <w:widowControl/>
        <w:spacing w:line="360" w:lineRule="auto"/>
        <w:ind w:firstLine="709"/>
        <w:jc w:val="both"/>
        <w:rPr>
          <w:sz w:val="28"/>
          <w:szCs w:val="28"/>
        </w:rPr>
      </w:pPr>
      <w:r w:rsidRPr="00DB39BA">
        <w:rPr>
          <w:sz w:val="28"/>
          <w:szCs w:val="28"/>
        </w:rPr>
        <w:t xml:space="preserve">НГХК РТ является базовым сектором республиканской промышленности - это 51,9% общего объема выпуска, 86% прибыли, порядка 28% численности занятых. Комплекс играет определяющую роль во внешней торговле, обеспечивая до 91% всего объема экспорта РТ. Таблица 10 показывает основные показатели деятельности НГХК в 2006г. </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Современный этап развития НГХК РТ характеризуется необходимостью перехода к стратегии устойчивого развития, общепринятая концепция которого заключается в нахождении баланса между потребностями нынешнего поколения в экономическом благосостоянии, благоприятной окружающей среде и социальном благополучии без ущерба для аналогичных потребностей будущих поколений. Это предполагает решение широкого круга проблем в области масштабного технологического перевооружения и совершенствования товарной структуры производства на основе внедрения достижений науки, техники и технологии, создания благоприятных условий для инновационной деятельности, совершенствования инвестиционных механизмов, решения вопросов сырьевого обеспечения, осуществления целенаправленных изменений в сфере образования и кадрового потенциала, развития малого предпринимательства, реализации экологической и социальной политики и пр.</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xml:space="preserve">НГХК РТ развивается в соответствии с принятой в 2003г. Программой развития НГХК РТ в 2004-2008годы. Данная Программа, одним из ключевых принципов которой является принцип преемственности, является логическим продолжением и развитием предыдущей программы (1999 – 2003 гг.) и ставит новые комплексные цели, достижение которых должно быть обеспечено согласованными усилиями региональных и отраслевых структур управления, менеджмента компаний НГХК, организаций научно-технической, образовательной, социальной сферы, предпринимательского сектора. </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Наиболее высокие объемы производства имеют акционерные общества НКНХ - 46 млрд. рублей, НКШ – 18,8 млрд. рублей, КОС –15,8 млрд.рублей [23,с.48]. Индекс промышленного производства на крупных и средних предприятиях нефтехимического комплекса составил 108,1%. В 2006г. ТН стала крупнейшим экспортёром Приволжского федерального округа (13% от общего объёма экспорта) [24,с.3]</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В 2006 году предприятиями нефтеперерабатывающей отрасли произведено продукции на сумму 59 млрд. рублей. Доля нефтепереработки составила 10% в объеме промышленной продукции республики, что в 2,3 раза выше, чем в 2005 году (4,4%). В 2006 году начали функционировать два новых производства: завод автобензинов мощностью 550 тыс.тонн в год и завод по переработке газового конденсата мощностью 1 млн.тонн в год [25,</w:t>
      </w:r>
      <w:r w:rsidRPr="00DB39BA">
        <w:rPr>
          <w:sz w:val="28"/>
          <w:szCs w:val="28"/>
          <w:lang w:val="en-US"/>
        </w:rPr>
        <w:t>c</w:t>
      </w:r>
      <w:r w:rsidRPr="00DB39BA">
        <w:rPr>
          <w:sz w:val="28"/>
          <w:szCs w:val="28"/>
        </w:rPr>
        <w:t>.29]. Компании химии и нефтехимии РТ обеспечивают производство 10% товарной продукции химической и нефтехимической промышленности РФ, около 9,6% объема экспорта. Значителен их удельный вес в объеме сальдированного финансового результата, полученного в химии и нефтехимии РФ, - порядка 36%.</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В то же время необходимо отметить, что основные фонды НГХК РТ изношены более чем на 60% [26,</w:t>
      </w:r>
      <w:r w:rsidRPr="00DB39BA">
        <w:rPr>
          <w:sz w:val="28"/>
          <w:szCs w:val="28"/>
          <w:lang w:val="en-US"/>
        </w:rPr>
        <w:t>c</w:t>
      </w:r>
      <w:r w:rsidRPr="00DB39BA">
        <w:rPr>
          <w:sz w:val="28"/>
          <w:szCs w:val="28"/>
        </w:rPr>
        <w:t>.42]</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В настоящее время НГХК занимает около трети доли инвестиционных проектов, включённых в реестр инвестиционных проектов МТ РТ (таблица 11)</w:t>
      </w:r>
    </w:p>
    <w:p w:rsidR="00DB39BA" w:rsidRPr="00DB39BA" w:rsidRDefault="00465DEA" w:rsidP="00465DEA">
      <w:pPr>
        <w:autoSpaceDE w:val="0"/>
        <w:autoSpaceDN w:val="0"/>
        <w:adjustRightInd w:val="0"/>
        <w:spacing w:before="0" w:after="0" w:line="360" w:lineRule="auto"/>
        <w:ind w:firstLine="709"/>
        <w:jc w:val="center"/>
        <w:rPr>
          <w:sz w:val="28"/>
          <w:szCs w:val="28"/>
        </w:rPr>
      </w:pPr>
      <w:r>
        <w:rPr>
          <w:sz w:val="28"/>
          <w:szCs w:val="28"/>
        </w:rPr>
        <w:br w:type="page"/>
      </w:r>
      <w:r w:rsidR="00DB39BA" w:rsidRPr="00DB39BA">
        <w:rPr>
          <w:sz w:val="28"/>
          <w:szCs w:val="28"/>
        </w:rPr>
        <w:t>Таблица 11 - Доля НГХК в инвестиционных проектах РТ</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1276"/>
        <w:gridCol w:w="1417"/>
        <w:gridCol w:w="1985"/>
      </w:tblGrid>
      <w:tr w:rsidR="00DB39BA" w:rsidRPr="00465DEA" w:rsidTr="00465DEA">
        <w:trPr>
          <w:jc w:val="center"/>
        </w:trPr>
        <w:tc>
          <w:tcPr>
            <w:tcW w:w="2518" w:type="dxa"/>
          </w:tcPr>
          <w:p w:rsidR="00DB39BA" w:rsidRPr="00465DEA" w:rsidRDefault="00DB39BA" w:rsidP="00465DEA">
            <w:pPr>
              <w:autoSpaceDE w:val="0"/>
              <w:autoSpaceDN w:val="0"/>
              <w:adjustRightInd w:val="0"/>
              <w:spacing w:before="0" w:after="0" w:line="360" w:lineRule="auto"/>
              <w:jc w:val="both"/>
              <w:rPr>
                <w:sz w:val="20"/>
              </w:rPr>
            </w:pPr>
            <w:r w:rsidRPr="00465DEA">
              <w:rPr>
                <w:sz w:val="20"/>
              </w:rPr>
              <w:t>Отрасль инвестирования</w:t>
            </w:r>
          </w:p>
        </w:tc>
        <w:tc>
          <w:tcPr>
            <w:tcW w:w="1276" w:type="dxa"/>
          </w:tcPr>
          <w:p w:rsidR="00DB39BA" w:rsidRPr="00465DEA" w:rsidRDefault="00DB39BA" w:rsidP="00465DEA">
            <w:pPr>
              <w:autoSpaceDE w:val="0"/>
              <w:autoSpaceDN w:val="0"/>
              <w:adjustRightInd w:val="0"/>
              <w:spacing w:before="0" w:after="0" w:line="360" w:lineRule="auto"/>
              <w:jc w:val="both"/>
              <w:rPr>
                <w:sz w:val="20"/>
              </w:rPr>
            </w:pPr>
            <w:r w:rsidRPr="00465DEA">
              <w:rPr>
                <w:sz w:val="20"/>
              </w:rPr>
              <w:t xml:space="preserve">Кол-во </w:t>
            </w:r>
          </w:p>
          <w:p w:rsidR="00DB39BA" w:rsidRPr="00465DEA" w:rsidRDefault="00DB39BA" w:rsidP="00465DEA">
            <w:pPr>
              <w:autoSpaceDE w:val="0"/>
              <w:autoSpaceDN w:val="0"/>
              <w:adjustRightInd w:val="0"/>
              <w:spacing w:before="0" w:after="0" w:line="360" w:lineRule="auto"/>
              <w:jc w:val="both"/>
              <w:rPr>
                <w:sz w:val="20"/>
              </w:rPr>
            </w:pPr>
            <w:r w:rsidRPr="00465DEA">
              <w:rPr>
                <w:sz w:val="20"/>
              </w:rPr>
              <w:t>проектов</w:t>
            </w:r>
          </w:p>
        </w:tc>
        <w:tc>
          <w:tcPr>
            <w:tcW w:w="1417" w:type="dxa"/>
          </w:tcPr>
          <w:p w:rsidR="00DB39BA" w:rsidRPr="00465DEA" w:rsidRDefault="00DB39BA" w:rsidP="00465DEA">
            <w:pPr>
              <w:autoSpaceDE w:val="0"/>
              <w:autoSpaceDN w:val="0"/>
              <w:adjustRightInd w:val="0"/>
              <w:spacing w:before="0" w:after="0" w:line="360" w:lineRule="auto"/>
              <w:jc w:val="both"/>
              <w:rPr>
                <w:sz w:val="20"/>
              </w:rPr>
            </w:pPr>
            <w:r w:rsidRPr="00465DEA">
              <w:rPr>
                <w:sz w:val="20"/>
              </w:rPr>
              <w:t xml:space="preserve">Сумма, </w:t>
            </w:r>
          </w:p>
          <w:p w:rsidR="00DB39BA" w:rsidRPr="00465DEA" w:rsidRDefault="00DB39BA" w:rsidP="00465DEA">
            <w:pPr>
              <w:autoSpaceDE w:val="0"/>
              <w:autoSpaceDN w:val="0"/>
              <w:adjustRightInd w:val="0"/>
              <w:spacing w:before="0" w:after="0" w:line="360" w:lineRule="auto"/>
              <w:jc w:val="both"/>
              <w:rPr>
                <w:sz w:val="20"/>
              </w:rPr>
            </w:pPr>
            <w:r w:rsidRPr="00465DEA">
              <w:rPr>
                <w:sz w:val="20"/>
                <w:lang w:val="en-US"/>
              </w:rPr>
              <w:t>$</w:t>
            </w:r>
            <w:r w:rsidRPr="00465DEA">
              <w:rPr>
                <w:sz w:val="20"/>
              </w:rPr>
              <w:t xml:space="preserve"> млн.</w:t>
            </w:r>
          </w:p>
        </w:tc>
        <w:tc>
          <w:tcPr>
            <w:tcW w:w="1985" w:type="dxa"/>
          </w:tcPr>
          <w:p w:rsidR="00DB39BA" w:rsidRPr="00465DEA" w:rsidRDefault="00DB39BA" w:rsidP="00465DEA">
            <w:pPr>
              <w:autoSpaceDE w:val="0"/>
              <w:autoSpaceDN w:val="0"/>
              <w:adjustRightInd w:val="0"/>
              <w:spacing w:before="0" w:after="0" w:line="360" w:lineRule="auto"/>
              <w:jc w:val="both"/>
              <w:rPr>
                <w:sz w:val="20"/>
              </w:rPr>
            </w:pPr>
            <w:r w:rsidRPr="00465DEA">
              <w:rPr>
                <w:sz w:val="20"/>
              </w:rPr>
              <w:t>Удельный вес, %</w:t>
            </w:r>
          </w:p>
        </w:tc>
      </w:tr>
      <w:tr w:rsidR="00DB39BA" w:rsidRPr="00465DEA" w:rsidTr="00465DEA">
        <w:trPr>
          <w:jc w:val="center"/>
        </w:trPr>
        <w:tc>
          <w:tcPr>
            <w:tcW w:w="2518" w:type="dxa"/>
          </w:tcPr>
          <w:p w:rsidR="00DB39BA" w:rsidRPr="00465DEA" w:rsidRDefault="00DB39BA" w:rsidP="00465DEA">
            <w:pPr>
              <w:autoSpaceDE w:val="0"/>
              <w:autoSpaceDN w:val="0"/>
              <w:adjustRightInd w:val="0"/>
              <w:spacing w:before="0" w:after="0" w:line="360" w:lineRule="auto"/>
              <w:jc w:val="both"/>
              <w:rPr>
                <w:sz w:val="20"/>
              </w:rPr>
            </w:pPr>
            <w:r w:rsidRPr="00465DEA">
              <w:rPr>
                <w:sz w:val="20"/>
              </w:rPr>
              <w:t>НГХК</w:t>
            </w:r>
          </w:p>
          <w:p w:rsidR="00DB39BA" w:rsidRPr="00465DEA" w:rsidRDefault="00DB39BA" w:rsidP="00465DEA">
            <w:pPr>
              <w:autoSpaceDE w:val="0"/>
              <w:autoSpaceDN w:val="0"/>
              <w:adjustRightInd w:val="0"/>
              <w:spacing w:before="0" w:after="0" w:line="360" w:lineRule="auto"/>
              <w:jc w:val="both"/>
              <w:rPr>
                <w:sz w:val="20"/>
              </w:rPr>
            </w:pPr>
          </w:p>
        </w:tc>
        <w:tc>
          <w:tcPr>
            <w:tcW w:w="1276" w:type="dxa"/>
          </w:tcPr>
          <w:p w:rsidR="00DB39BA" w:rsidRPr="00465DEA" w:rsidRDefault="00DB39BA" w:rsidP="00465DEA">
            <w:pPr>
              <w:autoSpaceDE w:val="0"/>
              <w:autoSpaceDN w:val="0"/>
              <w:adjustRightInd w:val="0"/>
              <w:spacing w:before="0" w:after="0" w:line="360" w:lineRule="auto"/>
              <w:jc w:val="both"/>
              <w:rPr>
                <w:sz w:val="20"/>
              </w:rPr>
            </w:pPr>
            <w:r w:rsidRPr="00465DEA">
              <w:rPr>
                <w:sz w:val="20"/>
              </w:rPr>
              <w:t>22</w:t>
            </w:r>
          </w:p>
        </w:tc>
        <w:tc>
          <w:tcPr>
            <w:tcW w:w="1417" w:type="dxa"/>
          </w:tcPr>
          <w:p w:rsidR="00DB39BA" w:rsidRPr="00465DEA" w:rsidRDefault="00DB39BA" w:rsidP="00465DEA">
            <w:pPr>
              <w:autoSpaceDE w:val="0"/>
              <w:autoSpaceDN w:val="0"/>
              <w:adjustRightInd w:val="0"/>
              <w:spacing w:before="0" w:after="0" w:line="360" w:lineRule="auto"/>
              <w:jc w:val="both"/>
              <w:rPr>
                <w:sz w:val="20"/>
              </w:rPr>
            </w:pPr>
            <w:r w:rsidRPr="00465DEA">
              <w:rPr>
                <w:rStyle w:val="af3"/>
                <w:b w:val="0"/>
                <w:sz w:val="20"/>
              </w:rPr>
              <w:t>5 947,58</w:t>
            </w:r>
          </w:p>
        </w:tc>
        <w:tc>
          <w:tcPr>
            <w:tcW w:w="1985" w:type="dxa"/>
          </w:tcPr>
          <w:p w:rsidR="00DB39BA" w:rsidRPr="00465DEA" w:rsidRDefault="00DB39BA" w:rsidP="00465DEA">
            <w:pPr>
              <w:autoSpaceDE w:val="0"/>
              <w:autoSpaceDN w:val="0"/>
              <w:adjustRightInd w:val="0"/>
              <w:spacing w:before="0" w:after="0" w:line="360" w:lineRule="auto"/>
              <w:jc w:val="both"/>
              <w:rPr>
                <w:rStyle w:val="af3"/>
                <w:b w:val="0"/>
                <w:sz w:val="20"/>
              </w:rPr>
            </w:pPr>
            <w:r w:rsidRPr="00465DEA">
              <w:rPr>
                <w:rStyle w:val="af3"/>
                <w:b w:val="0"/>
                <w:sz w:val="20"/>
              </w:rPr>
              <w:t>30,25</w:t>
            </w:r>
          </w:p>
        </w:tc>
      </w:tr>
      <w:tr w:rsidR="00DB39BA" w:rsidRPr="00465DEA" w:rsidTr="00465DEA">
        <w:trPr>
          <w:jc w:val="center"/>
        </w:trPr>
        <w:tc>
          <w:tcPr>
            <w:tcW w:w="2518" w:type="dxa"/>
          </w:tcPr>
          <w:p w:rsidR="00DB39BA" w:rsidRPr="00465DEA" w:rsidRDefault="00DB39BA" w:rsidP="00465DEA">
            <w:pPr>
              <w:autoSpaceDE w:val="0"/>
              <w:autoSpaceDN w:val="0"/>
              <w:adjustRightInd w:val="0"/>
              <w:spacing w:before="0" w:after="0" w:line="360" w:lineRule="auto"/>
              <w:jc w:val="both"/>
              <w:rPr>
                <w:sz w:val="20"/>
              </w:rPr>
            </w:pPr>
            <w:r w:rsidRPr="00465DEA">
              <w:rPr>
                <w:rStyle w:val="af3"/>
                <w:b w:val="0"/>
                <w:sz w:val="20"/>
              </w:rPr>
              <w:t>Остальные отрасли (промышленность, строительство, энергетика, здравоохранение, транспорт, экология и пр.)</w:t>
            </w:r>
          </w:p>
        </w:tc>
        <w:tc>
          <w:tcPr>
            <w:tcW w:w="1276" w:type="dxa"/>
          </w:tcPr>
          <w:p w:rsidR="00DB39BA" w:rsidRPr="00465DEA" w:rsidRDefault="00DB39BA" w:rsidP="00465DEA">
            <w:pPr>
              <w:autoSpaceDE w:val="0"/>
              <w:autoSpaceDN w:val="0"/>
              <w:adjustRightInd w:val="0"/>
              <w:spacing w:before="0" w:after="0" w:line="360" w:lineRule="auto"/>
              <w:jc w:val="both"/>
              <w:rPr>
                <w:sz w:val="20"/>
              </w:rPr>
            </w:pPr>
            <w:r w:rsidRPr="00465DEA">
              <w:rPr>
                <w:sz w:val="20"/>
              </w:rPr>
              <w:t>81</w:t>
            </w:r>
          </w:p>
        </w:tc>
        <w:tc>
          <w:tcPr>
            <w:tcW w:w="1417" w:type="dxa"/>
          </w:tcPr>
          <w:p w:rsidR="00DB39BA" w:rsidRPr="00465DEA" w:rsidRDefault="00DB39BA" w:rsidP="00465DEA">
            <w:pPr>
              <w:autoSpaceDE w:val="0"/>
              <w:autoSpaceDN w:val="0"/>
              <w:adjustRightInd w:val="0"/>
              <w:spacing w:before="0" w:after="0" w:line="360" w:lineRule="auto"/>
              <w:jc w:val="both"/>
              <w:rPr>
                <w:sz w:val="20"/>
              </w:rPr>
            </w:pPr>
            <w:r w:rsidRPr="00465DEA">
              <w:rPr>
                <w:rStyle w:val="af3"/>
                <w:b w:val="0"/>
                <w:sz w:val="20"/>
              </w:rPr>
              <w:t>13714,85</w:t>
            </w:r>
          </w:p>
        </w:tc>
        <w:tc>
          <w:tcPr>
            <w:tcW w:w="1985" w:type="dxa"/>
          </w:tcPr>
          <w:p w:rsidR="00DB39BA" w:rsidRPr="00465DEA" w:rsidRDefault="00DB39BA" w:rsidP="00465DEA">
            <w:pPr>
              <w:autoSpaceDE w:val="0"/>
              <w:autoSpaceDN w:val="0"/>
              <w:adjustRightInd w:val="0"/>
              <w:spacing w:before="0" w:after="0" w:line="360" w:lineRule="auto"/>
              <w:jc w:val="both"/>
              <w:rPr>
                <w:rStyle w:val="af3"/>
                <w:b w:val="0"/>
                <w:sz w:val="20"/>
              </w:rPr>
            </w:pPr>
            <w:r w:rsidRPr="00465DEA">
              <w:rPr>
                <w:rStyle w:val="af3"/>
                <w:b w:val="0"/>
                <w:sz w:val="20"/>
              </w:rPr>
              <w:t>69,75</w:t>
            </w:r>
          </w:p>
        </w:tc>
      </w:tr>
      <w:tr w:rsidR="00DB39BA" w:rsidRPr="00465DEA" w:rsidTr="00465DEA">
        <w:trPr>
          <w:jc w:val="center"/>
        </w:trPr>
        <w:tc>
          <w:tcPr>
            <w:tcW w:w="2518" w:type="dxa"/>
          </w:tcPr>
          <w:p w:rsidR="00DB39BA" w:rsidRPr="00465DEA" w:rsidRDefault="00DB39BA" w:rsidP="00465DEA">
            <w:pPr>
              <w:autoSpaceDE w:val="0"/>
              <w:autoSpaceDN w:val="0"/>
              <w:adjustRightInd w:val="0"/>
              <w:spacing w:before="0" w:after="0" w:line="360" w:lineRule="auto"/>
              <w:jc w:val="both"/>
              <w:rPr>
                <w:rStyle w:val="af3"/>
                <w:b w:val="0"/>
                <w:sz w:val="20"/>
              </w:rPr>
            </w:pPr>
            <w:r w:rsidRPr="00465DEA">
              <w:rPr>
                <w:rStyle w:val="af3"/>
                <w:b w:val="0"/>
                <w:sz w:val="20"/>
              </w:rPr>
              <w:t>Итого</w:t>
            </w:r>
          </w:p>
          <w:p w:rsidR="00DB39BA" w:rsidRPr="00465DEA" w:rsidRDefault="00DB39BA" w:rsidP="00465DEA">
            <w:pPr>
              <w:autoSpaceDE w:val="0"/>
              <w:autoSpaceDN w:val="0"/>
              <w:adjustRightInd w:val="0"/>
              <w:spacing w:before="0" w:after="0" w:line="360" w:lineRule="auto"/>
              <w:jc w:val="both"/>
              <w:rPr>
                <w:rStyle w:val="af3"/>
                <w:b w:val="0"/>
                <w:sz w:val="20"/>
              </w:rPr>
            </w:pPr>
          </w:p>
        </w:tc>
        <w:tc>
          <w:tcPr>
            <w:tcW w:w="1276" w:type="dxa"/>
          </w:tcPr>
          <w:p w:rsidR="00DB39BA" w:rsidRPr="00465DEA" w:rsidRDefault="00DB39BA" w:rsidP="00465DEA">
            <w:pPr>
              <w:autoSpaceDE w:val="0"/>
              <w:autoSpaceDN w:val="0"/>
              <w:adjustRightInd w:val="0"/>
              <w:spacing w:before="0" w:after="0" w:line="360" w:lineRule="auto"/>
              <w:jc w:val="both"/>
              <w:rPr>
                <w:sz w:val="20"/>
              </w:rPr>
            </w:pPr>
            <w:r w:rsidRPr="00465DEA">
              <w:rPr>
                <w:sz w:val="20"/>
              </w:rPr>
              <w:t>103</w:t>
            </w:r>
          </w:p>
        </w:tc>
        <w:tc>
          <w:tcPr>
            <w:tcW w:w="1417" w:type="dxa"/>
          </w:tcPr>
          <w:p w:rsidR="00DB39BA" w:rsidRPr="00465DEA" w:rsidRDefault="00DB39BA" w:rsidP="00465DEA">
            <w:pPr>
              <w:autoSpaceDE w:val="0"/>
              <w:autoSpaceDN w:val="0"/>
              <w:adjustRightInd w:val="0"/>
              <w:spacing w:before="0" w:after="0" w:line="360" w:lineRule="auto"/>
              <w:jc w:val="both"/>
              <w:rPr>
                <w:rStyle w:val="af3"/>
                <w:b w:val="0"/>
                <w:sz w:val="20"/>
              </w:rPr>
            </w:pPr>
            <w:r w:rsidRPr="00465DEA">
              <w:rPr>
                <w:rStyle w:val="af3"/>
                <w:b w:val="0"/>
                <w:sz w:val="20"/>
              </w:rPr>
              <w:t>19662,43</w:t>
            </w:r>
          </w:p>
        </w:tc>
        <w:tc>
          <w:tcPr>
            <w:tcW w:w="1985" w:type="dxa"/>
          </w:tcPr>
          <w:p w:rsidR="00DB39BA" w:rsidRPr="00465DEA" w:rsidRDefault="00DB39BA" w:rsidP="00465DEA">
            <w:pPr>
              <w:autoSpaceDE w:val="0"/>
              <w:autoSpaceDN w:val="0"/>
              <w:adjustRightInd w:val="0"/>
              <w:spacing w:before="0" w:after="0" w:line="360" w:lineRule="auto"/>
              <w:jc w:val="both"/>
              <w:rPr>
                <w:rStyle w:val="af3"/>
                <w:b w:val="0"/>
                <w:sz w:val="20"/>
              </w:rPr>
            </w:pPr>
            <w:r w:rsidRPr="00465DEA">
              <w:rPr>
                <w:rStyle w:val="af3"/>
                <w:b w:val="0"/>
                <w:sz w:val="20"/>
              </w:rPr>
              <w:t>100</w:t>
            </w:r>
          </w:p>
        </w:tc>
      </w:tr>
    </w:tbl>
    <w:p w:rsidR="00DB39BA" w:rsidRPr="00DB39BA" w:rsidRDefault="00DB39BA" w:rsidP="00DB39BA">
      <w:pPr>
        <w:pStyle w:val="ConsNormal"/>
        <w:widowControl/>
        <w:spacing w:line="360" w:lineRule="auto"/>
        <w:ind w:firstLine="709"/>
        <w:jc w:val="both"/>
        <w:rPr>
          <w:sz w:val="28"/>
          <w:szCs w:val="28"/>
        </w:rPr>
      </w:pPr>
    </w:p>
    <w:p w:rsidR="00DB39BA" w:rsidRPr="00DB39BA" w:rsidRDefault="00DB39BA" w:rsidP="00DB39BA">
      <w:pPr>
        <w:pStyle w:val="ConsNormal"/>
        <w:widowControl/>
        <w:spacing w:line="360" w:lineRule="auto"/>
        <w:ind w:firstLine="709"/>
        <w:jc w:val="both"/>
        <w:rPr>
          <w:sz w:val="28"/>
          <w:szCs w:val="28"/>
        </w:rPr>
      </w:pPr>
      <w:r w:rsidRPr="00DB39BA">
        <w:rPr>
          <w:sz w:val="28"/>
          <w:szCs w:val="28"/>
        </w:rPr>
        <w:t>Как видно из таблицы 12 НГХК РТ производит широкую номенклатуру продуктов нефтехимии, нефтепереработки, имеет высокий передел продуктов.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РТ имеет развитый нефтедобывающий сектор, представленный ТН и 27 малыми нефтедобывающими компаниями. В 2006 г. ТН было добыто 31,3 млн. тонн нефти.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В целях повышения инвестиционной активности в НГХК и в целом в экономике республики Постановлением КМ РТ от 11 апреля 2003 г. N 201 создано СИНХ. В уставный капитал холдинга вошли государственные пакеты акций ведущих предприятий НГХК, машиностроения, финансовой сферы и др. Формируются институциональные основы развития венчурного инвестирования и малого инновационного предпринимательства. Созданы фонд венчурного финансирования инновационных проектов при ТНХИ-Х, инновационно-производственный технопарк "Идея".</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Таким образом, НГХК РТ представляет собой достаточно зрелый с точки зрения социально-экономического, научно-технического и технологического потенциала сектор региональной экономики, способствующий обеспечению устойчивого регионального развития.</w:t>
      </w:r>
    </w:p>
    <w:p w:rsidR="00DB39BA" w:rsidRPr="00DB39BA" w:rsidRDefault="00465DEA" w:rsidP="00465DEA">
      <w:pPr>
        <w:pStyle w:val="ConsNormal"/>
        <w:widowControl/>
        <w:spacing w:line="360" w:lineRule="auto"/>
        <w:ind w:firstLine="709"/>
        <w:jc w:val="center"/>
        <w:rPr>
          <w:sz w:val="28"/>
          <w:szCs w:val="28"/>
        </w:rPr>
      </w:pPr>
      <w:r>
        <w:rPr>
          <w:sz w:val="28"/>
          <w:szCs w:val="28"/>
        </w:rPr>
        <w:br w:type="page"/>
      </w:r>
      <w:r w:rsidR="00DB39BA" w:rsidRPr="00DB39BA">
        <w:rPr>
          <w:sz w:val="28"/>
          <w:szCs w:val="28"/>
        </w:rPr>
        <w:t>Таблица 12 - Виды деятельности и перечень продукции, выпускаемой</w:t>
      </w:r>
    </w:p>
    <w:p w:rsidR="00DB39BA" w:rsidRPr="00DB39BA" w:rsidRDefault="00DB39BA" w:rsidP="00465DEA">
      <w:pPr>
        <w:pStyle w:val="ConsNormal"/>
        <w:widowControl/>
        <w:spacing w:line="360" w:lineRule="auto"/>
        <w:ind w:firstLine="709"/>
        <w:jc w:val="center"/>
        <w:rPr>
          <w:sz w:val="28"/>
          <w:szCs w:val="28"/>
        </w:rPr>
      </w:pPr>
      <w:r w:rsidRPr="00DB39BA">
        <w:rPr>
          <w:sz w:val="28"/>
          <w:szCs w:val="28"/>
        </w:rPr>
        <w:t>предприятиями НГХК РТ</w:t>
      </w:r>
    </w:p>
    <w:tbl>
      <w:tblPr>
        <w:tblW w:w="6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3969"/>
      </w:tblGrid>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Наименование компании</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Основные виды деятельности, наименование продукции</w:t>
            </w:r>
          </w:p>
        </w:tc>
      </w:tr>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ОАО "Татнефть"</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нефтедобыча, реализация нефти и нефтепродуктов, производство и переработка попутных газов и ШФЛУ</w:t>
            </w:r>
          </w:p>
        </w:tc>
      </w:tr>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ОАО «Нижнекамскнефтехим»</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базовые мономеры, нефтехимическая продукция, синтетические каучуки</w:t>
            </w:r>
          </w:p>
        </w:tc>
      </w:tr>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ОАО «Нижнекамскшина»</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шины для легкового, грузового, сельскохозяйственного транспорта</w:t>
            </w:r>
          </w:p>
        </w:tc>
      </w:tr>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ОАО "Казаньоргсинтез"</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ПЭВД, ПЭНД, органические продукты, фенол, ацетон, полиэтиленовые трубы</w:t>
            </w:r>
          </w:p>
        </w:tc>
      </w:tr>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ОАО «ТАИФ-НК»</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нефтепереработка, дизельное топливо, авиакеросин, вакуумный газойль, котельно-печное топливо, неокисленный дорожный битум, газовый конденсакт, автобензин.</w:t>
            </w:r>
          </w:p>
        </w:tc>
      </w:tr>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ОАО "Нэфис-Косметикс"</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синтетические моющие средства</w:t>
            </w:r>
          </w:p>
        </w:tc>
      </w:tr>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ОАО «Нижнекамский завод технического углерода»</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технический углерод</w:t>
            </w:r>
          </w:p>
        </w:tc>
      </w:tr>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ОАО «Казанский завод синтетического каучука»</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синтетические каучуки специального назначения, резинотехнические изделия</w:t>
            </w:r>
          </w:p>
        </w:tc>
      </w:tr>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ЗАО «КВАРТ»</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резинотехнические изделия</w:t>
            </w:r>
          </w:p>
        </w:tc>
      </w:tr>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ОАО «Сэвилен»</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ПЭВД, сэвилен, композиции сэвилена</w:t>
            </w:r>
          </w:p>
        </w:tc>
      </w:tr>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ОАО «Химический завод им. Л.Я.Карпова»</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ромышленная химия (технич., фармакопея, реактивы), бытовая химия</w:t>
            </w:r>
          </w:p>
        </w:tc>
      </w:tr>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ОАО "Хитон"</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бытовая химия (эмали, краски, синтетические моющие средства, аэрозоли</w:t>
            </w:r>
          </w:p>
        </w:tc>
      </w:tr>
      <w:tr w:rsidR="00DB39BA" w:rsidRPr="00465DEA" w:rsidTr="00465DEA">
        <w:trPr>
          <w:jc w:val="center"/>
        </w:trPr>
        <w:tc>
          <w:tcPr>
            <w:tcW w:w="2552"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ОАО "Тасма-Холдинг"</w:t>
            </w:r>
          </w:p>
        </w:tc>
        <w:tc>
          <w:tcPr>
            <w:tcW w:w="3969" w:type="dxa"/>
          </w:tcPr>
          <w:p w:rsidR="00DB39BA" w:rsidRPr="00465DEA" w:rsidRDefault="00DB39BA" w:rsidP="00465DEA">
            <w:pPr>
              <w:pStyle w:val="ConsNonformat"/>
              <w:widowControl/>
              <w:spacing w:line="360" w:lineRule="auto"/>
              <w:rPr>
                <w:rFonts w:ascii="Times New Roman" w:hAnsi="Times New Roman" w:cs="Times New Roman"/>
              </w:rPr>
            </w:pPr>
            <w:r w:rsidRPr="00465DEA">
              <w:rPr>
                <w:rFonts w:ascii="Times New Roman" w:hAnsi="Times New Roman" w:cs="Times New Roman"/>
              </w:rPr>
              <w:t>пленочная продукция, химическая продукция, товары народного потребления</w:t>
            </w:r>
          </w:p>
        </w:tc>
      </w:tr>
    </w:tbl>
    <w:p w:rsidR="00DB39BA" w:rsidRPr="00DB39BA" w:rsidRDefault="00DB39BA" w:rsidP="00DB39BA">
      <w:pPr>
        <w:pStyle w:val="ConsNormal"/>
        <w:widowControl/>
        <w:spacing w:line="360" w:lineRule="auto"/>
        <w:ind w:firstLine="709"/>
        <w:jc w:val="both"/>
        <w:rPr>
          <w:sz w:val="28"/>
          <w:szCs w:val="28"/>
        </w:rPr>
      </w:pPr>
    </w:p>
    <w:p w:rsidR="00DB39BA" w:rsidRPr="00DB39BA" w:rsidRDefault="00DB39BA" w:rsidP="00DB39BA">
      <w:pPr>
        <w:pStyle w:val="ConsNormal"/>
        <w:widowControl/>
        <w:spacing w:line="360" w:lineRule="auto"/>
        <w:ind w:firstLine="709"/>
        <w:jc w:val="both"/>
        <w:rPr>
          <w:sz w:val="28"/>
          <w:szCs w:val="28"/>
        </w:rPr>
      </w:pPr>
      <w:r w:rsidRPr="00DB39BA">
        <w:rPr>
          <w:sz w:val="28"/>
          <w:szCs w:val="28"/>
        </w:rPr>
        <w:t>В условиях системного кризиса российской экономики переходного периода в РТ была реализована региональная промышленная политика, направленная на сохранение производственно-технологического и кадрового потенциала НГХК, создание условий для его устойчивого роста и повышения конкурентоспособности, формирование в итоге высоких инвестиционных возможностей и усиление бюджетообразующей роли с тем, чтобы впоследствии это объективно привело к позитивным структурным сдвигам в других сферах региональной экономики.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В результате сформировалась особая в постсоюзном пространстве региональная модель управления развитием НГХК. Содержательную сторону модели отражают следующие основные направления и мероприятия в области поддержки и содействия решению проблем развития отраслей НГХК:</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1. В 1993 г. Указом Президента РТ создано ТНХИ-Х в целях обеспечения ускоренного развития НГХК, осуществления его структурной перестройки, повышения эффективности и конкурентоспособности. Это особая региональная управляющая структура в НГХК РТ, имеющая в своем уставном капитале 50% доли государства, другие 50% распределены между предприятиями НГХК, что обеспечивает наиболее эффективную связь между государством и акционерными компаниями, а также баланс интересов всех участников регионального рынка.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2. В 1995 - 1998 гг. в целях поддержки ТН реализовано решение о предоставлении компании налоговых льгот в части отчислений в бюджет РТ и внебюджетные фонды республики на добычу нефти из нерентабельных и убыточных скважин с применением методов повышения нефтеотдачи пластов, а также из новых месторождений.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3. В 1997 г. был подписан Указ Президента РТ "О мерах по увеличению нефтедобычи в РТ", который нацеливал на создание малых нефтедобывающих компаний для разработки новых нефтяных месторождений с привлечением инвесторов. Данная мера была направлена на увеличение добычи нефти в республике и создавала конкурентную среду в нефтедобывающем секторе РТ.</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4. В 1996 - 1997 гг. проведен экономический эксперимент, заключающийся в установлении фиксированных льготных цен на газ и энергоресурсы для предприятий НГХК РТ. Он позволил снять остроту проблемы ускоренной либерализации цен на продукцию и услуги естественных монополий на российском рынке, что привело к ценовой неконкурентоспособности продукции компаний комплекса.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5. В конце 1998 г. ТНХИ-Х по заданию Президента РТ разработана Программа развития НГХК РТ на 1999 - 2003 гг., положившая начало стратегическому планированию в НГХК РТ на принципах согласованности и баланса интересов всех участников.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6. В качестве первого этапа указанной Программы реализована стратегия внутриреспубликанской интеграции предприятий НГХК РТ в целях гарантированного, приоритетного по отношению к поставкам за пределы региона сырьевого обеспечения нефтехимической и химической промышленности, что способствовало решению одной из основных проблем компаний на начальном этапе переходной экономики - проблемы недостаточности сырьевого обеспечения. Данная стратегия предопределила установление широкого спектра внутрирегиональных товарно-сырьевых взаимосвязей компаний НГХК.</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Основные направления внутриреспубликанской и межрегиональной интеграции в 1999 г. определены значимым для развития НГХК РТ Протоколом совещания у Президента РТ от 22 января 1999 г. В 2000 - 2003 гг. разработанная стратегия нашла свое дальнейшее развитие в соответствующих постановлениях КМ РТ, определяющих меры по эффективному использованию республиканских сырьевых ресурсов.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7. В 2000 - 2002 гг. обеспечивалось регулирование цен на важнейшие сырьевые ресурсы для нефтехимии, поставляемые в рамках внутриреспубликанской интеграции, что было направлено на сглаживание диспропорции в динамике цен производителей сырьевых, нефтехимических и конечных продуктов.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8. Инициировались процессы межрегиональной кооперации в интересах развития НГХК РТ, а также установление взаимовыгодного взаимодействия в области товарно-сырьевого обеспечения, определения стратегических приоритетов развития, активизации инновационных процессов, реализации инвестиционных проектов, информационно-консультативного сопровождения процессов управления развитием НГХК и отдельных компаний.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9. За период 1999 - 2003 гг. в РТ был реализован системный подход к стимулированию развития сектора малого и среднего бизнеса в химии и нефтехимии. С принятием Указа Президента РТ N 474 "О мерах по стимулированию развития малого предпринимательства в НГХК РТ" положено начало созданию законодательно-правовой и организационной базы его функционирования. Продолжилось формирование структурообразующих элементов системы поддержки и развития данного сектора экономики, в частности, были созданы инновационно-производственный технопарк "Идея", фонд венчурного финансирования инновационных проектов субъектов малого предпринимательства при ТНХИ-Х. Одним из важнейших элементов системы стимулирования развития малого и среднего бизнеса в НГХК является включение малых предприятий во внутриреспубликанскую интеграцию компаний НГХК в целях обеспечения сырьевыми ресурсами в рамках ежегодно принимаемых постановлений КМ РТ "О сырьевом обеспечении предприятий НГХК РТ".</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xml:space="preserve">10. Начаты процессы формирования инновационной инфраструктуры в НГХК РТ, заключающиеся в создании системы аудита и трансфера технологий зарубежного и отечественного производства на базе ТНХИ-Х, создании сети объектов инновационной инфраструктуры (например, упомянутые технопарк, венчурный фонд) и др. </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Таким образом, имела место активная региональная промышленная политика в отношении развития НГХК РТ с постепенным нарастанием доли методов и инструментов, характерных для государственного регулирования в рыночных условиях хозяйствования, при неизменном сохранении принципов консолидации усилий всех участников взаимодействия в комплексе и стремления к достижению баланса их интересов.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Важной характеристикой эффективности региональной экономической политики в НГХК является и сохранение доли нефтехимического и химического комплекса в структуре промышленности на уровне не ниже 1990 г. - порядка 20%, а также стабильное увеличение доли малого бизнеса в структуре производства химии и нефтехимии республики.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xml:space="preserve">В целом созданная в республике в условиях кризиса модель управления развитием НГХК РТ способствовала сохранению потенциала основных предприятий комплекса, ускоренному выведению их из состояния стагнации и позволила наиболее эффективно воспользоваться благоприятной конъюнктурой на рынках, обеспечив динамичное развитие. На протяжении всего переходного периода НГХК РТ занимал лидирующие позиции среди российских производителей, подъем начался уже с 1995 г., тогда как в других регионах - только с 1999 года. </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xml:space="preserve">К 2007 г. высокие позиции нефтехимических и химических компаний РТ сохранены, несмотря на активные восстановительные процессы в конкурирующих региональных отраслевых комплексах. </w:t>
      </w:r>
    </w:p>
    <w:p w:rsidR="00DB39BA" w:rsidRPr="00DB39BA" w:rsidRDefault="00DB39BA" w:rsidP="00DB39BA">
      <w:pPr>
        <w:shd w:val="clear" w:color="auto" w:fill="FFFFFF"/>
        <w:tabs>
          <w:tab w:val="num" w:pos="1680"/>
        </w:tabs>
        <w:autoSpaceDE w:val="0"/>
        <w:autoSpaceDN w:val="0"/>
        <w:adjustRightInd w:val="0"/>
        <w:spacing w:before="0" w:after="0" w:line="360" w:lineRule="auto"/>
        <w:ind w:firstLine="709"/>
        <w:jc w:val="both"/>
        <w:rPr>
          <w:b/>
          <w:sz w:val="28"/>
          <w:szCs w:val="28"/>
        </w:rPr>
      </w:pPr>
    </w:p>
    <w:p w:rsidR="00DB39BA" w:rsidRPr="00DB39BA" w:rsidRDefault="00DB39BA" w:rsidP="00D53BB2">
      <w:pPr>
        <w:numPr>
          <w:ilvl w:val="1"/>
          <w:numId w:val="5"/>
        </w:numPr>
        <w:shd w:val="clear" w:color="auto" w:fill="FFFFFF"/>
        <w:autoSpaceDE w:val="0"/>
        <w:autoSpaceDN w:val="0"/>
        <w:adjustRightInd w:val="0"/>
        <w:spacing w:before="0" w:after="0" w:line="360" w:lineRule="auto"/>
        <w:ind w:left="0" w:firstLine="709"/>
        <w:jc w:val="center"/>
        <w:rPr>
          <w:b/>
          <w:sz w:val="28"/>
          <w:szCs w:val="28"/>
        </w:rPr>
      </w:pPr>
      <w:r w:rsidRPr="00DB39BA">
        <w:rPr>
          <w:b/>
          <w:sz w:val="28"/>
          <w:szCs w:val="28"/>
        </w:rPr>
        <w:t>Факторы привлечения инвестиций в НГХК РТ, механизмы стимулирования</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p>
    <w:p w:rsidR="00DB39BA" w:rsidRPr="00DB39BA" w:rsidRDefault="00DB39BA" w:rsidP="00DB39BA">
      <w:pPr>
        <w:pStyle w:val="ConsNonformat"/>
        <w:widowControl/>
        <w:spacing w:line="360" w:lineRule="auto"/>
        <w:ind w:firstLine="709"/>
        <w:jc w:val="both"/>
        <w:rPr>
          <w:rFonts w:ascii="Times New Roman" w:hAnsi="Times New Roman" w:cs="Times New Roman"/>
          <w:sz w:val="28"/>
          <w:szCs w:val="28"/>
        </w:rPr>
      </w:pPr>
      <w:r w:rsidRPr="00DB39BA">
        <w:rPr>
          <w:rFonts w:ascii="Times New Roman" w:hAnsi="Times New Roman" w:cs="Times New Roman"/>
          <w:sz w:val="28"/>
          <w:szCs w:val="28"/>
        </w:rPr>
        <w:t xml:space="preserve">Инвестиции выступают первостепенным источником благосостояния и необходимым условием регионального воспроизводства и, как следствие, основой укрепления финансовой устойчивости и повышения капитализации региона, что особенно актуально для экономики РТ. </w:t>
      </w:r>
    </w:p>
    <w:p w:rsidR="00DB39BA" w:rsidRPr="00DB39BA" w:rsidRDefault="00DB39BA" w:rsidP="00DB39BA">
      <w:pPr>
        <w:pStyle w:val="ConsNonformat"/>
        <w:widowControl/>
        <w:spacing w:line="360" w:lineRule="auto"/>
        <w:ind w:firstLine="709"/>
        <w:jc w:val="both"/>
        <w:rPr>
          <w:rFonts w:ascii="Times New Roman" w:hAnsi="Times New Roman" w:cs="Times New Roman"/>
          <w:sz w:val="28"/>
          <w:szCs w:val="28"/>
        </w:rPr>
      </w:pPr>
      <w:r w:rsidRPr="00DB39BA">
        <w:rPr>
          <w:rFonts w:ascii="Times New Roman" w:hAnsi="Times New Roman" w:cs="Times New Roman"/>
          <w:sz w:val="28"/>
          <w:szCs w:val="28"/>
        </w:rPr>
        <w:t>Инвестиционная программа развития компаний НГХК является ключевым элементом Программы развития НГХК РТ в 2004-2008 г.г . Её целью является ускоренная реализация масштабной инвестиционной программы развития НГХК РТ, направленной на модернизацию и технологическое перевооружение, диверсификацию деятельности и создание новых производств; эффективное финансовое обеспечение реализации инвестиционной программы развития НГХК РТ формирование долгосрочных, экономически эффективных механизмов инвестирования.</w:t>
      </w:r>
    </w:p>
    <w:p w:rsidR="00DB39BA" w:rsidRPr="00DB39BA" w:rsidRDefault="00DB39BA" w:rsidP="00DB39BA">
      <w:pPr>
        <w:pStyle w:val="ConsNonformat"/>
        <w:widowControl/>
        <w:spacing w:line="360" w:lineRule="auto"/>
        <w:ind w:firstLine="709"/>
        <w:jc w:val="both"/>
        <w:rPr>
          <w:rFonts w:ascii="Times New Roman" w:hAnsi="Times New Roman" w:cs="Times New Roman"/>
          <w:sz w:val="28"/>
          <w:szCs w:val="28"/>
        </w:rPr>
      </w:pPr>
      <w:r w:rsidRPr="00DB39BA">
        <w:rPr>
          <w:rFonts w:ascii="Times New Roman" w:hAnsi="Times New Roman" w:cs="Times New Roman"/>
          <w:sz w:val="28"/>
          <w:szCs w:val="28"/>
        </w:rPr>
        <w:t xml:space="preserve">На протяжении периода 2000-2006гг. в экономике РТ наблюдается значительный рост капитализации компаний. Капитализация ТН за этот период увеличилась с 0,85 до 10 млрд. долл. Как видно из таблицы 13, динамика роста капитализации компаний НГХК значительно опережает этот рост в других отраслях промышленности РТ. </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Рост капитализации компаний позволил привлечь дополнительные инвестиции в развитие корпораций, обновление основных фондов и расширение внутриотраслевой конкуренции. Рыночная капитализация корпораций повышается, и некоторые из них уже выросли до корпораций международного значения, другие же только становятся на этот путь развития. Повышение капитализации корпорации является залогом роста инвестиций.</w:t>
      </w:r>
    </w:p>
    <w:p w:rsidR="003F72EE" w:rsidRDefault="003F72EE" w:rsidP="00DB39BA">
      <w:pPr>
        <w:autoSpaceDE w:val="0"/>
        <w:autoSpaceDN w:val="0"/>
        <w:adjustRightInd w:val="0"/>
        <w:spacing w:before="0" w:after="0" w:line="360" w:lineRule="auto"/>
        <w:ind w:firstLine="709"/>
        <w:jc w:val="both"/>
        <w:rPr>
          <w:sz w:val="28"/>
          <w:szCs w:val="28"/>
        </w:rPr>
      </w:pPr>
    </w:p>
    <w:p w:rsidR="00DB39BA" w:rsidRPr="00DB39BA" w:rsidRDefault="00DB39BA" w:rsidP="003F72EE">
      <w:pPr>
        <w:autoSpaceDE w:val="0"/>
        <w:autoSpaceDN w:val="0"/>
        <w:adjustRightInd w:val="0"/>
        <w:spacing w:before="0" w:after="0" w:line="360" w:lineRule="auto"/>
        <w:ind w:firstLine="709"/>
        <w:jc w:val="center"/>
        <w:rPr>
          <w:sz w:val="28"/>
          <w:szCs w:val="28"/>
        </w:rPr>
      </w:pPr>
      <w:r w:rsidRPr="00DB39BA">
        <w:rPr>
          <w:sz w:val="28"/>
          <w:szCs w:val="28"/>
        </w:rPr>
        <w:t>Таблица 13 - Сопоставление рейтингов РТ с динамикой роста капитализации компаний НГХК и других отраслей промышленности РТ [27]</w:t>
      </w: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1"/>
        <w:gridCol w:w="47"/>
        <w:gridCol w:w="804"/>
        <w:gridCol w:w="46"/>
        <w:gridCol w:w="804"/>
        <w:gridCol w:w="47"/>
        <w:gridCol w:w="804"/>
        <w:gridCol w:w="46"/>
        <w:gridCol w:w="804"/>
        <w:gridCol w:w="47"/>
        <w:gridCol w:w="946"/>
        <w:gridCol w:w="46"/>
        <w:gridCol w:w="946"/>
        <w:gridCol w:w="46"/>
        <w:gridCol w:w="851"/>
      </w:tblGrid>
      <w:tr w:rsidR="00DB39BA" w:rsidRPr="003F72EE" w:rsidTr="003F72EE">
        <w:trPr>
          <w:jc w:val="center"/>
        </w:trPr>
        <w:tc>
          <w:tcPr>
            <w:tcW w:w="7655" w:type="dxa"/>
            <w:gridSpan w:val="15"/>
          </w:tcPr>
          <w:p w:rsidR="00DB39BA" w:rsidRPr="003F72EE" w:rsidRDefault="00DB39BA" w:rsidP="003F72EE">
            <w:pPr>
              <w:autoSpaceDE w:val="0"/>
              <w:autoSpaceDN w:val="0"/>
              <w:adjustRightInd w:val="0"/>
              <w:spacing w:before="0" w:after="0" w:line="360" w:lineRule="auto"/>
              <w:jc w:val="both"/>
              <w:rPr>
                <w:sz w:val="20"/>
              </w:rPr>
            </w:pPr>
            <w:r w:rsidRPr="003F72EE">
              <w:rPr>
                <w:sz w:val="20"/>
              </w:rPr>
              <w:t>Рейтинги Республики Татарстан</w:t>
            </w:r>
          </w:p>
        </w:tc>
      </w:tr>
      <w:tr w:rsidR="00DB39BA" w:rsidRPr="003F72EE" w:rsidTr="003F72EE">
        <w:trPr>
          <w:jc w:val="center"/>
        </w:trPr>
        <w:tc>
          <w:tcPr>
            <w:tcW w:w="1418"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Рейтинговые </w:t>
            </w:r>
          </w:p>
          <w:p w:rsidR="00DB39BA" w:rsidRPr="003F72EE" w:rsidRDefault="00DB39BA" w:rsidP="003F72EE">
            <w:pPr>
              <w:autoSpaceDE w:val="0"/>
              <w:autoSpaceDN w:val="0"/>
              <w:adjustRightInd w:val="0"/>
              <w:spacing w:before="0" w:after="0" w:line="360" w:lineRule="auto"/>
              <w:jc w:val="both"/>
              <w:rPr>
                <w:sz w:val="20"/>
              </w:rPr>
            </w:pPr>
            <w:r w:rsidRPr="003F72EE">
              <w:rPr>
                <w:sz w:val="20"/>
              </w:rPr>
              <w:t>агентства</w:t>
            </w:r>
          </w:p>
        </w:tc>
        <w:tc>
          <w:tcPr>
            <w:tcW w:w="850"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2000г.</w:t>
            </w:r>
          </w:p>
        </w:tc>
        <w:tc>
          <w:tcPr>
            <w:tcW w:w="851"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2001г.</w:t>
            </w:r>
          </w:p>
        </w:tc>
        <w:tc>
          <w:tcPr>
            <w:tcW w:w="850"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2002г.</w:t>
            </w:r>
          </w:p>
        </w:tc>
        <w:tc>
          <w:tcPr>
            <w:tcW w:w="851"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2003г.</w:t>
            </w:r>
          </w:p>
        </w:tc>
        <w:tc>
          <w:tcPr>
            <w:tcW w:w="992"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2004г.</w:t>
            </w:r>
          </w:p>
        </w:tc>
        <w:tc>
          <w:tcPr>
            <w:tcW w:w="992"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2005г.</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2006г.</w:t>
            </w:r>
          </w:p>
        </w:tc>
      </w:tr>
      <w:tr w:rsidR="00DB39BA" w:rsidRPr="003F72EE" w:rsidTr="003F72EE">
        <w:trPr>
          <w:jc w:val="center"/>
        </w:trPr>
        <w:tc>
          <w:tcPr>
            <w:tcW w:w="1418"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lang w:val="en-US"/>
              </w:rPr>
              <w:t>S</w:t>
            </w:r>
            <w:r w:rsidRPr="003F72EE">
              <w:rPr>
                <w:sz w:val="20"/>
              </w:rPr>
              <w:t xml:space="preserve">&amp; </w:t>
            </w:r>
            <w:r w:rsidRPr="003F72EE">
              <w:rPr>
                <w:sz w:val="20"/>
                <w:lang w:val="en-US"/>
              </w:rPr>
              <w:t>P</w:t>
            </w:r>
          </w:p>
        </w:tc>
        <w:tc>
          <w:tcPr>
            <w:tcW w:w="850"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lang w:val="en-US"/>
              </w:rPr>
              <w:t>SD</w:t>
            </w:r>
            <w:r w:rsidRPr="003F72EE">
              <w:rPr>
                <w:sz w:val="20"/>
              </w:rPr>
              <w:t xml:space="preserve">/ - </w:t>
            </w:r>
          </w:p>
        </w:tc>
        <w:tc>
          <w:tcPr>
            <w:tcW w:w="851"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lang w:val="en-US"/>
              </w:rPr>
              <w:t>CCC</w:t>
            </w:r>
            <w:r w:rsidRPr="003F72EE">
              <w:rPr>
                <w:sz w:val="20"/>
              </w:rPr>
              <w:t>+/</w:t>
            </w:r>
          </w:p>
          <w:p w:rsidR="00DB39BA" w:rsidRPr="003F72EE" w:rsidRDefault="00DB39BA" w:rsidP="003F72EE">
            <w:pPr>
              <w:autoSpaceDE w:val="0"/>
              <w:autoSpaceDN w:val="0"/>
              <w:adjustRightInd w:val="0"/>
              <w:spacing w:before="0" w:after="0" w:line="360" w:lineRule="auto"/>
              <w:jc w:val="both"/>
              <w:rPr>
                <w:sz w:val="20"/>
              </w:rPr>
            </w:pPr>
            <w:r w:rsidRPr="003F72EE">
              <w:rPr>
                <w:sz w:val="20"/>
              </w:rPr>
              <w:t>позитивный</w:t>
            </w:r>
          </w:p>
        </w:tc>
        <w:tc>
          <w:tcPr>
            <w:tcW w:w="850"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lang w:val="en-US"/>
              </w:rPr>
              <w:t>CCC</w:t>
            </w:r>
            <w:r w:rsidRPr="003F72EE">
              <w:rPr>
                <w:sz w:val="20"/>
              </w:rPr>
              <w:t>+/</w:t>
            </w:r>
          </w:p>
          <w:p w:rsidR="00DB39BA" w:rsidRPr="003F72EE" w:rsidRDefault="00DB39BA" w:rsidP="003F72EE">
            <w:pPr>
              <w:autoSpaceDE w:val="0"/>
              <w:autoSpaceDN w:val="0"/>
              <w:adjustRightInd w:val="0"/>
              <w:spacing w:before="0" w:after="0" w:line="360" w:lineRule="auto"/>
              <w:jc w:val="both"/>
              <w:rPr>
                <w:sz w:val="20"/>
              </w:rPr>
            </w:pPr>
            <w:r w:rsidRPr="003F72EE">
              <w:rPr>
                <w:sz w:val="20"/>
              </w:rPr>
              <w:t>позитивный</w:t>
            </w:r>
          </w:p>
        </w:tc>
        <w:tc>
          <w:tcPr>
            <w:tcW w:w="851"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lang w:val="en-US"/>
              </w:rPr>
              <w:t>B-/</w:t>
            </w:r>
          </w:p>
          <w:p w:rsidR="00DB39BA" w:rsidRPr="003F72EE" w:rsidRDefault="00DB39BA" w:rsidP="003F72EE">
            <w:pPr>
              <w:autoSpaceDE w:val="0"/>
              <w:autoSpaceDN w:val="0"/>
              <w:adjustRightInd w:val="0"/>
              <w:spacing w:before="0" w:after="0" w:line="360" w:lineRule="auto"/>
              <w:jc w:val="both"/>
              <w:rPr>
                <w:sz w:val="20"/>
              </w:rPr>
            </w:pPr>
            <w:r w:rsidRPr="003F72EE">
              <w:rPr>
                <w:sz w:val="20"/>
              </w:rPr>
              <w:t>стабильный</w:t>
            </w:r>
          </w:p>
        </w:tc>
        <w:tc>
          <w:tcPr>
            <w:tcW w:w="992"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lang w:val="en-US"/>
              </w:rPr>
              <w:t>B-/</w:t>
            </w:r>
          </w:p>
          <w:p w:rsidR="00DB39BA" w:rsidRPr="003F72EE" w:rsidRDefault="00DB39BA" w:rsidP="003F72EE">
            <w:pPr>
              <w:autoSpaceDE w:val="0"/>
              <w:autoSpaceDN w:val="0"/>
              <w:adjustRightInd w:val="0"/>
              <w:spacing w:before="0" w:after="0" w:line="360" w:lineRule="auto"/>
              <w:jc w:val="both"/>
              <w:rPr>
                <w:sz w:val="20"/>
              </w:rPr>
            </w:pPr>
            <w:r w:rsidRPr="003F72EE">
              <w:rPr>
                <w:sz w:val="20"/>
              </w:rPr>
              <w:t>позитивный</w:t>
            </w:r>
          </w:p>
        </w:tc>
        <w:tc>
          <w:tcPr>
            <w:tcW w:w="992"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lang w:val="en-US"/>
              </w:rPr>
              <w:t>B/</w:t>
            </w:r>
          </w:p>
          <w:p w:rsidR="00DB39BA" w:rsidRPr="003F72EE" w:rsidRDefault="00DB39BA" w:rsidP="003F72EE">
            <w:pPr>
              <w:autoSpaceDE w:val="0"/>
              <w:autoSpaceDN w:val="0"/>
              <w:adjustRightInd w:val="0"/>
              <w:spacing w:before="0" w:after="0" w:line="360" w:lineRule="auto"/>
              <w:jc w:val="both"/>
              <w:rPr>
                <w:sz w:val="20"/>
              </w:rPr>
            </w:pPr>
            <w:r w:rsidRPr="003F72EE">
              <w:rPr>
                <w:sz w:val="20"/>
              </w:rPr>
              <w:t>позитивный</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lang w:val="en-US"/>
              </w:rPr>
              <w:t>BB -/</w:t>
            </w:r>
          </w:p>
          <w:p w:rsidR="00DB39BA" w:rsidRPr="003F72EE" w:rsidRDefault="00DB39BA" w:rsidP="003F72EE">
            <w:pPr>
              <w:autoSpaceDE w:val="0"/>
              <w:autoSpaceDN w:val="0"/>
              <w:adjustRightInd w:val="0"/>
              <w:spacing w:before="0" w:after="0" w:line="360" w:lineRule="auto"/>
              <w:jc w:val="both"/>
              <w:rPr>
                <w:sz w:val="20"/>
              </w:rPr>
            </w:pPr>
            <w:r w:rsidRPr="003F72EE">
              <w:rPr>
                <w:sz w:val="20"/>
              </w:rPr>
              <w:t>позитивный</w:t>
            </w:r>
          </w:p>
        </w:tc>
      </w:tr>
      <w:tr w:rsidR="00DB39BA" w:rsidRPr="003F72EE" w:rsidTr="003F72EE">
        <w:trPr>
          <w:jc w:val="center"/>
        </w:trPr>
        <w:tc>
          <w:tcPr>
            <w:tcW w:w="1418"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«Эксперт РА»</w:t>
            </w:r>
          </w:p>
        </w:tc>
        <w:tc>
          <w:tcPr>
            <w:tcW w:w="850"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2B</w:t>
            </w:r>
          </w:p>
        </w:tc>
        <w:tc>
          <w:tcPr>
            <w:tcW w:w="851"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2B</w:t>
            </w:r>
          </w:p>
        </w:tc>
        <w:tc>
          <w:tcPr>
            <w:tcW w:w="850"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2B</w:t>
            </w:r>
          </w:p>
        </w:tc>
        <w:tc>
          <w:tcPr>
            <w:tcW w:w="851"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2B</w:t>
            </w:r>
          </w:p>
        </w:tc>
        <w:tc>
          <w:tcPr>
            <w:tcW w:w="992"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2B</w:t>
            </w:r>
          </w:p>
        </w:tc>
        <w:tc>
          <w:tcPr>
            <w:tcW w:w="992"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2B</w:t>
            </w:r>
          </w:p>
        </w:tc>
        <w:tc>
          <w:tcPr>
            <w:tcW w:w="851"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2B</w:t>
            </w:r>
          </w:p>
        </w:tc>
      </w:tr>
      <w:tr w:rsidR="00DB39BA" w:rsidRPr="003F72EE" w:rsidTr="003F72EE">
        <w:trPr>
          <w:jc w:val="center"/>
        </w:trPr>
        <w:tc>
          <w:tcPr>
            <w:tcW w:w="7655" w:type="dxa"/>
            <w:gridSpan w:val="15"/>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Рыночная капитализация </w:t>
            </w:r>
          </w:p>
          <w:p w:rsidR="00DB39BA" w:rsidRPr="003F72EE" w:rsidRDefault="00DB39BA" w:rsidP="003F72EE">
            <w:pPr>
              <w:autoSpaceDE w:val="0"/>
              <w:autoSpaceDN w:val="0"/>
              <w:adjustRightInd w:val="0"/>
              <w:spacing w:before="0" w:after="0" w:line="360" w:lineRule="auto"/>
              <w:jc w:val="both"/>
              <w:rPr>
                <w:sz w:val="20"/>
              </w:rPr>
            </w:pPr>
            <w:r w:rsidRPr="003F72EE">
              <w:rPr>
                <w:sz w:val="20"/>
              </w:rPr>
              <w:t>компаний НГХК РТ, млрд. долл.</w:t>
            </w:r>
          </w:p>
        </w:tc>
      </w:tr>
      <w:tr w:rsidR="00DB39BA" w:rsidRPr="003F72EE" w:rsidTr="003F72EE">
        <w:trPr>
          <w:trHeight w:val="270"/>
          <w:jc w:val="center"/>
        </w:trPr>
        <w:tc>
          <w:tcPr>
            <w:tcW w:w="1418"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ТН</w:t>
            </w:r>
          </w:p>
        </w:tc>
        <w:tc>
          <w:tcPr>
            <w:tcW w:w="850"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0,85</w:t>
            </w:r>
          </w:p>
        </w:tc>
        <w:tc>
          <w:tcPr>
            <w:tcW w:w="851"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1,09</w:t>
            </w:r>
          </w:p>
        </w:tc>
        <w:tc>
          <w:tcPr>
            <w:tcW w:w="850"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1,7</w:t>
            </w:r>
          </w:p>
        </w:tc>
        <w:tc>
          <w:tcPr>
            <w:tcW w:w="851"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2,3</w:t>
            </w:r>
          </w:p>
        </w:tc>
        <w:tc>
          <w:tcPr>
            <w:tcW w:w="992"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3,1</w:t>
            </w:r>
          </w:p>
        </w:tc>
        <w:tc>
          <w:tcPr>
            <w:tcW w:w="992"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7,5</w:t>
            </w:r>
          </w:p>
        </w:tc>
        <w:tc>
          <w:tcPr>
            <w:tcW w:w="851" w:type="dxa"/>
            <w:vAlign w:val="bottom"/>
          </w:tcPr>
          <w:p w:rsidR="00DB39BA" w:rsidRPr="003F72EE" w:rsidRDefault="00DB39BA" w:rsidP="003F72EE">
            <w:pPr>
              <w:autoSpaceDE w:val="0"/>
              <w:autoSpaceDN w:val="0"/>
              <w:adjustRightInd w:val="0"/>
              <w:spacing w:before="0" w:after="0" w:line="360" w:lineRule="auto"/>
              <w:jc w:val="both"/>
              <w:rPr>
                <w:sz w:val="20"/>
                <w:lang w:val="en-US"/>
              </w:rPr>
            </w:pPr>
            <w:r w:rsidRPr="003F72EE">
              <w:rPr>
                <w:sz w:val="20"/>
              </w:rPr>
              <w:t>10,0</w:t>
            </w:r>
          </w:p>
        </w:tc>
      </w:tr>
      <w:tr w:rsidR="00DB39BA" w:rsidRPr="003F72EE" w:rsidTr="003F72EE">
        <w:trPr>
          <w:trHeight w:val="567"/>
          <w:jc w:val="center"/>
        </w:trPr>
        <w:tc>
          <w:tcPr>
            <w:tcW w:w="1418"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НКНХ</w:t>
            </w:r>
          </w:p>
        </w:tc>
        <w:tc>
          <w:tcPr>
            <w:tcW w:w="850"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0,2 </w:t>
            </w:r>
          </w:p>
          <w:p w:rsidR="00DB39BA" w:rsidRPr="003F72EE" w:rsidRDefault="00DB39BA" w:rsidP="003F72EE">
            <w:pPr>
              <w:autoSpaceDE w:val="0"/>
              <w:autoSpaceDN w:val="0"/>
              <w:adjustRightInd w:val="0"/>
              <w:spacing w:before="0" w:after="0" w:line="360" w:lineRule="auto"/>
              <w:jc w:val="both"/>
              <w:rPr>
                <w:sz w:val="20"/>
              </w:rPr>
            </w:pPr>
          </w:p>
        </w:tc>
        <w:tc>
          <w:tcPr>
            <w:tcW w:w="851" w:type="dxa"/>
            <w:gridSpan w:val="2"/>
            <w:vAlign w:val="bottom"/>
          </w:tcPr>
          <w:p w:rsidR="00DB39BA" w:rsidRPr="003F72EE" w:rsidRDefault="00DB39BA" w:rsidP="003F72EE">
            <w:pPr>
              <w:autoSpaceDE w:val="0"/>
              <w:autoSpaceDN w:val="0"/>
              <w:adjustRightInd w:val="0"/>
              <w:spacing w:before="0" w:after="0" w:line="360" w:lineRule="auto"/>
              <w:jc w:val="both"/>
              <w:rPr>
                <w:sz w:val="20"/>
                <w:lang w:val="en-US"/>
              </w:rPr>
            </w:pPr>
            <w:r w:rsidRPr="003F72EE">
              <w:rPr>
                <w:sz w:val="20"/>
              </w:rPr>
              <w:t>нет данных</w:t>
            </w:r>
          </w:p>
          <w:p w:rsidR="00DB39BA" w:rsidRPr="003F72EE" w:rsidRDefault="00DB39BA" w:rsidP="003F72EE">
            <w:pPr>
              <w:autoSpaceDE w:val="0"/>
              <w:autoSpaceDN w:val="0"/>
              <w:adjustRightInd w:val="0"/>
              <w:spacing w:before="0" w:after="0" w:line="360" w:lineRule="auto"/>
              <w:jc w:val="both"/>
              <w:rPr>
                <w:sz w:val="20"/>
                <w:lang w:val="en-US"/>
              </w:rPr>
            </w:pPr>
          </w:p>
        </w:tc>
        <w:tc>
          <w:tcPr>
            <w:tcW w:w="850" w:type="dxa"/>
            <w:gridSpan w:val="2"/>
            <w:vAlign w:val="bottom"/>
          </w:tcPr>
          <w:p w:rsidR="00DB39BA" w:rsidRPr="003F72EE" w:rsidRDefault="00DB39BA" w:rsidP="003F72EE">
            <w:pPr>
              <w:autoSpaceDE w:val="0"/>
              <w:autoSpaceDN w:val="0"/>
              <w:adjustRightInd w:val="0"/>
              <w:spacing w:before="0" w:after="0" w:line="360" w:lineRule="auto"/>
              <w:jc w:val="both"/>
              <w:rPr>
                <w:sz w:val="20"/>
                <w:lang w:val="en-US"/>
              </w:rPr>
            </w:pPr>
            <w:r w:rsidRPr="003F72EE">
              <w:rPr>
                <w:sz w:val="20"/>
              </w:rPr>
              <w:t>нет данных</w:t>
            </w:r>
          </w:p>
          <w:p w:rsidR="00DB39BA" w:rsidRPr="003F72EE" w:rsidRDefault="00DB39BA" w:rsidP="003F72EE">
            <w:pPr>
              <w:autoSpaceDE w:val="0"/>
              <w:autoSpaceDN w:val="0"/>
              <w:adjustRightInd w:val="0"/>
              <w:spacing w:before="0" w:after="0" w:line="360" w:lineRule="auto"/>
              <w:jc w:val="both"/>
              <w:rPr>
                <w:sz w:val="20"/>
                <w:lang w:val="en-US"/>
              </w:rPr>
            </w:pPr>
          </w:p>
        </w:tc>
        <w:tc>
          <w:tcPr>
            <w:tcW w:w="851" w:type="dxa"/>
            <w:gridSpan w:val="2"/>
            <w:vAlign w:val="bottom"/>
          </w:tcPr>
          <w:p w:rsidR="00DB39BA" w:rsidRPr="003F72EE" w:rsidRDefault="00DB39BA" w:rsidP="003F72EE">
            <w:pPr>
              <w:autoSpaceDE w:val="0"/>
              <w:autoSpaceDN w:val="0"/>
              <w:adjustRightInd w:val="0"/>
              <w:spacing w:before="0" w:after="0" w:line="360" w:lineRule="auto"/>
              <w:jc w:val="both"/>
              <w:rPr>
                <w:sz w:val="20"/>
                <w:lang w:val="en-US"/>
              </w:rPr>
            </w:pPr>
            <w:r w:rsidRPr="003F72EE">
              <w:rPr>
                <w:sz w:val="20"/>
              </w:rPr>
              <w:t>нет данных</w:t>
            </w:r>
          </w:p>
          <w:p w:rsidR="00DB39BA" w:rsidRPr="003F72EE" w:rsidRDefault="00DB39BA" w:rsidP="003F72EE">
            <w:pPr>
              <w:autoSpaceDE w:val="0"/>
              <w:autoSpaceDN w:val="0"/>
              <w:adjustRightInd w:val="0"/>
              <w:spacing w:before="0" w:after="0" w:line="360" w:lineRule="auto"/>
              <w:jc w:val="both"/>
              <w:rPr>
                <w:sz w:val="20"/>
                <w:lang w:val="en-US"/>
              </w:rPr>
            </w:pPr>
          </w:p>
        </w:tc>
        <w:tc>
          <w:tcPr>
            <w:tcW w:w="992" w:type="dxa"/>
            <w:gridSpan w:val="2"/>
            <w:vAlign w:val="bottom"/>
          </w:tcPr>
          <w:p w:rsidR="00DB39BA" w:rsidRPr="003F72EE" w:rsidRDefault="00DB39BA" w:rsidP="003F72EE">
            <w:pPr>
              <w:autoSpaceDE w:val="0"/>
              <w:autoSpaceDN w:val="0"/>
              <w:adjustRightInd w:val="0"/>
              <w:spacing w:before="0" w:after="0" w:line="360" w:lineRule="auto"/>
              <w:jc w:val="both"/>
              <w:rPr>
                <w:sz w:val="20"/>
                <w:lang w:val="en-US"/>
              </w:rPr>
            </w:pPr>
            <w:r w:rsidRPr="003F72EE">
              <w:rPr>
                <w:sz w:val="20"/>
              </w:rPr>
              <w:t>нет данных</w:t>
            </w:r>
          </w:p>
          <w:p w:rsidR="00DB39BA" w:rsidRPr="003F72EE" w:rsidRDefault="00DB39BA" w:rsidP="003F72EE">
            <w:pPr>
              <w:autoSpaceDE w:val="0"/>
              <w:autoSpaceDN w:val="0"/>
              <w:adjustRightInd w:val="0"/>
              <w:spacing w:before="0" w:after="0" w:line="360" w:lineRule="auto"/>
              <w:jc w:val="both"/>
              <w:rPr>
                <w:sz w:val="20"/>
                <w:lang w:val="en-US"/>
              </w:rPr>
            </w:pPr>
          </w:p>
        </w:tc>
        <w:tc>
          <w:tcPr>
            <w:tcW w:w="992"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1,28 </w:t>
            </w:r>
          </w:p>
          <w:p w:rsidR="00DB39BA" w:rsidRPr="003F72EE" w:rsidRDefault="00DB39BA" w:rsidP="003F72EE">
            <w:pPr>
              <w:autoSpaceDE w:val="0"/>
              <w:autoSpaceDN w:val="0"/>
              <w:adjustRightInd w:val="0"/>
              <w:spacing w:before="0" w:after="0" w:line="360" w:lineRule="auto"/>
              <w:jc w:val="both"/>
              <w:rPr>
                <w:sz w:val="20"/>
              </w:rPr>
            </w:pPr>
          </w:p>
          <w:p w:rsidR="00DB39BA" w:rsidRPr="003F72EE" w:rsidRDefault="00DB39BA" w:rsidP="003F72EE">
            <w:pPr>
              <w:autoSpaceDE w:val="0"/>
              <w:autoSpaceDN w:val="0"/>
              <w:adjustRightInd w:val="0"/>
              <w:spacing w:before="0" w:after="0" w:line="360" w:lineRule="auto"/>
              <w:jc w:val="both"/>
              <w:rPr>
                <w:sz w:val="20"/>
              </w:rPr>
            </w:pPr>
          </w:p>
        </w:tc>
        <w:tc>
          <w:tcPr>
            <w:tcW w:w="851"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lang w:val="en-US"/>
              </w:rPr>
              <w:t>~ 2</w:t>
            </w:r>
            <w:r w:rsidRPr="003F72EE">
              <w:rPr>
                <w:sz w:val="20"/>
              </w:rPr>
              <w:t xml:space="preserve"> </w:t>
            </w:r>
          </w:p>
          <w:p w:rsidR="00DB39BA" w:rsidRPr="003F72EE" w:rsidRDefault="00DB39BA" w:rsidP="003F72EE">
            <w:pPr>
              <w:autoSpaceDE w:val="0"/>
              <w:autoSpaceDN w:val="0"/>
              <w:adjustRightInd w:val="0"/>
              <w:spacing w:before="0" w:after="0" w:line="360" w:lineRule="auto"/>
              <w:jc w:val="both"/>
              <w:rPr>
                <w:sz w:val="20"/>
              </w:rPr>
            </w:pPr>
          </w:p>
          <w:p w:rsidR="00DB39BA" w:rsidRPr="003F72EE" w:rsidRDefault="00DB39BA" w:rsidP="003F72EE">
            <w:pPr>
              <w:autoSpaceDE w:val="0"/>
              <w:autoSpaceDN w:val="0"/>
              <w:adjustRightInd w:val="0"/>
              <w:spacing w:before="0" w:after="0" w:line="360" w:lineRule="auto"/>
              <w:jc w:val="both"/>
              <w:rPr>
                <w:sz w:val="20"/>
                <w:lang w:val="en-US"/>
              </w:rPr>
            </w:pPr>
          </w:p>
        </w:tc>
      </w:tr>
      <w:tr w:rsidR="00DB39BA" w:rsidRPr="003F72EE" w:rsidTr="003F72EE">
        <w:trPr>
          <w:trHeight w:val="465"/>
          <w:jc w:val="center"/>
        </w:trPr>
        <w:tc>
          <w:tcPr>
            <w:tcW w:w="1418"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КОС</w:t>
            </w:r>
          </w:p>
        </w:tc>
        <w:tc>
          <w:tcPr>
            <w:tcW w:w="850"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lang w:val="en-US"/>
              </w:rPr>
              <w:t>-</w:t>
            </w:r>
          </w:p>
          <w:p w:rsidR="00DB39BA" w:rsidRPr="003F72EE" w:rsidRDefault="00DB39BA" w:rsidP="003F72EE">
            <w:pPr>
              <w:autoSpaceDE w:val="0"/>
              <w:autoSpaceDN w:val="0"/>
              <w:adjustRightInd w:val="0"/>
              <w:spacing w:before="0" w:after="0" w:line="360" w:lineRule="auto"/>
              <w:jc w:val="both"/>
              <w:rPr>
                <w:sz w:val="20"/>
              </w:rPr>
            </w:pPr>
          </w:p>
        </w:tc>
        <w:tc>
          <w:tcPr>
            <w:tcW w:w="851" w:type="dxa"/>
            <w:gridSpan w:val="2"/>
            <w:vAlign w:val="bottom"/>
          </w:tcPr>
          <w:p w:rsidR="00DB39BA" w:rsidRPr="003F72EE" w:rsidRDefault="00DB39BA" w:rsidP="003F72EE">
            <w:pPr>
              <w:autoSpaceDE w:val="0"/>
              <w:autoSpaceDN w:val="0"/>
              <w:adjustRightInd w:val="0"/>
              <w:spacing w:before="0" w:after="0" w:line="360" w:lineRule="auto"/>
              <w:jc w:val="both"/>
              <w:rPr>
                <w:sz w:val="20"/>
                <w:lang w:val="en-US"/>
              </w:rPr>
            </w:pPr>
            <w:r w:rsidRPr="003F72EE">
              <w:rPr>
                <w:sz w:val="20"/>
                <w:lang w:val="en-US"/>
              </w:rPr>
              <w:t>-</w:t>
            </w:r>
          </w:p>
          <w:p w:rsidR="00DB39BA" w:rsidRPr="003F72EE" w:rsidRDefault="00DB39BA" w:rsidP="003F72EE">
            <w:pPr>
              <w:autoSpaceDE w:val="0"/>
              <w:autoSpaceDN w:val="0"/>
              <w:adjustRightInd w:val="0"/>
              <w:spacing w:before="0" w:after="0" w:line="360" w:lineRule="auto"/>
              <w:jc w:val="both"/>
              <w:rPr>
                <w:sz w:val="20"/>
                <w:lang w:val="en-US"/>
              </w:rPr>
            </w:pPr>
          </w:p>
        </w:tc>
        <w:tc>
          <w:tcPr>
            <w:tcW w:w="850" w:type="dxa"/>
            <w:gridSpan w:val="2"/>
            <w:vAlign w:val="bottom"/>
          </w:tcPr>
          <w:p w:rsidR="00DB39BA" w:rsidRPr="003F72EE" w:rsidRDefault="00DB39BA" w:rsidP="003F72EE">
            <w:pPr>
              <w:autoSpaceDE w:val="0"/>
              <w:autoSpaceDN w:val="0"/>
              <w:adjustRightInd w:val="0"/>
              <w:spacing w:before="0" w:after="0" w:line="360" w:lineRule="auto"/>
              <w:jc w:val="both"/>
              <w:rPr>
                <w:sz w:val="20"/>
                <w:lang w:val="en-US"/>
              </w:rPr>
            </w:pPr>
            <w:r w:rsidRPr="003F72EE">
              <w:rPr>
                <w:sz w:val="20"/>
                <w:lang w:val="en-US"/>
              </w:rPr>
              <w:t>-</w:t>
            </w:r>
          </w:p>
          <w:p w:rsidR="00DB39BA" w:rsidRPr="003F72EE" w:rsidRDefault="00DB39BA" w:rsidP="003F72EE">
            <w:pPr>
              <w:autoSpaceDE w:val="0"/>
              <w:autoSpaceDN w:val="0"/>
              <w:adjustRightInd w:val="0"/>
              <w:spacing w:before="0" w:after="0" w:line="360" w:lineRule="auto"/>
              <w:jc w:val="both"/>
              <w:rPr>
                <w:sz w:val="20"/>
                <w:lang w:val="en-US"/>
              </w:rPr>
            </w:pPr>
          </w:p>
        </w:tc>
        <w:tc>
          <w:tcPr>
            <w:tcW w:w="851"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0,12 </w:t>
            </w:r>
          </w:p>
          <w:p w:rsidR="00DB39BA" w:rsidRPr="003F72EE" w:rsidRDefault="00DB39BA" w:rsidP="003F72EE">
            <w:pPr>
              <w:autoSpaceDE w:val="0"/>
              <w:autoSpaceDN w:val="0"/>
              <w:adjustRightInd w:val="0"/>
              <w:spacing w:before="0" w:after="0" w:line="360" w:lineRule="auto"/>
              <w:jc w:val="both"/>
              <w:rPr>
                <w:sz w:val="20"/>
              </w:rPr>
            </w:pPr>
          </w:p>
        </w:tc>
        <w:tc>
          <w:tcPr>
            <w:tcW w:w="992"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0,3 </w:t>
            </w:r>
          </w:p>
          <w:p w:rsidR="00DB39BA" w:rsidRPr="003F72EE" w:rsidRDefault="00DB39BA" w:rsidP="003F72EE">
            <w:pPr>
              <w:autoSpaceDE w:val="0"/>
              <w:autoSpaceDN w:val="0"/>
              <w:adjustRightInd w:val="0"/>
              <w:spacing w:before="0" w:after="0" w:line="360" w:lineRule="auto"/>
              <w:jc w:val="both"/>
              <w:rPr>
                <w:sz w:val="20"/>
              </w:rPr>
            </w:pPr>
          </w:p>
        </w:tc>
        <w:tc>
          <w:tcPr>
            <w:tcW w:w="992"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0,73 </w:t>
            </w:r>
          </w:p>
          <w:p w:rsidR="00DB39BA" w:rsidRPr="003F72EE" w:rsidRDefault="00DB39BA" w:rsidP="003F72EE">
            <w:pPr>
              <w:autoSpaceDE w:val="0"/>
              <w:autoSpaceDN w:val="0"/>
              <w:adjustRightInd w:val="0"/>
              <w:spacing w:before="0" w:after="0" w:line="360" w:lineRule="auto"/>
              <w:jc w:val="both"/>
              <w:rPr>
                <w:sz w:val="20"/>
              </w:rPr>
            </w:pPr>
          </w:p>
        </w:tc>
        <w:tc>
          <w:tcPr>
            <w:tcW w:w="851" w:type="dxa"/>
            <w:vAlign w:val="bottom"/>
          </w:tcPr>
          <w:p w:rsidR="00DB39BA" w:rsidRPr="003F72EE" w:rsidRDefault="00DB39BA" w:rsidP="003F72EE">
            <w:pPr>
              <w:autoSpaceDE w:val="0"/>
              <w:autoSpaceDN w:val="0"/>
              <w:adjustRightInd w:val="0"/>
              <w:spacing w:before="0" w:after="0" w:line="360" w:lineRule="auto"/>
              <w:jc w:val="both"/>
              <w:rPr>
                <w:sz w:val="20"/>
              </w:rPr>
            </w:pPr>
          </w:p>
        </w:tc>
      </w:tr>
      <w:tr w:rsidR="00DB39BA" w:rsidRPr="003F72EE" w:rsidTr="003F72EE">
        <w:trPr>
          <w:trHeight w:val="318"/>
          <w:jc w:val="center"/>
        </w:trPr>
        <w:tc>
          <w:tcPr>
            <w:tcW w:w="7655" w:type="dxa"/>
            <w:gridSpan w:val="15"/>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Рыночная капитализация предприятий </w:t>
            </w:r>
          </w:p>
          <w:p w:rsidR="00DB39BA" w:rsidRPr="003F72EE" w:rsidRDefault="00DB39BA" w:rsidP="003F72EE">
            <w:pPr>
              <w:autoSpaceDE w:val="0"/>
              <w:autoSpaceDN w:val="0"/>
              <w:adjustRightInd w:val="0"/>
              <w:spacing w:before="0" w:after="0" w:line="360" w:lineRule="auto"/>
              <w:jc w:val="both"/>
              <w:rPr>
                <w:sz w:val="20"/>
              </w:rPr>
            </w:pPr>
            <w:r w:rsidRPr="003F72EE">
              <w:rPr>
                <w:sz w:val="20"/>
              </w:rPr>
              <w:t>других отраслей промышленности РТ, млрд. долл.</w:t>
            </w:r>
          </w:p>
        </w:tc>
      </w:tr>
      <w:tr w:rsidR="00DB39BA" w:rsidRPr="003F72EE" w:rsidTr="003F72EE">
        <w:trPr>
          <w:trHeight w:val="795"/>
          <w:jc w:val="center"/>
        </w:trPr>
        <w:tc>
          <w:tcPr>
            <w:tcW w:w="137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ОАО «Казанский вертолётный завод»</w:t>
            </w:r>
          </w:p>
        </w:tc>
        <w:tc>
          <w:tcPr>
            <w:tcW w:w="851"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p w:rsidR="00DB39BA" w:rsidRPr="003F72EE" w:rsidRDefault="00DB39BA" w:rsidP="003F72EE">
            <w:pPr>
              <w:autoSpaceDE w:val="0"/>
              <w:autoSpaceDN w:val="0"/>
              <w:adjustRightInd w:val="0"/>
              <w:spacing w:before="0" w:after="0" w:line="360" w:lineRule="auto"/>
              <w:jc w:val="both"/>
              <w:rPr>
                <w:sz w:val="20"/>
              </w:rPr>
            </w:pPr>
          </w:p>
        </w:tc>
        <w:tc>
          <w:tcPr>
            <w:tcW w:w="850"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p w:rsidR="00DB39BA" w:rsidRPr="003F72EE" w:rsidRDefault="00DB39BA" w:rsidP="003F72EE">
            <w:pPr>
              <w:autoSpaceDE w:val="0"/>
              <w:autoSpaceDN w:val="0"/>
              <w:adjustRightInd w:val="0"/>
              <w:spacing w:before="0" w:after="0" w:line="360" w:lineRule="auto"/>
              <w:jc w:val="both"/>
              <w:rPr>
                <w:sz w:val="20"/>
              </w:rPr>
            </w:pPr>
          </w:p>
        </w:tc>
        <w:tc>
          <w:tcPr>
            <w:tcW w:w="851"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p w:rsidR="00DB39BA" w:rsidRPr="003F72EE" w:rsidRDefault="00DB39BA" w:rsidP="003F72EE">
            <w:pPr>
              <w:autoSpaceDE w:val="0"/>
              <w:autoSpaceDN w:val="0"/>
              <w:adjustRightInd w:val="0"/>
              <w:spacing w:before="0" w:after="0" w:line="360" w:lineRule="auto"/>
              <w:jc w:val="both"/>
              <w:rPr>
                <w:sz w:val="20"/>
              </w:rPr>
            </w:pPr>
          </w:p>
        </w:tc>
        <w:tc>
          <w:tcPr>
            <w:tcW w:w="850"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p w:rsidR="00DB39BA" w:rsidRPr="003F72EE" w:rsidRDefault="00DB39BA" w:rsidP="003F72EE">
            <w:pPr>
              <w:autoSpaceDE w:val="0"/>
              <w:autoSpaceDN w:val="0"/>
              <w:adjustRightInd w:val="0"/>
              <w:spacing w:before="0" w:after="0" w:line="360" w:lineRule="auto"/>
              <w:jc w:val="both"/>
              <w:rPr>
                <w:sz w:val="20"/>
              </w:rPr>
            </w:pPr>
          </w:p>
        </w:tc>
        <w:tc>
          <w:tcPr>
            <w:tcW w:w="993"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0,098 </w:t>
            </w:r>
          </w:p>
          <w:p w:rsidR="00DB39BA" w:rsidRPr="003F72EE" w:rsidRDefault="00DB39BA" w:rsidP="003F72EE">
            <w:pPr>
              <w:autoSpaceDE w:val="0"/>
              <w:autoSpaceDN w:val="0"/>
              <w:adjustRightInd w:val="0"/>
              <w:spacing w:before="0" w:after="0" w:line="360" w:lineRule="auto"/>
              <w:jc w:val="both"/>
              <w:rPr>
                <w:sz w:val="20"/>
              </w:rPr>
            </w:pPr>
          </w:p>
        </w:tc>
        <w:tc>
          <w:tcPr>
            <w:tcW w:w="992"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0,18</w:t>
            </w:r>
          </w:p>
          <w:p w:rsidR="00DB39BA" w:rsidRPr="003F72EE" w:rsidRDefault="00DB39BA" w:rsidP="003F72EE">
            <w:pPr>
              <w:autoSpaceDE w:val="0"/>
              <w:autoSpaceDN w:val="0"/>
              <w:adjustRightInd w:val="0"/>
              <w:spacing w:before="0" w:after="0" w:line="360" w:lineRule="auto"/>
              <w:jc w:val="both"/>
              <w:rPr>
                <w:sz w:val="20"/>
              </w:rPr>
            </w:pPr>
          </w:p>
        </w:tc>
        <w:tc>
          <w:tcPr>
            <w:tcW w:w="896"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lang w:val="en-US"/>
              </w:rPr>
              <w:t>~</w:t>
            </w:r>
            <w:r w:rsidRPr="003F72EE">
              <w:rPr>
                <w:sz w:val="20"/>
              </w:rPr>
              <w:t>0,24</w:t>
            </w:r>
          </w:p>
          <w:p w:rsidR="00DB39BA" w:rsidRPr="003F72EE" w:rsidRDefault="00DB39BA" w:rsidP="003F72EE">
            <w:pPr>
              <w:autoSpaceDE w:val="0"/>
              <w:autoSpaceDN w:val="0"/>
              <w:adjustRightInd w:val="0"/>
              <w:spacing w:before="0" w:after="0" w:line="360" w:lineRule="auto"/>
              <w:jc w:val="both"/>
              <w:rPr>
                <w:sz w:val="20"/>
              </w:rPr>
            </w:pPr>
          </w:p>
        </w:tc>
      </w:tr>
      <w:tr w:rsidR="00DB39BA" w:rsidRPr="003F72EE" w:rsidTr="003F72EE">
        <w:trPr>
          <w:trHeight w:val="567"/>
          <w:jc w:val="center"/>
        </w:trPr>
        <w:tc>
          <w:tcPr>
            <w:tcW w:w="137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ОАО «КАМАЗ»</w:t>
            </w:r>
          </w:p>
        </w:tc>
        <w:tc>
          <w:tcPr>
            <w:tcW w:w="851"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850"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851"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0,26 </w:t>
            </w:r>
          </w:p>
        </w:tc>
        <w:tc>
          <w:tcPr>
            <w:tcW w:w="850"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0,26</w:t>
            </w:r>
          </w:p>
          <w:p w:rsidR="00DB39BA" w:rsidRPr="003F72EE" w:rsidRDefault="00DB39BA" w:rsidP="003F72EE">
            <w:pPr>
              <w:autoSpaceDE w:val="0"/>
              <w:autoSpaceDN w:val="0"/>
              <w:adjustRightInd w:val="0"/>
              <w:spacing w:before="0" w:after="0" w:line="360" w:lineRule="auto"/>
              <w:jc w:val="both"/>
              <w:rPr>
                <w:sz w:val="20"/>
              </w:rPr>
            </w:pPr>
          </w:p>
        </w:tc>
        <w:tc>
          <w:tcPr>
            <w:tcW w:w="993"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0,36</w:t>
            </w:r>
          </w:p>
          <w:p w:rsidR="00DB39BA" w:rsidRPr="003F72EE" w:rsidRDefault="00DB39BA" w:rsidP="003F72EE">
            <w:pPr>
              <w:autoSpaceDE w:val="0"/>
              <w:autoSpaceDN w:val="0"/>
              <w:adjustRightInd w:val="0"/>
              <w:spacing w:before="0" w:after="0" w:line="360" w:lineRule="auto"/>
              <w:jc w:val="both"/>
              <w:rPr>
                <w:sz w:val="20"/>
              </w:rPr>
            </w:pPr>
          </w:p>
        </w:tc>
        <w:tc>
          <w:tcPr>
            <w:tcW w:w="992"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0,69</w:t>
            </w:r>
          </w:p>
          <w:p w:rsidR="00DB39BA" w:rsidRPr="003F72EE" w:rsidRDefault="00DB39BA" w:rsidP="003F72EE">
            <w:pPr>
              <w:autoSpaceDE w:val="0"/>
              <w:autoSpaceDN w:val="0"/>
              <w:adjustRightInd w:val="0"/>
              <w:spacing w:before="0" w:after="0" w:line="360" w:lineRule="auto"/>
              <w:jc w:val="both"/>
              <w:rPr>
                <w:sz w:val="20"/>
              </w:rPr>
            </w:pPr>
          </w:p>
        </w:tc>
        <w:tc>
          <w:tcPr>
            <w:tcW w:w="896" w:type="dxa"/>
            <w:gridSpan w:val="2"/>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lang w:val="en-US"/>
              </w:rPr>
              <w:t>~</w:t>
            </w:r>
            <w:r w:rsidRPr="003F72EE">
              <w:rPr>
                <w:sz w:val="20"/>
              </w:rPr>
              <w:t>1,5</w:t>
            </w:r>
          </w:p>
          <w:p w:rsidR="00DB39BA" w:rsidRPr="003F72EE" w:rsidRDefault="00DB39BA" w:rsidP="003F72EE">
            <w:pPr>
              <w:autoSpaceDE w:val="0"/>
              <w:autoSpaceDN w:val="0"/>
              <w:adjustRightInd w:val="0"/>
              <w:spacing w:before="0" w:after="0" w:line="360" w:lineRule="auto"/>
              <w:jc w:val="both"/>
              <w:rPr>
                <w:sz w:val="20"/>
                <w:lang w:val="en-US"/>
              </w:rPr>
            </w:pPr>
          </w:p>
        </w:tc>
      </w:tr>
    </w:tbl>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Взаимосвязь капитализации и инвестиционной привлекательности может выражаться в том, что увеличение капитализации любой корпорации вызывает у всех участников рынка дополнительный интерес к ее акциям и, соответственно, влияет на повышение ликвидности и инвестиционной привлекательности. Это приводит к косвенной рекламе самой корпорации. Кроме этого, рост капитализации позволяет увеличивать благосостояние всех групп акционеров за счет прироста курсовой стоимости принадлежащих им акций, а корпорации позволяет привлекать дополнительное финансирование как в виде заемных или кредитных средств, так и путем размещения дополнительных эмиссий.</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Как следует из таблицы 13, формирование капитализации компании проходит в несколько последовательных этапов, каждый из которых является логическим продолжением предыдущего (таблица 14).</w:t>
      </w:r>
    </w:p>
    <w:p w:rsidR="003F72EE" w:rsidRDefault="003F72EE" w:rsidP="00DB39BA">
      <w:pPr>
        <w:autoSpaceDE w:val="0"/>
        <w:autoSpaceDN w:val="0"/>
        <w:adjustRightInd w:val="0"/>
        <w:spacing w:before="0" w:after="0" w:line="360" w:lineRule="auto"/>
        <w:ind w:firstLine="709"/>
        <w:jc w:val="both"/>
        <w:rPr>
          <w:sz w:val="28"/>
          <w:szCs w:val="28"/>
        </w:rPr>
      </w:pPr>
    </w:p>
    <w:p w:rsidR="00DB39BA" w:rsidRPr="00DB39BA" w:rsidRDefault="00DB39BA" w:rsidP="003F72EE">
      <w:pPr>
        <w:autoSpaceDE w:val="0"/>
        <w:autoSpaceDN w:val="0"/>
        <w:adjustRightInd w:val="0"/>
        <w:spacing w:before="0" w:after="0" w:line="360" w:lineRule="auto"/>
        <w:ind w:firstLine="709"/>
        <w:jc w:val="center"/>
        <w:rPr>
          <w:sz w:val="28"/>
          <w:szCs w:val="28"/>
        </w:rPr>
      </w:pPr>
      <w:r w:rsidRPr="00DB39BA">
        <w:rPr>
          <w:sz w:val="28"/>
          <w:szCs w:val="28"/>
        </w:rPr>
        <w:t>Таблица 14 - Моделирование этапов процесса капитализации в условиях инвестиционной активности корпораций</w:t>
      </w:r>
    </w:p>
    <w:tbl>
      <w:tblPr>
        <w:tblW w:w="6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4901"/>
      </w:tblGrid>
      <w:tr w:rsidR="00DB39BA" w:rsidRPr="003F72EE" w:rsidTr="003F72EE">
        <w:trPr>
          <w:jc w:val="center"/>
        </w:trPr>
        <w:tc>
          <w:tcPr>
            <w:tcW w:w="1620" w:type="dxa"/>
          </w:tcPr>
          <w:p w:rsidR="00DB39BA" w:rsidRPr="003F72EE" w:rsidRDefault="00DB39BA" w:rsidP="003F72EE">
            <w:pPr>
              <w:autoSpaceDE w:val="0"/>
              <w:autoSpaceDN w:val="0"/>
              <w:adjustRightInd w:val="0"/>
              <w:spacing w:before="0" w:after="0" w:line="360" w:lineRule="auto"/>
              <w:rPr>
                <w:bCs/>
                <w:sz w:val="20"/>
              </w:rPr>
            </w:pPr>
            <w:r w:rsidRPr="003F72EE">
              <w:rPr>
                <w:bCs/>
                <w:sz w:val="20"/>
              </w:rPr>
              <w:t>Этапы</w:t>
            </w:r>
          </w:p>
        </w:tc>
        <w:tc>
          <w:tcPr>
            <w:tcW w:w="4901" w:type="dxa"/>
          </w:tcPr>
          <w:p w:rsidR="00DB39BA" w:rsidRPr="003F72EE" w:rsidRDefault="00DB39BA" w:rsidP="003F72EE">
            <w:pPr>
              <w:autoSpaceDE w:val="0"/>
              <w:autoSpaceDN w:val="0"/>
              <w:adjustRightInd w:val="0"/>
              <w:spacing w:before="0" w:after="0" w:line="360" w:lineRule="auto"/>
              <w:rPr>
                <w:bCs/>
                <w:sz w:val="20"/>
              </w:rPr>
            </w:pPr>
            <w:r w:rsidRPr="003F72EE">
              <w:rPr>
                <w:bCs/>
                <w:sz w:val="20"/>
              </w:rPr>
              <w:t>Цели и характеристика</w:t>
            </w:r>
          </w:p>
          <w:p w:rsidR="00DB39BA" w:rsidRPr="003F72EE" w:rsidRDefault="00DB39BA" w:rsidP="003F72EE">
            <w:pPr>
              <w:autoSpaceDE w:val="0"/>
              <w:autoSpaceDN w:val="0"/>
              <w:adjustRightInd w:val="0"/>
              <w:spacing w:before="0" w:after="0" w:line="360" w:lineRule="auto"/>
              <w:rPr>
                <w:bCs/>
                <w:sz w:val="20"/>
              </w:rPr>
            </w:pPr>
          </w:p>
        </w:tc>
      </w:tr>
      <w:tr w:rsidR="00DB39BA" w:rsidRPr="003F72EE" w:rsidTr="003F72EE">
        <w:trPr>
          <w:jc w:val="center"/>
        </w:trPr>
        <w:tc>
          <w:tcPr>
            <w:tcW w:w="1620" w:type="dxa"/>
          </w:tcPr>
          <w:p w:rsidR="00DB39BA" w:rsidRPr="003F72EE" w:rsidRDefault="00DB39BA" w:rsidP="003F72EE">
            <w:pPr>
              <w:autoSpaceDE w:val="0"/>
              <w:autoSpaceDN w:val="0"/>
              <w:adjustRightInd w:val="0"/>
              <w:spacing w:before="0" w:after="0" w:line="360" w:lineRule="auto"/>
              <w:rPr>
                <w:bCs/>
                <w:sz w:val="20"/>
              </w:rPr>
            </w:pPr>
            <w:r w:rsidRPr="003F72EE">
              <w:rPr>
                <w:bCs/>
                <w:sz w:val="20"/>
              </w:rPr>
              <w:t>Первый этап</w:t>
            </w:r>
          </w:p>
        </w:tc>
        <w:tc>
          <w:tcPr>
            <w:tcW w:w="4901" w:type="dxa"/>
          </w:tcPr>
          <w:p w:rsidR="00DB39BA" w:rsidRPr="003F72EE" w:rsidRDefault="00DB39BA" w:rsidP="003F72EE">
            <w:pPr>
              <w:autoSpaceDE w:val="0"/>
              <w:autoSpaceDN w:val="0"/>
              <w:adjustRightInd w:val="0"/>
              <w:spacing w:before="0" w:after="0" w:line="360" w:lineRule="auto"/>
              <w:rPr>
                <w:sz w:val="20"/>
              </w:rPr>
            </w:pPr>
            <w:r w:rsidRPr="003F72EE">
              <w:rPr>
                <w:sz w:val="20"/>
              </w:rPr>
              <w:t>Ограниченная ликвидность акционерного капитала. Количество акций ограничено. Ценные бумаги не привлекательны.</w:t>
            </w:r>
          </w:p>
        </w:tc>
      </w:tr>
      <w:tr w:rsidR="00DB39BA" w:rsidRPr="003F72EE" w:rsidTr="003F72EE">
        <w:trPr>
          <w:jc w:val="center"/>
        </w:trPr>
        <w:tc>
          <w:tcPr>
            <w:tcW w:w="1620" w:type="dxa"/>
          </w:tcPr>
          <w:p w:rsidR="00DB39BA" w:rsidRPr="003F72EE" w:rsidRDefault="00DB39BA" w:rsidP="003F72EE">
            <w:pPr>
              <w:autoSpaceDE w:val="0"/>
              <w:autoSpaceDN w:val="0"/>
              <w:adjustRightInd w:val="0"/>
              <w:spacing w:before="0" w:after="0" w:line="360" w:lineRule="auto"/>
              <w:rPr>
                <w:bCs/>
                <w:sz w:val="20"/>
              </w:rPr>
            </w:pPr>
            <w:r w:rsidRPr="003F72EE">
              <w:rPr>
                <w:bCs/>
                <w:sz w:val="20"/>
              </w:rPr>
              <w:t>Второй этап</w:t>
            </w:r>
          </w:p>
        </w:tc>
        <w:tc>
          <w:tcPr>
            <w:tcW w:w="4901" w:type="dxa"/>
          </w:tcPr>
          <w:p w:rsidR="00DB39BA" w:rsidRPr="003F72EE" w:rsidRDefault="00DB39BA" w:rsidP="003F72EE">
            <w:pPr>
              <w:autoSpaceDE w:val="0"/>
              <w:autoSpaceDN w:val="0"/>
              <w:adjustRightInd w:val="0"/>
              <w:spacing w:before="0" w:after="0" w:line="360" w:lineRule="auto"/>
              <w:rPr>
                <w:sz w:val="20"/>
              </w:rPr>
            </w:pPr>
            <w:r w:rsidRPr="003F72EE">
              <w:rPr>
                <w:sz w:val="20"/>
              </w:rPr>
              <w:t xml:space="preserve">Цель – управление инвестиционной привлекательностью деятельности через увеличение размеров и оптимизацию структуры корпорации (консолидация и интеграция). </w:t>
            </w:r>
          </w:p>
        </w:tc>
      </w:tr>
      <w:tr w:rsidR="00DB39BA" w:rsidRPr="003F72EE" w:rsidTr="003F72EE">
        <w:trPr>
          <w:jc w:val="center"/>
        </w:trPr>
        <w:tc>
          <w:tcPr>
            <w:tcW w:w="1620" w:type="dxa"/>
          </w:tcPr>
          <w:p w:rsidR="00DB39BA" w:rsidRPr="003F72EE" w:rsidRDefault="00DB39BA" w:rsidP="003F72EE">
            <w:pPr>
              <w:autoSpaceDE w:val="0"/>
              <w:autoSpaceDN w:val="0"/>
              <w:adjustRightInd w:val="0"/>
              <w:spacing w:before="0" w:after="0" w:line="360" w:lineRule="auto"/>
              <w:rPr>
                <w:bCs/>
                <w:sz w:val="20"/>
              </w:rPr>
            </w:pPr>
            <w:r w:rsidRPr="003F72EE">
              <w:rPr>
                <w:bCs/>
                <w:sz w:val="20"/>
              </w:rPr>
              <w:t>Третий этап</w:t>
            </w:r>
          </w:p>
        </w:tc>
        <w:tc>
          <w:tcPr>
            <w:tcW w:w="4901" w:type="dxa"/>
          </w:tcPr>
          <w:p w:rsidR="00DB39BA" w:rsidRPr="003F72EE" w:rsidRDefault="00DB39BA" w:rsidP="003F72EE">
            <w:pPr>
              <w:autoSpaceDE w:val="0"/>
              <w:autoSpaceDN w:val="0"/>
              <w:adjustRightInd w:val="0"/>
              <w:spacing w:before="0" w:after="0" w:line="360" w:lineRule="auto"/>
              <w:rPr>
                <w:sz w:val="20"/>
              </w:rPr>
            </w:pPr>
            <w:r w:rsidRPr="003F72EE">
              <w:rPr>
                <w:sz w:val="20"/>
              </w:rPr>
              <w:t>Цель – укрепление инвестиционного бренда и создание относительно устойчивой позиции на открытых рынках капитала.</w:t>
            </w:r>
          </w:p>
        </w:tc>
      </w:tr>
      <w:tr w:rsidR="00DB39BA" w:rsidRPr="003F72EE" w:rsidTr="003F72EE">
        <w:trPr>
          <w:jc w:val="center"/>
        </w:trPr>
        <w:tc>
          <w:tcPr>
            <w:tcW w:w="1620" w:type="dxa"/>
          </w:tcPr>
          <w:p w:rsidR="00DB39BA" w:rsidRPr="003F72EE" w:rsidRDefault="00DB39BA" w:rsidP="003F72EE">
            <w:pPr>
              <w:autoSpaceDE w:val="0"/>
              <w:autoSpaceDN w:val="0"/>
              <w:adjustRightInd w:val="0"/>
              <w:spacing w:before="0" w:after="0" w:line="360" w:lineRule="auto"/>
              <w:rPr>
                <w:bCs/>
                <w:sz w:val="20"/>
              </w:rPr>
            </w:pPr>
            <w:r w:rsidRPr="003F72EE">
              <w:rPr>
                <w:bCs/>
                <w:sz w:val="20"/>
              </w:rPr>
              <w:t>Четвертый этап</w:t>
            </w:r>
          </w:p>
        </w:tc>
        <w:tc>
          <w:tcPr>
            <w:tcW w:w="4901" w:type="dxa"/>
          </w:tcPr>
          <w:p w:rsidR="00DB39BA" w:rsidRPr="003F72EE" w:rsidRDefault="00DB39BA" w:rsidP="003F72EE">
            <w:pPr>
              <w:autoSpaceDE w:val="0"/>
              <w:autoSpaceDN w:val="0"/>
              <w:adjustRightInd w:val="0"/>
              <w:spacing w:before="0" w:after="0" w:line="360" w:lineRule="auto"/>
              <w:rPr>
                <w:sz w:val="20"/>
              </w:rPr>
            </w:pPr>
            <w:r w:rsidRPr="003F72EE">
              <w:rPr>
                <w:sz w:val="20"/>
              </w:rPr>
              <w:t>Цель – выход на международные рынки капитала, и привлечение дешевых финансовых ресурсов. Раскрытие информации о деятельности корпорации.</w:t>
            </w:r>
          </w:p>
        </w:tc>
      </w:tr>
      <w:tr w:rsidR="00DB39BA" w:rsidRPr="003F72EE" w:rsidTr="003F72EE">
        <w:trPr>
          <w:jc w:val="center"/>
        </w:trPr>
        <w:tc>
          <w:tcPr>
            <w:tcW w:w="1620" w:type="dxa"/>
          </w:tcPr>
          <w:p w:rsidR="00DB39BA" w:rsidRPr="003F72EE" w:rsidRDefault="00DB39BA" w:rsidP="003F72EE">
            <w:pPr>
              <w:autoSpaceDE w:val="0"/>
              <w:autoSpaceDN w:val="0"/>
              <w:adjustRightInd w:val="0"/>
              <w:spacing w:before="0" w:after="0" w:line="360" w:lineRule="auto"/>
              <w:rPr>
                <w:bCs/>
                <w:sz w:val="20"/>
              </w:rPr>
            </w:pPr>
            <w:r w:rsidRPr="003F72EE">
              <w:rPr>
                <w:bCs/>
                <w:sz w:val="20"/>
              </w:rPr>
              <w:t xml:space="preserve">Пятый </w:t>
            </w:r>
          </w:p>
          <w:p w:rsidR="00DB39BA" w:rsidRPr="003F72EE" w:rsidRDefault="00DB39BA" w:rsidP="003F72EE">
            <w:pPr>
              <w:autoSpaceDE w:val="0"/>
              <w:autoSpaceDN w:val="0"/>
              <w:adjustRightInd w:val="0"/>
              <w:spacing w:before="0" w:after="0" w:line="360" w:lineRule="auto"/>
              <w:rPr>
                <w:bCs/>
                <w:sz w:val="20"/>
              </w:rPr>
            </w:pPr>
            <w:r w:rsidRPr="003F72EE">
              <w:rPr>
                <w:bCs/>
                <w:sz w:val="20"/>
              </w:rPr>
              <w:t>этап</w:t>
            </w:r>
          </w:p>
        </w:tc>
        <w:tc>
          <w:tcPr>
            <w:tcW w:w="4901" w:type="dxa"/>
          </w:tcPr>
          <w:p w:rsidR="00DB39BA" w:rsidRPr="003F72EE" w:rsidRDefault="00DB39BA" w:rsidP="003F72EE">
            <w:pPr>
              <w:autoSpaceDE w:val="0"/>
              <w:autoSpaceDN w:val="0"/>
              <w:adjustRightInd w:val="0"/>
              <w:spacing w:before="0" w:after="0" w:line="360" w:lineRule="auto"/>
              <w:rPr>
                <w:sz w:val="20"/>
              </w:rPr>
            </w:pPr>
            <w:r w:rsidRPr="003F72EE">
              <w:rPr>
                <w:sz w:val="20"/>
              </w:rPr>
              <w:t>Развитие внутренней стоимости корпорации и размещение новых выпусков ценных бумаг на российских и западных площадках.</w:t>
            </w:r>
          </w:p>
        </w:tc>
      </w:tr>
    </w:tbl>
    <w:p w:rsidR="003F72EE" w:rsidRDefault="003F72EE" w:rsidP="00DB39BA">
      <w:pPr>
        <w:shd w:val="clear" w:color="auto" w:fill="FFFFFF"/>
        <w:autoSpaceDE w:val="0"/>
        <w:autoSpaceDN w:val="0"/>
        <w:adjustRightInd w:val="0"/>
        <w:spacing w:before="0" w:after="0" w:line="360" w:lineRule="auto"/>
        <w:ind w:firstLine="709"/>
        <w:jc w:val="both"/>
        <w:rPr>
          <w:sz w:val="28"/>
          <w:szCs w:val="28"/>
        </w:rPr>
      </w:pP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z w:val="28"/>
          <w:szCs w:val="28"/>
        </w:rPr>
        <w:t>Для иностранных и отечественных инвесторов основными характеристиками инвестиционной привлекательности НГХК являются:</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pacing w:val="-1"/>
          <w:sz w:val="28"/>
          <w:szCs w:val="28"/>
        </w:rPr>
        <w:t xml:space="preserve">- капиталоинтенсивность </w:t>
      </w:r>
      <w:r w:rsidRPr="00DB39BA">
        <w:rPr>
          <w:sz w:val="28"/>
          <w:szCs w:val="28"/>
        </w:rPr>
        <w:t>крупных установок;</w:t>
      </w:r>
    </w:p>
    <w:p w:rsidR="00DB39BA" w:rsidRPr="00DB39BA" w:rsidRDefault="00DB39BA" w:rsidP="00DB39BA">
      <w:pPr>
        <w:shd w:val="clear" w:color="auto" w:fill="FFFFFF"/>
        <w:autoSpaceDE w:val="0"/>
        <w:autoSpaceDN w:val="0"/>
        <w:adjustRightInd w:val="0"/>
        <w:spacing w:before="0" w:after="0" w:line="360" w:lineRule="auto"/>
        <w:ind w:firstLine="709"/>
        <w:jc w:val="both"/>
        <w:rPr>
          <w:spacing w:val="-2"/>
          <w:sz w:val="28"/>
          <w:szCs w:val="28"/>
        </w:rPr>
      </w:pPr>
      <w:r w:rsidRPr="00DB39BA">
        <w:rPr>
          <w:spacing w:val="-1"/>
          <w:sz w:val="28"/>
          <w:szCs w:val="28"/>
        </w:rPr>
        <w:t xml:space="preserve">- инвестиционные затраты, </w:t>
      </w:r>
      <w:r w:rsidRPr="00DB39BA">
        <w:rPr>
          <w:sz w:val="28"/>
          <w:szCs w:val="28"/>
        </w:rPr>
        <w:t>прибыль;</w:t>
      </w:r>
      <w:r w:rsidRPr="00DB39BA">
        <w:rPr>
          <w:spacing w:val="-2"/>
          <w:sz w:val="28"/>
          <w:szCs w:val="28"/>
        </w:rPr>
        <w:t xml:space="preserve"> </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z w:val="28"/>
          <w:szCs w:val="28"/>
        </w:rPr>
        <w:t>- коммерческие риски;</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pacing w:val="-1"/>
          <w:sz w:val="28"/>
          <w:szCs w:val="28"/>
        </w:rPr>
        <w:t xml:space="preserve">- горизонты времени и/или </w:t>
      </w:r>
      <w:r w:rsidRPr="00DB39BA">
        <w:rPr>
          <w:sz w:val="28"/>
          <w:szCs w:val="28"/>
        </w:rPr>
        <w:t>окупаемость проекта;</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z w:val="28"/>
          <w:szCs w:val="28"/>
        </w:rPr>
        <w:t>- место выбора производственной площадки.</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sz w:val="28"/>
          <w:szCs w:val="28"/>
        </w:rPr>
        <w:t>В целом, требования, выдвигаемые глобальным инвестором к инвестиционной привлекательности НГХК можно сформулировать следующим образом: быстрая окупаемость крупных капиталоинтенсивных установок, обеспечивающих высокую эффективность масштабных вложений инвестора и расположенных (в географическом измерении) в инвестиционно-привлекательном месте. Основной критерий при этом - быстрая окупаемость проектов - подчеркивает «сближение» позиций прямых и портфельных инвестиций в части мобильности получения доходов, однако разница во вложении средств при этом остается неизмеримо велика. Также доминирующим становится временной фактор в оценке эффективности инвестиционных проектов[28,с.58].</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Инвестиционная программа развития компаний НГХК РТ требует эффективного финансового обеспечения, формирования долгосрочных, экономически эффективных механизмов инвестирования и развивается по нескольким направлениям:</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1. Формирование в компаниях НГХК систем инвестиционного менеджмента, повышение инвестиционной привлекательности и кредитоспособности компаний: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формирование в компаниях комплекса квалифицированных систем инвестиционного менеджмента, в том числе фондового и риск-менеджмента как части общей системы управления предприятием;</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реализация целенаправленной политики повышения инвестиционной привлекательности компаний, предполагающей обеспечение высокого качества корпоративного управления, повышение производственного потенциала, улучшение финансово-хозяйственного состояния и повышение качества инвестиционных программ;</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обеспечение финансовой и информационной прозрачности деятельности компаний, в том числе внедрение международных стандартов финансовой отчетности на всех предприятиях комплекса;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модификация структуры компаний с созданием аудиторского комитета при совете директоров;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работа по повышению имиджа компаний;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2. Интенсификация использования компаниями НГХК современных механизмов инвестиционного обеспечения реализации программ развития:</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мобилизация собственных средств инвестирования:</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3. Активизация использования возможностей привлечения инвестиционных ресурсов через российский и зарубежные фондовые рынки: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оценка возможностей применения современных инструментов фондового рынка в целях привлечения инвестиций, управления рисками и долговыми обязательствами, в том числе активно использующихся в международной практике;</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увеличение уставного капитала компаний в целях обеспечения роста капитализации и инвестиционной привлекательности;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активизация деятельности по формированию облигационных программ компаний: привлечение инвестиционных ресурсов с использованием облигационных займов как на внутреннем, так и на внешних облигационных рынках (эмиссия корпоративных еврооблигаций, что позволяет осуществить более долгосрочные и более дешевые займы, обеспечить получение международного кредитного рейтинга); организация выпуска конвертируемых облигаций;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оценка возможностей выхода наиболее успешных компаний комплекса на зарубежные фондовые рынки акций (через выпуск глобальных депозитарных расписок, американских депозитарных расписок) в целях повышения стоимости акций и привлечения инвесторов; для средних и малых компаний возможен выход на зарубежные фондовые рынки с использованием метода "обратного поглощения", то есть путем слияния с уже существующей зарубежной корпорацией, прекратившей активную деятельность, но не утратившей статус публично торгуемой компании во внебиржевых системах;</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внедрение в инвестиционную практику использования инструментов первичного публичного размещения ценных бумаг (IРО).</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4. Расширение использования финансовых ресурсов кредитно-инвестиционной системы региона и страны:</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оптимизация структуры инвестиционного капитала по источникам финансирования в соответствии с долгосрочной стратегией развития предприятия;</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использование системы синдицированных кредитов (с участием нескольких банков) для крупномасштабных инвестиционных проектов, позволяющих распределить риски, а также страхование инвестиционных и кредитных рисков;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кредитование на краткосрочной и долгосрочной основе под залог векселей и иных ценных бумаг;</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привлечение Банковской ассоциации РТ к кредитованию портфеля инвестиционных проектов НГХК и, таким образом, диверсификация рисков с обеспечением пропорционального объему вложений инвестиционного дохода;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расширение использования механизмов лизинговых схем финансирования (прежде всего, финансового лизинга) при покупке технологического оборудования и автотранспортных средств;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использование возможностей привлечения средств инвестиционных фондов (в том числе паевых), негосударственных пенсионных фондов, а также других институтов инвестиционного рынка.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5. Интенсификация привлечения иностранных инвестиций: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расширение практики привлечения кредитов зарубежных инвестиционных институтов, в том числе с использованием таких финансовых стратегий, как организация кредитной линии под гарантию зарубежного банка, предоставляемую при выставлении первоначального депозита; организация кредитной линии в обмен на форвардные контракты на поставку продукции;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использование инструментов инвестиционного лизинга при поставках оборудования из зарубежных стран, при этом большая часть кредитных рисков будет покрываться гарантиями зарубежных экспортно-кредитных агентств, а также самих поставщиков;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совместных предприятий - привлечение иностранных инвестиций в структуру собственного капитала;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использование потенциала зарубежных фондов прямых инвестиций;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привлечение иностранных инвестиций в качестве заемного капитала (основное преимущество данного метода состоит в зачете выплат по займам при определении налогооблагаемой прибыли, тогда как выплаты дивидендов осуществляются из чистой прибыли).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6. Создание в компаниях НГХК систем управления рисками, долговыми обязательствами: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на предприятиях систем управления долговыми обязательствами и активное применение инструментов урегулирования долга (факторинг, смена валюты долга, увеличение сроков обслуживания долга и т.д.);</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расширение использования методов управления рисками (диверсификация инвестиционных рисков - совершенствование управления инвестиционными активами и источниками финансирования, их оптимизация по объемам, срокам и структуре; формирование специальных резервов, используемых при реализации рисков; полная или частичная передача рисков специализированным кредитно-финансовым институтам - страховым компаниям (страховая защита особенно актуальна для малого и среднего бизнеса); система заключения срочных контрактов и сделок на рынке ценных бумаг; включение защитных оговорок в заключаемые договоры и пр.);</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использование инструментов страхования в процессе реализации инвестиционной стратегии (страхование основных средств (все риски физического ущерба и убытков, риск прекращения бизнеса, при этом ответственность может быть публичная, товарная, работников); страхование политического риска; страхование новых проектов (все риски подрядчиков и риски последующих убытков, риски монтажа); страхование перевозок (грузов в пути); кредитное страхование);</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совершенствование и интенсификация использования систем финансовых гарантий.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7. Региональное и отраслевое регулирование и поддержка процессов инвестиционного обеспечения развития НГХК:</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содействие в реализации политики повышения инвестиционной привлекательности НГХК через ускоренное развитие региональной инфраструктуры, продвижение на российский и международный уровень инвестиционных инициатив компаний НГХК, создание режимов благоприятствования и выработка оптимальной с точки зрения региона политики в отношении привлечения внешних (российских и иностранных) инвестиций в комплекс;</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стимулирование на региональном уровне расширения использования собственных средств предприятий через создание благоприятного амортизационного режима в рамках действующего законодательства;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развитие инструментов привлечения льготных кредитов за счет компенсации части процентной ставки, предоставления государственных гарантий по банковским кредитам, льготных кредитов в рамках различных целевых региональных программ, целевого инвестирования в виде дотаций, грантов и долевого участия, а также инвестиционных налоговых кредитов;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оказание государственной поддержки компаниям НГХК, реализующим приоритетные инвестиционные проекты, в виде целевых субсидий на оплату части выплат по купонному доходу облигационного займа, что позволит устанавливать достаточно высокий размер купона и сделать выпуск привлекательным для инвестора;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развитие механизма эмиссии региональных и муниципальных облигаций под конкретные инвестиционные проекты в НГХК;</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участие за счет средств регионального бюджета в финансировании приоритетных инвестиционных проектов НГХК в области развития венчурного бизнеса, становления технопарковой культуры, инновационного предпринимательства;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обеспечение эффективного использования государственных пакетов акций компаний НГХК в инвестиционных целях;</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содействие в активизации процессов привлечения капитала частных инвесторов через различные институты коллективных инвестиций, паевые инвестиционные фонды, негосударственные пенсионные фонды, страховые компании и др.;</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xml:space="preserve">- обеспечение информационно-презентационного, консультационного сопровождения инвестиционных процессов в НГХК, в том числе через содействие в организации и проведении выставок, симпозиумов, конференций и пр.; </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в регионе единой компьютерной системы регистрации залогов;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обеспечение эффективной базы подготовки и переподготовки кадров предприятий по специальностям инвестиционного менеджмента;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стимулирование организации партнерства российских, республиканских и иностранных финансово-кредитных и страховых компаний в рамках участия в реализации инвестиционных проектов.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8. Совершенствование механизмов привлечения инвестиций для развития малого и среднего бизнеса в НГХК РТ:</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на региональном уровне условий для удешевления кредитных ресурсов, направляемых на развитие малого предпринимательства, через субсидирование процентных ставок по кредитам, выдачу государственных гарантий по кредитам;</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предоставление субъектам малого предпринимательства на стадии становления и реализации приоритетных инвестиционных и инновационных проектов налоговых каникул (налоговых кредитов) в части региональных и местных налогов (в рамках действующего законодательства);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реализация политики региональной поддержки коммерческих банков, страховых компаний, которые оказывают реальную помощь предпринимательству;</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специализированных финансово-кредитных структур финансирования венчурного предпринимательства (первый этап - развитие деятельности фонда венчурного финансирования при ТНХИ-Х);</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развитие форм финансирования малого и среднего бизнеса в НГХК, включая самофинансирование и финансирование крупными компаниями НГХК и других отраслей;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формирование групп банков (банковских пулов), финансовых компаний, инвестиционных фондов, работающих с субъектами малого предпринимательства;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разработка многосторонних схем инвестирования, в которых, с одной стороны, выступают группы банков и прочие финансово-кредитные и страховые компании, с другой - группы малых предприятий, кооперационно связанные между собой и с крупными компаниями НГХК (таким образом, приоритетом в инвестировании должно стать кредитование всей технологической цепочки, вплоть до выпуска конечной продукции, что существенно снизит риски);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системы страхования и залогового обеспечения кредитов для малого предпринимательства (создание гарантийно-залоговых фондов, института страхования имущественных интересов инвесторов, страхования и перестрахования рисков в инвестиционной сфере, обществ взаимного страхования предпринимателей);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развитие рынка лизинговых и ипотечных услуг;</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института кредитных бюро, формирующих кредитные истории субъектов малого предпринимательства, а также так называемого "банка общественного мнения" о предпринимателях, позволяющих повысить рейтинг доверия к данной категории компаний реального сектора экономики.</w:t>
      </w:r>
    </w:p>
    <w:p w:rsidR="00DB39BA" w:rsidRPr="00DB39BA" w:rsidRDefault="00DB39BA" w:rsidP="00DB39BA">
      <w:pPr>
        <w:autoSpaceDE w:val="0"/>
        <w:autoSpaceDN w:val="0"/>
        <w:adjustRightInd w:val="0"/>
        <w:spacing w:before="0" w:after="0" w:line="360" w:lineRule="auto"/>
        <w:ind w:firstLine="709"/>
        <w:jc w:val="both"/>
        <w:rPr>
          <w:b/>
          <w:sz w:val="28"/>
          <w:szCs w:val="28"/>
        </w:rPr>
      </w:pPr>
    </w:p>
    <w:p w:rsidR="00DB39BA" w:rsidRPr="00DB39BA" w:rsidRDefault="00DB39BA" w:rsidP="003F72EE">
      <w:pPr>
        <w:autoSpaceDE w:val="0"/>
        <w:autoSpaceDN w:val="0"/>
        <w:adjustRightInd w:val="0"/>
        <w:spacing w:before="0" w:after="0" w:line="360" w:lineRule="auto"/>
        <w:ind w:firstLine="709"/>
        <w:jc w:val="center"/>
        <w:rPr>
          <w:b/>
          <w:sz w:val="28"/>
          <w:szCs w:val="28"/>
        </w:rPr>
      </w:pPr>
      <w:r w:rsidRPr="00DB39BA">
        <w:rPr>
          <w:b/>
          <w:sz w:val="28"/>
          <w:szCs w:val="28"/>
        </w:rPr>
        <w:t>2.3 Приоритетные инвестиционные проекты компаний НГХК РТ</w:t>
      </w:r>
    </w:p>
    <w:p w:rsidR="003F72EE" w:rsidRDefault="003F72EE" w:rsidP="00DB39BA">
      <w:pPr>
        <w:pStyle w:val="ConsNormal"/>
        <w:widowControl/>
        <w:spacing w:line="360" w:lineRule="auto"/>
        <w:ind w:firstLine="709"/>
        <w:jc w:val="both"/>
        <w:rPr>
          <w:sz w:val="28"/>
          <w:szCs w:val="28"/>
        </w:rPr>
      </w:pPr>
    </w:p>
    <w:p w:rsidR="00DB39BA" w:rsidRPr="00DB39BA" w:rsidRDefault="00DB39BA" w:rsidP="00DB39BA">
      <w:pPr>
        <w:pStyle w:val="ConsNormal"/>
        <w:widowControl/>
        <w:spacing w:line="360" w:lineRule="auto"/>
        <w:ind w:firstLine="709"/>
        <w:jc w:val="both"/>
        <w:rPr>
          <w:sz w:val="28"/>
          <w:szCs w:val="28"/>
        </w:rPr>
      </w:pPr>
      <w:r w:rsidRPr="00DB39BA">
        <w:rPr>
          <w:sz w:val="28"/>
          <w:szCs w:val="28"/>
        </w:rPr>
        <w:t>В нефтедобывающей промышленности направлениями развития данного сектора являются:</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стабилизация и повышение эффективности нефтедобычи на территории РТ;</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внедрение новых технологий и методов повышения нефтеотдачи пластов, добычи и переработки высоковязких нефтей и природных битумов, снижения содержания серы в нефти и нефтепродуктах, переработки серы;</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вовлечение в промышленное использование битумов и других природных ресурсов РТ, в том числе возобновляемых, добыча нетрадиционных для ТН материально-сырьевых ресурсов;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разработка новых месторождений за пределами РТ (на территории РФ и за рубежом); превращение ТН в межрегиональную и транснациональную добывающую компанию;</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развитие сектора малых нефтедобывающих компаний с повышением степени координации их деятельности, в том числе со стороны государства;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реализация стратегии углубления переработки нефти с выпуском нефтепродуктов и сырья для нефтехимии региона;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и развитие собственных нефтеперерабатывающих мощностей в РТ, в Республике Украина, в регионах РФ на принципах приближения либо к местам нефтедобычи, либо к местам сбыта нефтепродуктов [29,с.4];</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дальнейшее развитие межрегионального сотрудничества по переработке татарстанской нефти с предприятиями Башкортостана (Уфимский НПЗ), Москвы (Московский НПЗ);</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расширение рынков сбыта нефтепродуктов, развитие сбытовых сетей;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диверсификация деятельности ТН в направлении развития шинного комплекса.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В нефтеперерабатывающей промышленности завершение формирования отрасли предполагает решение следующих задач:</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в РТ до 2010 - 2011 гг. нового, соответствующего мировому уровню, нефтеперерабатывающего и нефтехимического комплекса, обеспечивающего глубокую переработку 7 млн. тонн в год карбоновой нефти и выпуск нефтепродуктов и нефтехимической продукции, востребованных на рынке. В рамках реализации проекта создано ЗАО "Нижнекамский НПЗ".</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В химической и нефтехимической промышленности предполагается решение таких задач, как:</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повышение эффективности использования углеводородного сырья, достижение более глубокого передела продукции с выходом на конечную продукцию;</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повышение конкурентоспособности нефтехимической продукции по всем параметрам, производство новой высокотехнологичной продукции;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повышение гибкости и ресурсоэнергоэффективности производства;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расширение сырьевой базы производства - экономически эффективная переориентация производств на новые виды сырья, вовлечение в хозяйственный оборот новых источников сырья;</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обеспечение технологической сопряженности оборудования в комплексных технологических линиях с целью повышения производительности труда;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снижение нагрузки на экосистемы за счет повышения технологичности производства и реализации природоохранных мероприятий и др.</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Основными стратегически значимыми проектами крупных и основных средних предприятий химии и нефтехимии на перспективу до 2008 г. будут являться следующие:</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Проекты НКНХ:</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1. Диверсификация сырьевой базы:</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завершение поэтапной модернизации завода "Этилен" (модернизация печей пиролиза, установок первичного фракционирования, газоразделения и компремирования, производства бензола) с доведением годовой мощности по производству этилена до 600 тыс. тонн, пропилена - до 253 тыс. тонн, бутадиена - до 67 тыс. тонн, бензола - до 220 тыс. тонн;</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расширение и модернизация сырьевой базы производств синтетических каучуков (производств дивинила, изопрена из метанола и изобутилена).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2. Создание новых производств и освоение новых видов продукции: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организация производства новых видов синтетических каучуков (галобутилкаучуков, бутадиенового каучука СКД, дивинил-стирольного каучука ДССК), совершенствование и расширение производства этилен-пропиленового каучука СКЭПТ;</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производств полипропилена, полиэтилена, АБС-пластиков, вспенивающегося полистирола, наращивание мощностей производства полистиролов общего назначения и ударопрочного;</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организация выпуска основы для моющих средств на базе альфа-олефинов (ЛАБ).</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3. Техническое перевооружение действующих производств.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4. Участие в совместных проектах:</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наращивание мощностей производства компонента А для полиуретановых систем (СП "Эластокам");</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развитие совместно с ТН производства основ для синтетических масел (ООО "Татнефть-Нижнекамскнефтехим-Ойл") с дальнейшей выработкой из них товарных синтетических и полусинтетических масел [30];</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Проекты КОС:</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реконструкция завода "Этилен" с наращиванием объемов производства;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строительство нового завода "Этилен";</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нового производства линейного полиэтилена;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модернизация существующих мощностей завода полиэтилена низкого давления с наращением объемов выпуска и расширением марочного ассортимента продукции;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строительство завода по производству поликарбоната;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модернизация завода полиэтилена высокого давления;</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производства композиционных материалов на основе полиолефинов на заводе ПЭВД (композиционных материалов для автомобильной промышленности, сшитого полиэтилена для труб горячего водоснабжения, негорючих кабельных композиций);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организация производства гофрированных труб.</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Проекты НКШ:</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организация производства высокоэффективных легковых шин типа "Р" по технологии фирмы "Пирелли";</w:t>
      </w:r>
    </w:p>
    <w:p w:rsidR="00DB39BA" w:rsidRPr="00DB39BA" w:rsidRDefault="003F72EE" w:rsidP="00DB39BA">
      <w:pPr>
        <w:pStyle w:val="ConsNormal"/>
        <w:widowControl/>
        <w:spacing w:line="360" w:lineRule="auto"/>
        <w:ind w:firstLine="709"/>
        <w:jc w:val="both"/>
        <w:rPr>
          <w:sz w:val="28"/>
          <w:szCs w:val="28"/>
        </w:rPr>
      </w:pPr>
      <w:r>
        <w:rPr>
          <w:sz w:val="28"/>
          <w:szCs w:val="28"/>
        </w:rPr>
        <w:t>-</w:t>
      </w:r>
      <w:r w:rsidR="00DB39BA" w:rsidRPr="00DB39BA">
        <w:rPr>
          <w:sz w:val="28"/>
          <w:szCs w:val="28"/>
        </w:rPr>
        <w:t>организация производства высококачественных цельнометаллокордных шин (ЦМК) с посадочным диаметром 20" и 22,5";</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организация производства шин для грузовиков малой вместимости и джипов;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организация производства сельскохозяйственных крупногабаритных шин;</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организация производства "зеленых" шин.</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Проекты ОАО "Нижнекамский завод технического углерода":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замена и модернизация морально устаревшего и физически изношенного оборудования с увеличением объемов производства;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расширение ассортимента выпускаемого техуглерода, освоение новых марок (NN 349, 234, 134, 326, 660 и др.);</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реконструкция реакторов I - V технологических потоков с дополнениями для выпуска разных марок техуглерода;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расширение рынка сырья за счет поставок с Нижнекамского НПЗ, строительство продуктопровода НПЗ - НКТУ;</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автоматизация системы управления всего технологического процесса производства технического углерода на всех технологических потоках;</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строительство VI потока по производству техуглерода в целях увеличения мощности производства.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Проекты ОАО "Казанский завод синтетического каучука":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завершение реконструкции линии по производству тиокола НВБ-2;</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расширение производства тиоколовых герметиков;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организация выпуска новых и развитие существующих видов продукции на основе силиконовых каучуков (трекингостойкой силиконовой резиновой смеси, силиконовой кабельной резиновой смеси 300/60, силиконовых РТИ);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организация выпуска новых и развитие существующих видов продукции на основе уретановых каучуков (компонентов уретановых пен, уретановых герметиков различного назначения);</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организация выпуска строительных материалов (двухкомпонентных кровельных мастиков для наливной кровли, рулонных кровельных материалов);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модернизация производства полимера ТПМ бесспиртовым методом;</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производство полиэфиров новых марок;</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разработка и освоение продукта "Силан-69".</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Проекты ОАО "Химический завод имени Л.Я.Карпова":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организация производств по переработке минерального сырья Республики Татарстан (цеолиты, бентониты и др.);</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реконструкция производства хлористого кальция с увеличением мощности;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организация выпуска экструдированного пенополистирола.</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Проекты ЗАО "КВАРТ":</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производство термоэластопластов динамической вулканизации (ДТЭП);</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производство изделий из ДТЭП;</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производство металлооплеточных рукавов на гибком дорне;</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производство металлооплеточных рукавов с предварительным замораживанием внутреннего слоя.</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Проекты ОАО "Нэфис-Косметикс":</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полное освоение введенных мощностей по производству поверхностно-активных веществ, синтетических моющих средств, жидких моющих средств, организация дистрибьюторских компаний ОАО "Нэфис-Косметикс" с целью обслуживания розничных сетей регионов Российской Федерации и стран СНГ;</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строительство завода по экстракции растительных масел;</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строительство нового завода синтетических моющих средств.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Проекты СП "Петрокам":</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организация производства диэтиленгликоля.</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Проекты ОАО "Хитон":</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модернизация второй очереди производства алкидного лака с целью снижения себестоимости алкидных эмалей.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Проекты ОАО "Тасма-Холдинг":</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освоение производства высокочувствительной радиографической технической пленки для маломощных импульсных источников (РТ-1В) и радиографической пленки для дефектоскопии в ракетно-космической и авиационной промышленности (РТ-5Д, РТ-7Т);</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освоение производства новых аэрокосмических пленок и высокоинформационных фотопленок и сопутствующих им фотоматериалов;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производства продукции нефтепромысловой химии;</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производства алюмо-кремниевого коагулянта для очистки воды;</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создание производства лавсановой и полипропиленовой пленки для кинофотоматериалов.</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Проекты ОАО "Татазот":</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строительство производства сухих тукосмесей;</w:t>
      </w:r>
    </w:p>
    <w:p w:rsidR="00DB39BA" w:rsidRPr="00DB39BA" w:rsidRDefault="00DB39BA" w:rsidP="00DB39BA">
      <w:pPr>
        <w:pStyle w:val="ConsNormal"/>
        <w:widowControl/>
        <w:spacing w:line="360" w:lineRule="auto"/>
        <w:ind w:firstLine="709"/>
        <w:jc w:val="both"/>
        <w:rPr>
          <w:sz w:val="28"/>
          <w:szCs w:val="28"/>
        </w:rPr>
      </w:pPr>
      <w:r w:rsidRPr="00DB39BA">
        <w:rPr>
          <w:sz w:val="28"/>
          <w:szCs w:val="28"/>
        </w:rPr>
        <w:t>- завершение строительства производства аммиачной воды.</w:t>
      </w:r>
    </w:p>
    <w:p w:rsidR="00DB39BA" w:rsidRPr="00DB39BA" w:rsidRDefault="003F72EE" w:rsidP="003F72EE">
      <w:pPr>
        <w:autoSpaceDE w:val="0"/>
        <w:autoSpaceDN w:val="0"/>
        <w:adjustRightInd w:val="0"/>
        <w:spacing w:before="0" w:after="0" w:line="360" w:lineRule="auto"/>
        <w:ind w:firstLine="709"/>
        <w:jc w:val="center"/>
        <w:rPr>
          <w:b/>
          <w:sz w:val="28"/>
          <w:szCs w:val="28"/>
        </w:rPr>
      </w:pPr>
      <w:r>
        <w:rPr>
          <w:b/>
          <w:bCs/>
          <w:sz w:val="28"/>
          <w:szCs w:val="28"/>
        </w:rPr>
        <w:br w:type="page"/>
      </w:r>
      <w:r w:rsidR="00DB39BA" w:rsidRPr="00DB39BA">
        <w:rPr>
          <w:b/>
          <w:bCs/>
          <w:sz w:val="28"/>
          <w:szCs w:val="28"/>
        </w:rPr>
        <w:t>3 Развитие НГХК как существенное условие повышения инвестиционной привлекательности РТ</w:t>
      </w:r>
    </w:p>
    <w:p w:rsidR="00DB39BA" w:rsidRPr="00DB39BA" w:rsidRDefault="00DB39BA" w:rsidP="003F72EE">
      <w:pPr>
        <w:autoSpaceDE w:val="0"/>
        <w:autoSpaceDN w:val="0"/>
        <w:adjustRightInd w:val="0"/>
        <w:spacing w:before="0" w:after="0" w:line="360" w:lineRule="auto"/>
        <w:ind w:firstLine="709"/>
        <w:jc w:val="center"/>
        <w:rPr>
          <w:b/>
          <w:sz w:val="28"/>
          <w:szCs w:val="28"/>
        </w:rPr>
      </w:pPr>
    </w:p>
    <w:p w:rsidR="00DB39BA" w:rsidRPr="00DB39BA" w:rsidRDefault="00DB39BA" w:rsidP="003F72EE">
      <w:pPr>
        <w:autoSpaceDE w:val="0"/>
        <w:autoSpaceDN w:val="0"/>
        <w:adjustRightInd w:val="0"/>
        <w:spacing w:before="0" w:after="0" w:line="360" w:lineRule="auto"/>
        <w:ind w:firstLine="709"/>
        <w:jc w:val="center"/>
        <w:rPr>
          <w:b/>
          <w:sz w:val="28"/>
          <w:szCs w:val="28"/>
        </w:rPr>
      </w:pPr>
      <w:r w:rsidRPr="00DB39BA">
        <w:rPr>
          <w:b/>
          <w:sz w:val="28"/>
          <w:szCs w:val="28"/>
        </w:rPr>
        <w:t>3.1 Значение КНПиНХЗ в развитии НГХК РТ</w:t>
      </w:r>
    </w:p>
    <w:p w:rsidR="003F72EE" w:rsidRDefault="003F72EE" w:rsidP="00DB39BA">
      <w:pPr>
        <w:pStyle w:val="af2"/>
        <w:spacing w:line="360" w:lineRule="auto"/>
        <w:ind w:firstLine="709"/>
        <w:jc w:val="both"/>
        <w:rPr>
          <w:rFonts w:ascii="Times New Roman" w:hAnsi="Times New Roman" w:cs="Times New Roman"/>
          <w:color w:val="auto"/>
          <w:sz w:val="28"/>
          <w:szCs w:val="28"/>
        </w:rPr>
      </w:pP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В соответствии с решением Совета безопасности РТ от 9 июня 2005 г. ЗАО ННПЗ, зарегистрированное 12 октября 2005 года, занимается реализацией проекта КНПиНХЗ, рассчитанного на ежегодную переработку 7 млн. тонн высокосернистых нефтей в широкую гамму нефтехимической продукции [31]. </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В 2006г. этот проект получил федеральный статус. Плановый срок завершения реализации проекта – 2010г. Данный проект реализуется в Нижнекамске, основу экономики которого составляют НКНХ и предприятия нефтехимического холдинга ТН. Проектные экономические показатели КНПиНХЗ, как видно из таблицы 15, показывают значительный объём капиталовложений при высоких показателях рентабельности и небольшом сроке окупаемости проекта.</w:t>
      </w:r>
    </w:p>
    <w:p w:rsidR="003F72EE" w:rsidRDefault="003F72EE" w:rsidP="00DB39BA">
      <w:pPr>
        <w:autoSpaceDE w:val="0"/>
        <w:autoSpaceDN w:val="0"/>
        <w:adjustRightInd w:val="0"/>
        <w:spacing w:before="0" w:after="0" w:line="360" w:lineRule="auto"/>
        <w:ind w:firstLine="709"/>
        <w:jc w:val="both"/>
        <w:rPr>
          <w:sz w:val="28"/>
          <w:szCs w:val="28"/>
        </w:rPr>
      </w:pPr>
    </w:p>
    <w:p w:rsidR="00DB39BA" w:rsidRPr="00DB39BA" w:rsidRDefault="00DB39BA" w:rsidP="003F72EE">
      <w:pPr>
        <w:autoSpaceDE w:val="0"/>
        <w:autoSpaceDN w:val="0"/>
        <w:adjustRightInd w:val="0"/>
        <w:spacing w:before="0" w:after="0" w:line="360" w:lineRule="auto"/>
        <w:ind w:firstLine="709"/>
        <w:jc w:val="center"/>
        <w:rPr>
          <w:sz w:val="28"/>
          <w:szCs w:val="28"/>
        </w:rPr>
      </w:pPr>
      <w:r w:rsidRPr="00DB39BA">
        <w:rPr>
          <w:sz w:val="28"/>
          <w:szCs w:val="28"/>
        </w:rPr>
        <w:t>Таблица 15 - Экономические показатели проекта КНПиНХЗ</w:t>
      </w:r>
    </w:p>
    <w:tbl>
      <w:tblPr>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1842"/>
      </w:tblGrid>
      <w:tr w:rsidR="00DB39BA" w:rsidRPr="003F72EE" w:rsidTr="003F72EE">
        <w:trPr>
          <w:jc w:val="center"/>
        </w:trPr>
        <w:tc>
          <w:tcPr>
            <w:tcW w:w="3828"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Характеристика</w:t>
            </w:r>
          </w:p>
        </w:tc>
        <w:tc>
          <w:tcPr>
            <w:tcW w:w="184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Значение</w:t>
            </w:r>
          </w:p>
        </w:tc>
      </w:tr>
      <w:tr w:rsidR="00DB39BA" w:rsidRPr="003F72EE" w:rsidTr="003F72EE">
        <w:trPr>
          <w:jc w:val="center"/>
        </w:trPr>
        <w:tc>
          <w:tcPr>
            <w:tcW w:w="3828"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Общий объём капиталовложений </w:t>
            </w:r>
          </w:p>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(включая затраты на инфратруктуру), </w:t>
            </w:r>
          </w:p>
          <w:p w:rsidR="00DB39BA" w:rsidRPr="003F72EE" w:rsidRDefault="00DB39BA" w:rsidP="003F72EE">
            <w:pPr>
              <w:autoSpaceDE w:val="0"/>
              <w:autoSpaceDN w:val="0"/>
              <w:adjustRightInd w:val="0"/>
              <w:spacing w:before="0" w:after="0" w:line="360" w:lineRule="auto"/>
              <w:jc w:val="both"/>
              <w:rPr>
                <w:sz w:val="20"/>
              </w:rPr>
            </w:pPr>
            <w:r w:rsidRPr="003F72EE">
              <w:rPr>
                <w:sz w:val="20"/>
              </w:rPr>
              <w:t>млрд. руб</w:t>
            </w:r>
          </w:p>
        </w:tc>
        <w:tc>
          <w:tcPr>
            <w:tcW w:w="184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130,3</w:t>
            </w:r>
          </w:p>
        </w:tc>
      </w:tr>
      <w:tr w:rsidR="00DB39BA" w:rsidRPr="003F72EE" w:rsidTr="003F72EE">
        <w:trPr>
          <w:jc w:val="center"/>
        </w:trPr>
        <w:tc>
          <w:tcPr>
            <w:tcW w:w="3828"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Общий объём товарной продукции,</w:t>
            </w:r>
          </w:p>
          <w:p w:rsidR="00DB39BA" w:rsidRPr="003F72EE" w:rsidRDefault="00DB39BA" w:rsidP="003F72EE">
            <w:pPr>
              <w:autoSpaceDE w:val="0"/>
              <w:autoSpaceDN w:val="0"/>
              <w:adjustRightInd w:val="0"/>
              <w:spacing w:before="0" w:after="0" w:line="360" w:lineRule="auto"/>
              <w:jc w:val="both"/>
              <w:rPr>
                <w:sz w:val="20"/>
              </w:rPr>
            </w:pPr>
            <w:r w:rsidRPr="003F72EE">
              <w:rPr>
                <w:sz w:val="20"/>
              </w:rPr>
              <w:t>млрд. руб в год</w:t>
            </w:r>
          </w:p>
        </w:tc>
        <w:tc>
          <w:tcPr>
            <w:tcW w:w="184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81,6</w:t>
            </w:r>
          </w:p>
        </w:tc>
      </w:tr>
      <w:tr w:rsidR="00DB39BA" w:rsidRPr="003F72EE" w:rsidTr="003F72EE">
        <w:trPr>
          <w:jc w:val="center"/>
        </w:trPr>
        <w:tc>
          <w:tcPr>
            <w:tcW w:w="3828"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Чистая прибыль</w:t>
            </w:r>
          </w:p>
        </w:tc>
        <w:tc>
          <w:tcPr>
            <w:tcW w:w="184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10,5</w:t>
            </w:r>
          </w:p>
        </w:tc>
      </w:tr>
      <w:tr w:rsidR="00DB39BA" w:rsidRPr="003F72EE" w:rsidTr="003F72EE">
        <w:trPr>
          <w:jc w:val="center"/>
        </w:trPr>
        <w:tc>
          <w:tcPr>
            <w:tcW w:w="3828"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Внутренняя норма прибыли (</w:t>
            </w:r>
            <w:r w:rsidRPr="003F72EE">
              <w:rPr>
                <w:sz w:val="20"/>
                <w:lang w:val="en-US"/>
              </w:rPr>
              <w:t>IRR)</w:t>
            </w:r>
            <w:r w:rsidRPr="003F72EE">
              <w:rPr>
                <w:sz w:val="20"/>
              </w:rPr>
              <w:t xml:space="preserve"> %</w:t>
            </w:r>
          </w:p>
        </w:tc>
        <w:tc>
          <w:tcPr>
            <w:tcW w:w="184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11,3</w:t>
            </w:r>
          </w:p>
        </w:tc>
      </w:tr>
      <w:tr w:rsidR="00DB39BA" w:rsidRPr="003F72EE" w:rsidTr="003F72EE">
        <w:trPr>
          <w:jc w:val="center"/>
        </w:trPr>
        <w:tc>
          <w:tcPr>
            <w:tcW w:w="3828"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Срок окупаемости, лет</w:t>
            </w:r>
          </w:p>
        </w:tc>
        <w:tc>
          <w:tcPr>
            <w:tcW w:w="184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6,6</w:t>
            </w:r>
          </w:p>
        </w:tc>
      </w:tr>
      <w:tr w:rsidR="00DB39BA" w:rsidRPr="003F72EE" w:rsidTr="003F72EE">
        <w:trPr>
          <w:jc w:val="center"/>
        </w:trPr>
        <w:tc>
          <w:tcPr>
            <w:tcW w:w="3828"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Налоговые отчисления, </w:t>
            </w:r>
          </w:p>
          <w:p w:rsidR="00DB39BA" w:rsidRPr="003F72EE" w:rsidRDefault="00DB39BA" w:rsidP="003F72EE">
            <w:pPr>
              <w:autoSpaceDE w:val="0"/>
              <w:autoSpaceDN w:val="0"/>
              <w:adjustRightInd w:val="0"/>
              <w:spacing w:before="0" w:after="0" w:line="360" w:lineRule="auto"/>
              <w:jc w:val="both"/>
              <w:rPr>
                <w:sz w:val="20"/>
              </w:rPr>
            </w:pPr>
            <w:r w:rsidRPr="003F72EE">
              <w:rPr>
                <w:sz w:val="20"/>
              </w:rPr>
              <w:t>млрд. руб в год</w:t>
            </w:r>
          </w:p>
        </w:tc>
        <w:tc>
          <w:tcPr>
            <w:tcW w:w="184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14,9</w:t>
            </w:r>
          </w:p>
        </w:tc>
      </w:tr>
    </w:tbl>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Как видно из таблицы 16, по плановым параметрам проекта КНПиНХЗ относится к категории мегапроектов – целевых программ, содержащих множество взаимосвязанных проектов, объединённых общей целью, выделенными ресурсами и отпущенным на их выполнение временем [32,с.74]. </w:t>
      </w:r>
    </w:p>
    <w:p w:rsidR="003F72EE" w:rsidRPr="00DB39BA" w:rsidRDefault="003F72EE" w:rsidP="00DB39BA">
      <w:pPr>
        <w:autoSpaceDE w:val="0"/>
        <w:autoSpaceDN w:val="0"/>
        <w:adjustRightInd w:val="0"/>
        <w:spacing w:before="0" w:after="0" w:line="360" w:lineRule="auto"/>
        <w:ind w:firstLine="709"/>
        <w:jc w:val="both"/>
        <w:rPr>
          <w:sz w:val="28"/>
          <w:szCs w:val="28"/>
        </w:rPr>
      </w:pPr>
    </w:p>
    <w:p w:rsidR="00DB39BA" w:rsidRPr="00DB39BA" w:rsidRDefault="00DB39BA" w:rsidP="003F72EE">
      <w:pPr>
        <w:autoSpaceDE w:val="0"/>
        <w:autoSpaceDN w:val="0"/>
        <w:adjustRightInd w:val="0"/>
        <w:spacing w:before="0" w:after="0" w:line="360" w:lineRule="auto"/>
        <w:ind w:firstLine="709"/>
        <w:jc w:val="center"/>
        <w:rPr>
          <w:sz w:val="28"/>
          <w:szCs w:val="28"/>
        </w:rPr>
      </w:pPr>
      <w:r w:rsidRPr="00DB39BA">
        <w:rPr>
          <w:sz w:val="28"/>
          <w:szCs w:val="28"/>
        </w:rPr>
        <w:t>Таблица 16 - Сопоставление параметров КНПиНХЗ и признаков мегапроекта</w:t>
      </w:r>
    </w:p>
    <w:tbl>
      <w:tblPr>
        <w:tblW w:w="6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402"/>
      </w:tblGrid>
      <w:tr w:rsidR="00DB39BA" w:rsidRPr="003F72EE" w:rsidTr="003F72EE">
        <w:trPr>
          <w:jc w:val="center"/>
        </w:trPr>
        <w:tc>
          <w:tcPr>
            <w:tcW w:w="2694" w:type="dxa"/>
          </w:tcPr>
          <w:p w:rsidR="00DB39BA" w:rsidRPr="003F72EE" w:rsidRDefault="00DB39BA" w:rsidP="003F72EE">
            <w:pPr>
              <w:autoSpaceDE w:val="0"/>
              <w:autoSpaceDN w:val="0"/>
              <w:adjustRightInd w:val="0"/>
              <w:spacing w:before="0" w:after="0" w:line="360" w:lineRule="auto"/>
              <w:rPr>
                <w:sz w:val="20"/>
              </w:rPr>
            </w:pPr>
            <w:r w:rsidRPr="003F72EE">
              <w:rPr>
                <w:sz w:val="20"/>
              </w:rPr>
              <w:t>Признаки мегапроекта</w:t>
            </w:r>
          </w:p>
        </w:tc>
        <w:tc>
          <w:tcPr>
            <w:tcW w:w="3402" w:type="dxa"/>
          </w:tcPr>
          <w:p w:rsidR="00DB39BA" w:rsidRPr="003F72EE" w:rsidRDefault="00DB39BA" w:rsidP="003F72EE">
            <w:pPr>
              <w:autoSpaceDE w:val="0"/>
              <w:autoSpaceDN w:val="0"/>
              <w:adjustRightInd w:val="0"/>
              <w:spacing w:before="0" w:after="0" w:line="360" w:lineRule="auto"/>
              <w:rPr>
                <w:sz w:val="20"/>
              </w:rPr>
            </w:pPr>
            <w:r w:rsidRPr="003F72EE">
              <w:rPr>
                <w:sz w:val="20"/>
              </w:rPr>
              <w:t>Параметры КНПиНХЗ</w:t>
            </w:r>
          </w:p>
        </w:tc>
      </w:tr>
      <w:tr w:rsidR="00DB39BA" w:rsidRPr="003F72EE" w:rsidTr="003F72EE">
        <w:trPr>
          <w:jc w:val="center"/>
        </w:trPr>
        <w:tc>
          <w:tcPr>
            <w:tcW w:w="2694" w:type="dxa"/>
          </w:tcPr>
          <w:p w:rsidR="00DB39BA" w:rsidRPr="003F72EE" w:rsidRDefault="00DB39BA" w:rsidP="003F72EE">
            <w:pPr>
              <w:autoSpaceDE w:val="0"/>
              <w:autoSpaceDN w:val="0"/>
              <w:adjustRightInd w:val="0"/>
              <w:spacing w:before="0" w:after="0" w:line="360" w:lineRule="auto"/>
              <w:rPr>
                <w:sz w:val="20"/>
              </w:rPr>
            </w:pPr>
            <w:r w:rsidRPr="003F72EE">
              <w:rPr>
                <w:sz w:val="20"/>
              </w:rPr>
              <w:t>Высокая стоимость</w:t>
            </w:r>
          </w:p>
          <w:p w:rsidR="00DB39BA" w:rsidRPr="003F72EE" w:rsidRDefault="00DB39BA" w:rsidP="003F72EE">
            <w:pPr>
              <w:autoSpaceDE w:val="0"/>
              <w:autoSpaceDN w:val="0"/>
              <w:adjustRightInd w:val="0"/>
              <w:spacing w:before="0" w:after="0" w:line="360" w:lineRule="auto"/>
              <w:rPr>
                <w:sz w:val="20"/>
              </w:rPr>
            </w:pPr>
            <w:r w:rsidRPr="003F72EE">
              <w:rPr>
                <w:sz w:val="20"/>
              </w:rPr>
              <w:t>(порядка $1 млрд и более)</w:t>
            </w:r>
          </w:p>
        </w:tc>
        <w:tc>
          <w:tcPr>
            <w:tcW w:w="3402" w:type="dxa"/>
          </w:tcPr>
          <w:p w:rsidR="00DB39BA" w:rsidRPr="003F72EE" w:rsidRDefault="00DB39BA" w:rsidP="003F72EE">
            <w:pPr>
              <w:autoSpaceDE w:val="0"/>
              <w:autoSpaceDN w:val="0"/>
              <w:adjustRightInd w:val="0"/>
              <w:spacing w:before="0" w:after="0" w:line="360" w:lineRule="auto"/>
              <w:rPr>
                <w:sz w:val="20"/>
              </w:rPr>
            </w:pPr>
            <w:r w:rsidRPr="003F72EE">
              <w:rPr>
                <w:sz w:val="20"/>
              </w:rPr>
              <w:t>Стоимость ~$ 3,2 млрд</w:t>
            </w:r>
          </w:p>
        </w:tc>
      </w:tr>
      <w:tr w:rsidR="00DB39BA" w:rsidRPr="003F72EE" w:rsidTr="003F72EE">
        <w:trPr>
          <w:jc w:val="center"/>
        </w:trPr>
        <w:tc>
          <w:tcPr>
            <w:tcW w:w="2694" w:type="dxa"/>
          </w:tcPr>
          <w:p w:rsidR="00DB39BA" w:rsidRPr="003F72EE" w:rsidRDefault="00DB39BA" w:rsidP="003F72EE">
            <w:pPr>
              <w:autoSpaceDE w:val="0"/>
              <w:autoSpaceDN w:val="0"/>
              <w:adjustRightInd w:val="0"/>
              <w:spacing w:before="0" w:after="0" w:line="360" w:lineRule="auto"/>
              <w:rPr>
                <w:sz w:val="20"/>
              </w:rPr>
            </w:pPr>
            <w:r w:rsidRPr="003F72EE">
              <w:rPr>
                <w:sz w:val="20"/>
              </w:rPr>
              <w:t>Высокая капиталоёмкость, требующая нетрадиционных (акционерных, смешанных форм финансирования), обычно силами консорциума фирм</w:t>
            </w:r>
          </w:p>
        </w:tc>
        <w:tc>
          <w:tcPr>
            <w:tcW w:w="3402" w:type="dxa"/>
          </w:tcPr>
          <w:p w:rsidR="00DB39BA" w:rsidRPr="003F72EE" w:rsidRDefault="00DB39BA" w:rsidP="003F72EE">
            <w:pPr>
              <w:autoSpaceDE w:val="0"/>
              <w:autoSpaceDN w:val="0"/>
              <w:adjustRightInd w:val="0"/>
              <w:spacing w:before="0" w:after="0" w:line="360" w:lineRule="auto"/>
              <w:rPr>
                <w:sz w:val="20"/>
              </w:rPr>
            </w:pPr>
            <w:r w:rsidRPr="003F72EE">
              <w:rPr>
                <w:sz w:val="20"/>
              </w:rPr>
              <w:t xml:space="preserve">Основное финансирование планируется осуществить при участии европейского банка </w:t>
            </w:r>
            <w:r w:rsidRPr="003F72EE">
              <w:rPr>
                <w:sz w:val="20"/>
                <w:lang w:val="en-US"/>
              </w:rPr>
              <w:t>BNP</w:t>
            </w:r>
            <w:r w:rsidRPr="003F72EE">
              <w:rPr>
                <w:sz w:val="20"/>
              </w:rPr>
              <w:t xml:space="preserve"> </w:t>
            </w:r>
            <w:r w:rsidRPr="003F72EE">
              <w:rPr>
                <w:sz w:val="20"/>
                <w:lang w:val="en-US"/>
              </w:rPr>
              <w:t>Paribas</w:t>
            </w:r>
          </w:p>
        </w:tc>
      </w:tr>
      <w:tr w:rsidR="00DB39BA" w:rsidRPr="003F72EE" w:rsidTr="003F72EE">
        <w:trPr>
          <w:jc w:val="center"/>
        </w:trPr>
        <w:tc>
          <w:tcPr>
            <w:tcW w:w="2694" w:type="dxa"/>
          </w:tcPr>
          <w:p w:rsidR="00DB39BA" w:rsidRPr="003F72EE" w:rsidRDefault="00DB39BA" w:rsidP="003F72EE">
            <w:pPr>
              <w:autoSpaceDE w:val="0"/>
              <w:autoSpaceDN w:val="0"/>
              <w:adjustRightInd w:val="0"/>
              <w:spacing w:before="0" w:after="0" w:line="360" w:lineRule="auto"/>
              <w:rPr>
                <w:sz w:val="20"/>
              </w:rPr>
            </w:pPr>
            <w:r w:rsidRPr="003F72EE">
              <w:rPr>
                <w:sz w:val="20"/>
              </w:rPr>
              <w:t>Трудоёмкость – 2 млн чел/ч на проектирование, 15-20 млн чел/ч на строительство</w:t>
            </w:r>
          </w:p>
        </w:tc>
        <w:tc>
          <w:tcPr>
            <w:tcW w:w="3402" w:type="dxa"/>
          </w:tcPr>
          <w:p w:rsidR="00DB39BA" w:rsidRPr="003F72EE" w:rsidRDefault="00DB39BA" w:rsidP="003F72EE">
            <w:pPr>
              <w:autoSpaceDE w:val="0"/>
              <w:autoSpaceDN w:val="0"/>
              <w:adjustRightInd w:val="0"/>
              <w:spacing w:before="0" w:after="0" w:line="360" w:lineRule="auto"/>
              <w:rPr>
                <w:sz w:val="20"/>
              </w:rPr>
            </w:pPr>
            <w:r w:rsidRPr="003F72EE">
              <w:rPr>
                <w:sz w:val="20"/>
              </w:rPr>
              <w:t>Трудоёмкость – более 2 млн чел/ч на проектирование, более 15-20 млн чел/ч на строительство</w:t>
            </w:r>
          </w:p>
        </w:tc>
      </w:tr>
      <w:tr w:rsidR="00DB39BA" w:rsidRPr="003F72EE" w:rsidTr="003F72EE">
        <w:trPr>
          <w:jc w:val="center"/>
        </w:trPr>
        <w:tc>
          <w:tcPr>
            <w:tcW w:w="2694" w:type="dxa"/>
          </w:tcPr>
          <w:p w:rsidR="00DB39BA" w:rsidRPr="003F72EE" w:rsidRDefault="00DB39BA" w:rsidP="003F72EE">
            <w:pPr>
              <w:autoSpaceDE w:val="0"/>
              <w:autoSpaceDN w:val="0"/>
              <w:adjustRightInd w:val="0"/>
              <w:spacing w:before="0" w:after="0" w:line="360" w:lineRule="auto"/>
              <w:rPr>
                <w:sz w:val="20"/>
              </w:rPr>
            </w:pPr>
            <w:r w:rsidRPr="003F72EE">
              <w:rPr>
                <w:sz w:val="20"/>
              </w:rPr>
              <w:t>Длительность реализации (5-7 лет и более)</w:t>
            </w:r>
          </w:p>
        </w:tc>
        <w:tc>
          <w:tcPr>
            <w:tcW w:w="3402" w:type="dxa"/>
          </w:tcPr>
          <w:p w:rsidR="00DB39BA" w:rsidRPr="003F72EE" w:rsidRDefault="00DB39BA" w:rsidP="003F72EE">
            <w:pPr>
              <w:autoSpaceDE w:val="0"/>
              <w:autoSpaceDN w:val="0"/>
              <w:adjustRightInd w:val="0"/>
              <w:spacing w:before="0" w:after="0" w:line="360" w:lineRule="auto"/>
              <w:rPr>
                <w:sz w:val="20"/>
              </w:rPr>
            </w:pPr>
            <w:r w:rsidRPr="003F72EE">
              <w:rPr>
                <w:sz w:val="20"/>
              </w:rPr>
              <w:t>Плановый срок реализации проекта – 5 лет</w:t>
            </w:r>
          </w:p>
        </w:tc>
      </w:tr>
      <w:tr w:rsidR="00DB39BA" w:rsidRPr="003F72EE" w:rsidTr="003F72EE">
        <w:trPr>
          <w:jc w:val="center"/>
        </w:trPr>
        <w:tc>
          <w:tcPr>
            <w:tcW w:w="2694" w:type="dxa"/>
          </w:tcPr>
          <w:p w:rsidR="00DB39BA" w:rsidRPr="003F72EE" w:rsidRDefault="00DB39BA" w:rsidP="003F72EE">
            <w:pPr>
              <w:autoSpaceDE w:val="0"/>
              <w:autoSpaceDN w:val="0"/>
              <w:adjustRightInd w:val="0"/>
              <w:spacing w:before="0" w:after="0" w:line="360" w:lineRule="auto"/>
              <w:rPr>
                <w:sz w:val="20"/>
              </w:rPr>
            </w:pPr>
            <w:r w:rsidRPr="003F72EE">
              <w:rPr>
                <w:sz w:val="20"/>
              </w:rPr>
              <w:t>Необходимость участия других стран</w:t>
            </w:r>
          </w:p>
        </w:tc>
        <w:tc>
          <w:tcPr>
            <w:tcW w:w="3402" w:type="dxa"/>
          </w:tcPr>
          <w:p w:rsidR="00DB39BA" w:rsidRPr="003F72EE" w:rsidRDefault="00DB39BA" w:rsidP="003F72EE">
            <w:pPr>
              <w:autoSpaceDE w:val="0"/>
              <w:autoSpaceDN w:val="0"/>
              <w:adjustRightInd w:val="0"/>
              <w:spacing w:before="0" w:after="0" w:line="360" w:lineRule="auto"/>
              <w:rPr>
                <w:sz w:val="20"/>
              </w:rPr>
            </w:pPr>
            <w:r w:rsidRPr="003F72EE">
              <w:rPr>
                <w:sz w:val="20"/>
              </w:rPr>
              <w:t>Участие 11 фирм-лицензиаров технологий КНПиНХЗ, консультирование мультинациональной фирмой «</w:t>
            </w:r>
            <w:r w:rsidRPr="003F72EE">
              <w:rPr>
                <w:sz w:val="20"/>
                <w:lang w:val="en-US"/>
              </w:rPr>
              <w:t>Foster</w:t>
            </w:r>
            <w:r w:rsidRPr="003F72EE">
              <w:rPr>
                <w:sz w:val="20"/>
              </w:rPr>
              <w:t xml:space="preserve"> </w:t>
            </w:r>
            <w:r w:rsidRPr="003F72EE">
              <w:rPr>
                <w:sz w:val="20"/>
                <w:lang w:val="en-US"/>
              </w:rPr>
              <w:t>Wheeler</w:t>
            </w:r>
            <w:r w:rsidRPr="003F72EE">
              <w:rPr>
                <w:sz w:val="20"/>
              </w:rPr>
              <w:t>»</w:t>
            </w:r>
          </w:p>
        </w:tc>
      </w:tr>
      <w:tr w:rsidR="00DB39BA" w:rsidRPr="003F72EE" w:rsidTr="003F72EE">
        <w:trPr>
          <w:jc w:val="center"/>
        </w:trPr>
        <w:tc>
          <w:tcPr>
            <w:tcW w:w="2694" w:type="dxa"/>
          </w:tcPr>
          <w:p w:rsidR="00DB39BA" w:rsidRPr="003F72EE" w:rsidRDefault="00DB39BA" w:rsidP="003F72EE">
            <w:pPr>
              <w:autoSpaceDE w:val="0"/>
              <w:autoSpaceDN w:val="0"/>
              <w:adjustRightInd w:val="0"/>
              <w:spacing w:before="0" w:after="0" w:line="360" w:lineRule="auto"/>
              <w:rPr>
                <w:sz w:val="20"/>
              </w:rPr>
            </w:pPr>
            <w:r w:rsidRPr="003F72EE">
              <w:rPr>
                <w:sz w:val="20"/>
              </w:rPr>
              <w:t>Отдалённость районов реализации, а следовательно, дополнительные затраты на инфраструктуру</w:t>
            </w:r>
          </w:p>
        </w:tc>
        <w:tc>
          <w:tcPr>
            <w:tcW w:w="3402" w:type="dxa"/>
          </w:tcPr>
          <w:p w:rsidR="00DB39BA" w:rsidRPr="003F72EE" w:rsidRDefault="00DB39BA" w:rsidP="003F72EE">
            <w:pPr>
              <w:autoSpaceDE w:val="0"/>
              <w:autoSpaceDN w:val="0"/>
              <w:adjustRightInd w:val="0"/>
              <w:spacing w:before="0" w:after="0" w:line="360" w:lineRule="auto"/>
              <w:rPr>
                <w:sz w:val="20"/>
              </w:rPr>
            </w:pPr>
            <w:r w:rsidRPr="003F72EE">
              <w:rPr>
                <w:sz w:val="20"/>
              </w:rPr>
              <w:t>Высокая экспортоориентированность продукции, создание ж/д и трубопроводной инфратруктуры</w:t>
            </w:r>
          </w:p>
        </w:tc>
      </w:tr>
      <w:tr w:rsidR="00DB39BA" w:rsidRPr="003F72EE" w:rsidTr="003F72EE">
        <w:trPr>
          <w:jc w:val="center"/>
        </w:trPr>
        <w:tc>
          <w:tcPr>
            <w:tcW w:w="2694" w:type="dxa"/>
          </w:tcPr>
          <w:p w:rsidR="00DB39BA" w:rsidRPr="003F72EE" w:rsidRDefault="00DB39BA" w:rsidP="003F72EE">
            <w:pPr>
              <w:autoSpaceDE w:val="0"/>
              <w:autoSpaceDN w:val="0"/>
              <w:adjustRightInd w:val="0"/>
              <w:spacing w:before="0" w:after="0" w:line="360" w:lineRule="auto"/>
              <w:rPr>
                <w:sz w:val="20"/>
              </w:rPr>
            </w:pPr>
            <w:r w:rsidRPr="003F72EE">
              <w:rPr>
                <w:sz w:val="20"/>
              </w:rPr>
              <w:t>Влияние на социальную и экономическую среды региона и страны в целом</w:t>
            </w:r>
          </w:p>
        </w:tc>
        <w:tc>
          <w:tcPr>
            <w:tcW w:w="3402" w:type="dxa"/>
          </w:tcPr>
          <w:p w:rsidR="00DB39BA" w:rsidRPr="003F72EE" w:rsidRDefault="00DB39BA" w:rsidP="003F72EE">
            <w:pPr>
              <w:autoSpaceDE w:val="0"/>
              <w:autoSpaceDN w:val="0"/>
              <w:adjustRightInd w:val="0"/>
              <w:spacing w:before="0" w:after="0" w:line="360" w:lineRule="auto"/>
              <w:rPr>
                <w:sz w:val="20"/>
              </w:rPr>
            </w:pPr>
            <w:r w:rsidRPr="003F72EE">
              <w:rPr>
                <w:sz w:val="20"/>
              </w:rPr>
              <w:t>Федеральный статус проекта, формирование нефтехимического кластера, мультипликативный эффект в экономике РТ</w:t>
            </w:r>
          </w:p>
        </w:tc>
      </w:tr>
    </w:tbl>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Идеология проекта КНПиНХЗ, являющегося важнейшей составляющей стратегии развития всего НГХК РТ, базируется на следующих принципах: </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переработка высокосернистой нефти с уменьшением ее доли в экспортной трубе соответствует стратегической задаче России;</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 - замещение экспорта нефти на экспорт высококачественных нефтепродуктов. С производств КНПиНХЗ ежегодно будет отгружаться до 2,5 млн. тонн дизельного топлива и 500 тыс. тонн высококачественного керосина.</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 замещение импорта продуктов нефтехимии за счет создания новых производств: полиэтилентерефталата (250 тыс. тонн; линейных алкилбензолов (80 тыс. тонн), полипропилена (200 тыс. тонн) с общим объемом продаж на сумму $550 млн [33,с.35]; </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улучшение экологической ситуации за счет производства экологически чистых топлив и соблюдения жестких требований к выбросам при проектировании установок комплекса;</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применение передовых апробированных мировых технологий (всего 25 лицензионных установок);</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энергонезависимость КНПиНХЗ, которая будет достигаться за счет ежегодной выработки 317 мегаватт электроэнергии методом когенерации из синтез-газа получаемого, благодаря использованию технологии газификации тяжелых остатков[34,с.2];</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интеграция нефтеперерабатывающих и нефтехимических производств в рамках единого КНПиНХЗ, гарантирующая максимальную эффективность технологических и производственных процессов</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существенного увеличения объемов валового регионального продукта.</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Заказчиком строительства КНПиНХЗ выступает ННПЗ. Основным инвестором и координатором проекта является ТН, которая рассматривает участие в нем, как эффективную возможность дальнейшего развития вертикальной интеграции и диверсификации производств через наращивание объемов конечной, высоколиквидной продукции, что в сочетании с нефтедобычей это сделает нефтяную отрасль самодостаточной, независящей от непредвиденных колебаний рыночной конъюнктуры [35,с.41].</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Генеральным проектировщиком КНПиНХЗ определен ведущий российский проектный институт ОАО «ВНИПИнефть», генподрядчиком по объектам ОЗХ – управляющая компания «Камаглавстрой». В качестве консультанта по управлению проектом на тендерной основе привлечена международная инжиниринговая компания в области нефтепереработки и нефтехимии «Foster Wheeler».</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21 февраля 2006 г. на заседании совета директоров ННПЗ был рассмотрен и утвержден мастер-план (технико-экономическое обоснование) КНПиНХЗ. Реализацию проекта предполагается осуществить в три этапа, каждый из которых имеет законченный инвестиционный цикл:</w:t>
      </w:r>
    </w:p>
    <w:p w:rsidR="00DB39BA" w:rsidRPr="00DB39BA" w:rsidRDefault="00DB39BA" w:rsidP="00D53BB2">
      <w:pPr>
        <w:numPr>
          <w:ilvl w:val="0"/>
          <w:numId w:val="3"/>
        </w:numPr>
        <w:tabs>
          <w:tab w:val="clear" w:pos="720"/>
          <w:tab w:val="num" w:pos="0"/>
          <w:tab w:val="left" w:pos="1080"/>
        </w:tabs>
        <w:spacing w:before="0" w:after="0" w:line="360" w:lineRule="auto"/>
        <w:ind w:left="0" w:firstLine="709"/>
        <w:jc w:val="both"/>
        <w:rPr>
          <w:sz w:val="28"/>
          <w:szCs w:val="28"/>
        </w:rPr>
      </w:pPr>
      <w:r w:rsidRPr="00DB39BA">
        <w:rPr>
          <w:sz w:val="28"/>
          <w:szCs w:val="28"/>
        </w:rPr>
        <w:t xml:space="preserve">Нефтеперерабатывающий завод с блоком получения ароматики и установкой гидрокрекинга (плановый ввод в эксплуатацию – 2009 г.) ; </w:t>
      </w:r>
    </w:p>
    <w:p w:rsidR="00DB39BA" w:rsidRPr="00DB39BA" w:rsidRDefault="00DB39BA" w:rsidP="00D53BB2">
      <w:pPr>
        <w:numPr>
          <w:ilvl w:val="0"/>
          <w:numId w:val="3"/>
        </w:numPr>
        <w:tabs>
          <w:tab w:val="clear" w:pos="720"/>
          <w:tab w:val="num" w:pos="0"/>
          <w:tab w:val="left" w:pos="1080"/>
        </w:tabs>
        <w:spacing w:before="0" w:after="0" w:line="360" w:lineRule="auto"/>
        <w:ind w:left="0" w:firstLine="709"/>
        <w:jc w:val="both"/>
        <w:rPr>
          <w:sz w:val="28"/>
          <w:szCs w:val="28"/>
        </w:rPr>
      </w:pPr>
      <w:r w:rsidRPr="00DB39BA">
        <w:rPr>
          <w:sz w:val="28"/>
          <w:szCs w:val="28"/>
        </w:rPr>
        <w:t xml:space="preserve">Завод глубокой переработки нефти (плановый ввод в эксплуатацию – 2009 г.) ; </w:t>
      </w:r>
    </w:p>
    <w:p w:rsidR="00DB39BA" w:rsidRPr="00DB39BA" w:rsidRDefault="00DB39BA" w:rsidP="00D53BB2">
      <w:pPr>
        <w:numPr>
          <w:ilvl w:val="0"/>
          <w:numId w:val="3"/>
        </w:numPr>
        <w:tabs>
          <w:tab w:val="clear" w:pos="720"/>
          <w:tab w:val="num" w:pos="0"/>
          <w:tab w:val="left" w:pos="1080"/>
        </w:tabs>
        <w:spacing w:before="0" w:after="0" w:line="360" w:lineRule="auto"/>
        <w:ind w:left="0" w:firstLine="709"/>
        <w:jc w:val="both"/>
        <w:rPr>
          <w:sz w:val="28"/>
          <w:szCs w:val="28"/>
        </w:rPr>
      </w:pPr>
      <w:r w:rsidRPr="00DB39BA">
        <w:rPr>
          <w:sz w:val="28"/>
          <w:szCs w:val="28"/>
        </w:rPr>
        <w:t>Нефтехимический завод по производству продукции на основе ароматических соединений и полистирола (плановый ввод в эксплуатацию – 2010 г.).</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КНПиНХЗ будет производить около 20 видов продуктов глубокой переработки нефти – от моторных топлив европейского качества до компонентов сырья для производства нефтехимической продукции свыше 250 наименований (таблица 14).</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На производствах КНПиНХЗ будут использованы передовые апробированные мировые технологии - в уже проведена по выбору лицензиаров на тендерной основе. Реализацию проекта планируется осуществлять с участием привлекаемых на генеральный подряд ведущих инжиниринговых компаний мира - с рядом из них проведены переговоры и предквалификационный отбор. </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В соответствии с утвержденной схемой генплана общая площадь строительства за счет использования блочного принципа компоновки составит 396 га. Из них на территории 245 га, отведенной под строительство нефтеперерабатывающей части КНПиНХЗ, подготовительные работы завершены, решается вопрос отвода земли под нефтехимическое производство. Выполнены работы по оценке воздействия объектов проекта на окружающую среду (ОВОС). Начато строительство в Нижнекамске 45 тыс. кв. метров жилья для строителей и эксплуатационного персонала, разработана республиканская Программа кадрового обеспечения КНПиНХЗ.</w:t>
      </w:r>
    </w:p>
    <w:p w:rsidR="003F72EE" w:rsidRDefault="003F72EE" w:rsidP="00DB39BA">
      <w:pPr>
        <w:pStyle w:val="af2"/>
        <w:tabs>
          <w:tab w:val="left" w:pos="720"/>
          <w:tab w:val="left" w:pos="900"/>
          <w:tab w:val="left" w:pos="1440"/>
        </w:tabs>
        <w:spacing w:line="360" w:lineRule="auto"/>
        <w:ind w:firstLine="709"/>
        <w:jc w:val="both"/>
        <w:rPr>
          <w:rFonts w:ascii="Times New Roman" w:hAnsi="Times New Roman" w:cs="Times New Roman"/>
          <w:color w:val="auto"/>
          <w:sz w:val="28"/>
          <w:szCs w:val="28"/>
        </w:rPr>
      </w:pPr>
    </w:p>
    <w:p w:rsidR="00DB39BA" w:rsidRPr="00DB39BA" w:rsidRDefault="00DB39BA" w:rsidP="003F72EE">
      <w:pPr>
        <w:pStyle w:val="af2"/>
        <w:tabs>
          <w:tab w:val="left" w:pos="720"/>
          <w:tab w:val="left" w:pos="900"/>
          <w:tab w:val="left" w:pos="1440"/>
        </w:tabs>
        <w:spacing w:line="360" w:lineRule="auto"/>
        <w:ind w:firstLine="709"/>
        <w:jc w:val="center"/>
        <w:rPr>
          <w:rFonts w:ascii="Times New Roman" w:hAnsi="Times New Roman" w:cs="Times New Roman"/>
          <w:color w:val="auto"/>
          <w:sz w:val="28"/>
          <w:szCs w:val="28"/>
        </w:rPr>
      </w:pPr>
      <w:r w:rsidRPr="00DB39BA">
        <w:rPr>
          <w:rFonts w:ascii="Times New Roman" w:hAnsi="Times New Roman" w:cs="Times New Roman"/>
          <w:color w:val="auto"/>
          <w:sz w:val="28"/>
          <w:szCs w:val="28"/>
        </w:rPr>
        <w:t>Таблица 18 - Номенклатура продукции КНПиНХЗ</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3260"/>
      </w:tblGrid>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Виды продукции</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Объём</w:t>
            </w:r>
          </w:p>
          <w:p w:rsidR="00DB39BA" w:rsidRPr="003F72EE" w:rsidRDefault="00DB39BA" w:rsidP="003F72EE">
            <w:pPr>
              <w:autoSpaceDE w:val="0"/>
              <w:autoSpaceDN w:val="0"/>
              <w:adjustRightInd w:val="0"/>
              <w:spacing w:before="0" w:after="0" w:line="360" w:lineRule="auto"/>
              <w:rPr>
                <w:sz w:val="20"/>
              </w:rPr>
            </w:pPr>
            <w:r w:rsidRPr="003F72EE">
              <w:rPr>
                <w:sz w:val="20"/>
              </w:rPr>
              <w:t>производства</w:t>
            </w:r>
          </w:p>
          <w:p w:rsidR="00DB39BA" w:rsidRPr="003F72EE" w:rsidRDefault="00DB39BA" w:rsidP="003F72EE">
            <w:pPr>
              <w:autoSpaceDE w:val="0"/>
              <w:autoSpaceDN w:val="0"/>
              <w:adjustRightInd w:val="0"/>
              <w:spacing w:before="0" w:after="0" w:line="360" w:lineRule="auto"/>
              <w:rPr>
                <w:sz w:val="20"/>
              </w:rPr>
            </w:pPr>
            <w:r w:rsidRPr="003F72EE">
              <w:rPr>
                <w:sz w:val="20"/>
              </w:rPr>
              <w:t>тыс.т/год</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Применение</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 xml:space="preserve">Пропан </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160,7</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Сырьё для пиролиза, бытовой сжиженный газ, хладогент</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Бутан</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90,3</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Бытовой сжиженный газ, сырьё для производства синтетического каучука</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Бутан-бутиленовая фракция</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8,9</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Сырьё для установок полимеризации, алкилирования</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Пентановая фракция для нефтехимии</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188,7</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Сырьё для пиролиза, сырьё для установок изомеризации</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Гексановая фракция для нефтехимии</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213,0</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Сырьё для пиролиза, сырьё для установок изомеризации</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Прямогонный бензин для нефтехимии</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154,6</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Сырьё для пиролиза</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Керосин (реактивное топливо)</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861,1</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Авиационное топливо</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Автобензин АИ-93</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425,0</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Автомобильное топливо</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Автобензин АИ-95</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425,0</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Автомобильное топливо</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Дизельное топливо европейского качества</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2674,8</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Автомобильное топливо</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Сера</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262,8</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Химическая, фармацевтическая, целлюлозно-бумажная отрасли промышленности, сельское хозяйство</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Тяжёлый газойль каталитического крекинга</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58,7</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Сырьё для производства технического углерода</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МТБЭ</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47,6</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Компонент автобензинов с высоким октановым числом</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Бензол</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39,4</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250 наименований нефтехимической продукции</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Линейные алкилбензолы (ЛАБ)</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80,0</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Моющие средства, производство фенолов, ацетона, холодильных масел</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Полиэтилентерефталат (ПЭТФ)</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250,0</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Полиэфирные волокна, упаковка для пищевых продуктов</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Полипропилен</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200,0</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Сырьё для литьевых изделий</w:t>
            </w:r>
          </w:p>
        </w:tc>
      </w:tr>
      <w:tr w:rsidR="00DB39BA" w:rsidRPr="003F72EE" w:rsidTr="003F72EE">
        <w:trPr>
          <w:jc w:val="center"/>
        </w:trPr>
        <w:tc>
          <w:tcPr>
            <w:tcW w:w="1843" w:type="dxa"/>
          </w:tcPr>
          <w:p w:rsidR="00DB39BA" w:rsidRPr="003F72EE" w:rsidRDefault="00DB39BA" w:rsidP="003F72EE">
            <w:pPr>
              <w:autoSpaceDE w:val="0"/>
              <w:autoSpaceDN w:val="0"/>
              <w:adjustRightInd w:val="0"/>
              <w:spacing w:before="0" w:after="0" w:line="360" w:lineRule="auto"/>
              <w:rPr>
                <w:sz w:val="20"/>
              </w:rPr>
            </w:pPr>
            <w:r w:rsidRPr="003F72EE">
              <w:rPr>
                <w:sz w:val="20"/>
              </w:rPr>
              <w:t>Выработка электроэнергии (МВт-ч/год)</w:t>
            </w:r>
          </w:p>
        </w:tc>
        <w:tc>
          <w:tcPr>
            <w:tcW w:w="1701" w:type="dxa"/>
          </w:tcPr>
          <w:p w:rsidR="00DB39BA" w:rsidRPr="003F72EE" w:rsidRDefault="00DB39BA" w:rsidP="003F72EE">
            <w:pPr>
              <w:autoSpaceDE w:val="0"/>
              <w:autoSpaceDN w:val="0"/>
              <w:adjustRightInd w:val="0"/>
              <w:spacing w:before="0" w:after="0" w:line="360" w:lineRule="auto"/>
              <w:rPr>
                <w:sz w:val="20"/>
              </w:rPr>
            </w:pPr>
            <w:r w:rsidRPr="003F72EE">
              <w:rPr>
                <w:sz w:val="20"/>
              </w:rPr>
              <w:t>188,0</w:t>
            </w:r>
          </w:p>
        </w:tc>
        <w:tc>
          <w:tcPr>
            <w:tcW w:w="3260" w:type="dxa"/>
          </w:tcPr>
          <w:p w:rsidR="00DB39BA" w:rsidRPr="003F72EE" w:rsidRDefault="00DB39BA" w:rsidP="003F72EE">
            <w:pPr>
              <w:autoSpaceDE w:val="0"/>
              <w:autoSpaceDN w:val="0"/>
              <w:adjustRightInd w:val="0"/>
              <w:spacing w:before="0" w:after="0" w:line="360" w:lineRule="auto"/>
              <w:rPr>
                <w:sz w:val="20"/>
              </w:rPr>
            </w:pPr>
            <w:r w:rsidRPr="003F72EE">
              <w:rPr>
                <w:sz w:val="20"/>
              </w:rPr>
              <w:t>Для потребителей электроэнергии</w:t>
            </w:r>
          </w:p>
        </w:tc>
      </w:tr>
    </w:tbl>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Проект КНПиНХЗ, имеет федеральное значение, поскольку нацелен на развитие в РТ высокотехнологичной экономики нового типа и представляет пример государственно-частного партнерства. Реализация проекта позволит отработать механизмы стимулирования инновационной деятельности и внедрения новых технологий, дающих общефедеральный эффект. Одновременно будут созданы </w:t>
      </w:r>
      <w:r w:rsidRPr="00DB39BA">
        <w:rPr>
          <w:rFonts w:ascii="Times New Roman" w:hAnsi="Times New Roman" w:cs="Times New Roman"/>
          <w:color w:val="auto"/>
          <w:spacing w:val="-2"/>
          <w:sz w:val="28"/>
          <w:szCs w:val="28"/>
        </w:rPr>
        <w:t xml:space="preserve">условия для развития малого и среднего </w:t>
      </w:r>
      <w:r w:rsidRPr="00DB39BA">
        <w:rPr>
          <w:rFonts w:ascii="Times New Roman" w:hAnsi="Times New Roman" w:cs="Times New Roman"/>
          <w:color w:val="auto"/>
          <w:spacing w:val="-1"/>
          <w:sz w:val="28"/>
          <w:szCs w:val="28"/>
        </w:rPr>
        <w:t>бизнеса в области переработки полиме</w:t>
      </w:r>
      <w:r w:rsidRPr="00DB39BA">
        <w:rPr>
          <w:rFonts w:ascii="Times New Roman" w:hAnsi="Times New Roman" w:cs="Times New Roman"/>
          <w:color w:val="auto"/>
          <w:spacing w:val="-4"/>
          <w:sz w:val="28"/>
          <w:szCs w:val="28"/>
        </w:rPr>
        <w:t>ров, что в свою очередь обеспечит суще</w:t>
      </w:r>
      <w:r w:rsidRPr="00DB39BA">
        <w:rPr>
          <w:rFonts w:ascii="Times New Roman" w:hAnsi="Times New Roman" w:cs="Times New Roman"/>
          <w:color w:val="auto"/>
          <w:sz w:val="28"/>
          <w:szCs w:val="28"/>
        </w:rPr>
        <w:t xml:space="preserve">ственный рост объемов внутреннего </w:t>
      </w:r>
      <w:r w:rsidRPr="00DB39BA">
        <w:rPr>
          <w:rFonts w:ascii="Times New Roman" w:hAnsi="Times New Roman" w:cs="Times New Roman"/>
          <w:color w:val="auto"/>
          <w:spacing w:val="-6"/>
          <w:sz w:val="28"/>
          <w:szCs w:val="28"/>
        </w:rPr>
        <w:t>регионального продукта. Тяжелые нефтяные остатки будут исполь</w:t>
      </w:r>
      <w:r w:rsidRPr="00DB39BA">
        <w:rPr>
          <w:rFonts w:ascii="Times New Roman" w:hAnsi="Times New Roman" w:cs="Times New Roman"/>
          <w:color w:val="auto"/>
          <w:spacing w:val="-3"/>
          <w:sz w:val="28"/>
          <w:szCs w:val="28"/>
        </w:rPr>
        <w:t xml:space="preserve">зоваться для выработки электрической и </w:t>
      </w:r>
      <w:r w:rsidRPr="00DB39BA">
        <w:rPr>
          <w:rFonts w:ascii="Times New Roman" w:hAnsi="Times New Roman" w:cs="Times New Roman"/>
          <w:color w:val="auto"/>
          <w:spacing w:val="-2"/>
          <w:sz w:val="28"/>
          <w:szCs w:val="28"/>
        </w:rPr>
        <w:t xml:space="preserve">тепловой энергии для собственных нужд </w:t>
      </w:r>
      <w:r w:rsidRPr="00DB39BA">
        <w:rPr>
          <w:rFonts w:ascii="Times New Roman" w:hAnsi="Times New Roman" w:cs="Times New Roman"/>
          <w:color w:val="auto"/>
          <w:spacing w:val="-6"/>
          <w:sz w:val="28"/>
          <w:szCs w:val="28"/>
        </w:rPr>
        <w:t xml:space="preserve">предприятия (технология когенерации). Энергоёмкое производство не только будет утилизировать свои отходы, но и полностью обеспечит себя электроэнергией. </w:t>
      </w:r>
      <w:r w:rsidRPr="00DB39BA">
        <w:rPr>
          <w:rFonts w:ascii="Times New Roman" w:hAnsi="Times New Roman" w:cs="Times New Roman"/>
          <w:color w:val="auto"/>
          <w:sz w:val="28"/>
          <w:szCs w:val="28"/>
        </w:rPr>
        <w:t xml:space="preserve">Поддержка проекта Правительством РФ предусматривает, в частности, решение следующих вопросов: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финансирования из Инвестиционного фонда РФ объектов инфраструктуры;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освобождения от таможенных пошлин на импортное оборудование; </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выделения субсидий на дополнительные капитальные затраты, связанные с переработкой высокосернистой нефти; </w:t>
      </w:r>
    </w:p>
    <w:p w:rsidR="00DB39BA" w:rsidRPr="00DB39BA" w:rsidRDefault="00DB39BA" w:rsidP="00DB39BA">
      <w:pPr>
        <w:spacing w:before="0" w:after="0" w:line="360" w:lineRule="auto"/>
        <w:ind w:firstLine="709"/>
        <w:jc w:val="both"/>
        <w:rPr>
          <w:sz w:val="28"/>
          <w:szCs w:val="28"/>
        </w:rPr>
      </w:pPr>
      <w:r w:rsidRPr="00DB39BA">
        <w:rPr>
          <w:sz w:val="28"/>
          <w:szCs w:val="28"/>
        </w:rPr>
        <w:t>- дифференциации акцизов на моторное топливо в зависимости от его качества.</w:t>
      </w:r>
    </w:p>
    <w:p w:rsidR="00DB39BA" w:rsidRPr="00DB39BA" w:rsidRDefault="00DB39BA" w:rsidP="00DB39BA">
      <w:pPr>
        <w:spacing w:before="0" w:after="0" w:line="360" w:lineRule="auto"/>
        <w:ind w:firstLine="709"/>
        <w:jc w:val="both"/>
        <w:rPr>
          <w:sz w:val="28"/>
          <w:szCs w:val="28"/>
        </w:rPr>
      </w:pPr>
      <w:r w:rsidRPr="00DB39BA">
        <w:rPr>
          <w:sz w:val="28"/>
          <w:szCs w:val="28"/>
        </w:rPr>
        <w:t>26 июля 2006г. Правительственная комиссия по инвестиционным проектам, возглавляемая министром экономического развития и торговли РФ Германом Грефом, поддержала решение Государственной инвестиционной комиссии РФ о выделении 16,5 млрд рублей (с учётом НДС) на строительство объектов инфраструктуры комплекса, включающих в себя реконструкцию продуктопровода протяжённостью 128 км, строительство нефтепровода (117,3 км) и внешних железнодорожных путей общей протяжённостью 28,5 км.(таблица 19).</w:t>
      </w:r>
    </w:p>
    <w:p w:rsidR="00DB39BA" w:rsidRPr="00DB39BA" w:rsidRDefault="00DB39BA" w:rsidP="00DB39BA">
      <w:pPr>
        <w:spacing w:before="0" w:after="0" w:line="360" w:lineRule="auto"/>
        <w:ind w:firstLine="709"/>
        <w:jc w:val="both"/>
        <w:rPr>
          <w:sz w:val="28"/>
          <w:szCs w:val="28"/>
        </w:rPr>
      </w:pPr>
      <w:r w:rsidRPr="00DB39BA">
        <w:rPr>
          <w:sz w:val="28"/>
          <w:szCs w:val="28"/>
        </w:rPr>
        <w:t>По состоянию на начало апреля 2007г. с начала строительства</w:t>
      </w:r>
      <w:r w:rsidRPr="00DB39BA">
        <w:rPr>
          <w:bCs/>
          <w:sz w:val="28"/>
          <w:szCs w:val="28"/>
        </w:rPr>
        <w:t xml:space="preserve"> КНПиНХЗ освоено 6,5 млрд руб.</w:t>
      </w:r>
      <w:r w:rsidRPr="00DB39BA">
        <w:rPr>
          <w:sz w:val="28"/>
          <w:szCs w:val="28"/>
        </w:rPr>
        <w:t xml:space="preserve"> </w:t>
      </w:r>
      <w:r w:rsidRPr="00DB39BA">
        <w:rPr>
          <w:spacing w:val="-1"/>
          <w:sz w:val="28"/>
          <w:szCs w:val="28"/>
        </w:rPr>
        <w:t>Новый проект уже получил поддержку</w:t>
      </w:r>
      <w:r w:rsidRPr="00DB39BA">
        <w:rPr>
          <w:spacing w:val="-6"/>
          <w:sz w:val="28"/>
          <w:szCs w:val="28"/>
        </w:rPr>
        <w:t xml:space="preserve"> </w:t>
      </w:r>
      <w:r w:rsidRPr="00DB39BA">
        <w:rPr>
          <w:spacing w:val="-11"/>
          <w:sz w:val="28"/>
          <w:szCs w:val="28"/>
        </w:rPr>
        <w:t xml:space="preserve">Минпромэнерго, Минэкономразвития РФ, а </w:t>
      </w:r>
      <w:r w:rsidRPr="00DB39BA">
        <w:rPr>
          <w:spacing w:val="-9"/>
          <w:sz w:val="28"/>
          <w:szCs w:val="28"/>
        </w:rPr>
        <w:t>также трех крупнейший компаний страны -</w:t>
      </w:r>
      <w:r w:rsidRPr="00DB39BA">
        <w:rPr>
          <w:spacing w:val="-7"/>
          <w:sz w:val="28"/>
          <w:szCs w:val="28"/>
        </w:rPr>
        <w:t>"Российские железные дороги", "Транснефтепродукты" и "Транснефть".</w:t>
      </w:r>
      <w:r w:rsidRPr="00DB39BA">
        <w:rPr>
          <w:sz w:val="28"/>
          <w:szCs w:val="28"/>
        </w:rPr>
        <w:t xml:space="preserve"> </w:t>
      </w:r>
      <w:r w:rsidRPr="00DB39BA">
        <w:rPr>
          <w:spacing w:val="-10"/>
          <w:sz w:val="28"/>
          <w:szCs w:val="28"/>
        </w:rPr>
        <w:t xml:space="preserve">На сегодняшний день завершен тендер </w:t>
      </w:r>
      <w:r w:rsidRPr="00DB39BA">
        <w:rPr>
          <w:spacing w:val="-5"/>
          <w:sz w:val="28"/>
          <w:szCs w:val="28"/>
        </w:rPr>
        <w:t>по всем 22 лицензионным нефтеперера</w:t>
      </w:r>
      <w:r w:rsidRPr="00DB39BA">
        <w:rPr>
          <w:spacing w:val="-11"/>
          <w:sz w:val="28"/>
          <w:szCs w:val="28"/>
        </w:rPr>
        <w:t>батывающим и нефтехимическим техноло</w:t>
      </w:r>
      <w:r w:rsidRPr="00DB39BA">
        <w:rPr>
          <w:spacing w:val="-8"/>
          <w:sz w:val="28"/>
          <w:szCs w:val="28"/>
        </w:rPr>
        <w:t xml:space="preserve">гиям комплекса - подписано 13 контрактов </w:t>
      </w:r>
      <w:r w:rsidRPr="00DB39BA">
        <w:rPr>
          <w:spacing w:val="-6"/>
          <w:sz w:val="28"/>
          <w:szCs w:val="28"/>
        </w:rPr>
        <w:t xml:space="preserve">с 11 зарубежными компаниями из пяти </w:t>
      </w:r>
      <w:r w:rsidRPr="00DB39BA">
        <w:rPr>
          <w:spacing w:val="-7"/>
          <w:sz w:val="28"/>
          <w:szCs w:val="28"/>
        </w:rPr>
        <w:t>стран мира</w:t>
      </w:r>
    </w:p>
    <w:p w:rsidR="003F72EE" w:rsidRDefault="003F72EE" w:rsidP="00DB39BA">
      <w:pPr>
        <w:spacing w:before="0" w:after="0" w:line="360" w:lineRule="auto"/>
        <w:ind w:firstLine="709"/>
        <w:jc w:val="both"/>
        <w:rPr>
          <w:sz w:val="28"/>
          <w:szCs w:val="28"/>
        </w:rPr>
      </w:pPr>
    </w:p>
    <w:p w:rsidR="00DB39BA" w:rsidRPr="00DB39BA" w:rsidRDefault="00DB39BA" w:rsidP="003F72EE">
      <w:pPr>
        <w:spacing w:before="0" w:after="0" w:line="360" w:lineRule="auto"/>
        <w:ind w:firstLine="709"/>
        <w:jc w:val="center"/>
        <w:rPr>
          <w:sz w:val="28"/>
          <w:szCs w:val="28"/>
        </w:rPr>
      </w:pPr>
      <w:r w:rsidRPr="00DB39BA">
        <w:rPr>
          <w:sz w:val="28"/>
          <w:szCs w:val="28"/>
        </w:rPr>
        <w:t>Таблица 19 - Затраты на развитие инфраструктуры КНПиНХЗ</w:t>
      </w:r>
    </w:p>
    <w:tbl>
      <w:tblPr>
        <w:tblW w:w="5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977"/>
      </w:tblGrid>
      <w:tr w:rsidR="00DB39BA" w:rsidRPr="003F72EE" w:rsidTr="003F72EE">
        <w:trPr>
          <w:jc w:val="center"/>
        </w:trPr>
        <w:tc>
          <w:tcPr>
            <w:tcW w:w="2835" w:type="dxa"/>
          </w:tcPr>
          <w:p w:rsidR="00DB39BA" w:rsidRPr="003F72EE" w:rsidRDefault="00DB39BA" w:rsidP="003F72EE">
            <w:pPr>
              <w:autoSpaceDE w:val="0"/>
              <w:autoSpaceDN w:val="0"/>
              <w:adjustRightInd w:val="0"/>
              <w:spacing w:before="0" w:after="0" w:line="360" w:lineRule="auto"/>
              <w:rPr>
                <w:sz w:val="20"/>
              </w:rPr>
            </w:pPr>
            <w:r w:rsidRPr="003F72EE">
              <w:rPr>
                <w:sz w:val="20"/>
              </w:rPr>
              <w:t>Наименование объектов</w:t>
            </w:r>
          </w:p>
        </w:tc>
        <w:tc>
          <w:tcPr>
            <w:tcW w:w="2977" w:type="dxa"/>
          </w:tcPr>
          <w:p w:rsidR="00DB39BA" w:rsidRPr="003F72EE" w:rsidRDefault="00DB39BA" w:rsidP="003F72EE">
            <w:pPr>
              <w:autoSpaceDE w:val="0"/>
              <w:autoSpaceDN w:val="0"/>
              <w:adjustRightInd w:val="0"/>
              <w:spacing w:before="0" w:after="0" w:line="360" w:lineRule="auto"/>
              <w:rPr>
                <w:sz w:val="20"/>
              </w:rPr>
            </w:pPr>
            <w:r w:rsidRPr="003F72EE">
              <w:rPr>
                <w:sz w:val="20"/>
              </w:rPr>
              <w:t xml:space="preserve">Сумма затрат (с НДС), </w:t>
            </w:r>
          </w:p>
          <w:p w:rsidR="00DB39BA" w:rsidRPr="003F72EE" w:rsidRDefault="00DB39BA" w:rsidP="003F72EE">
            <w:pPr>
              <w:autoSpaceDE w:val="0"/>
              <w:autoSpaceDN w:val="0"/>
              <w:adjustRightInd w:val="0"/>
              <w:spacing w:before="0" w:after="0" w:line="360" w:lineRule="auto"/>
              <w:rPr>
                <w:sz w:val="20"/>
              </w:rPr>
            </w:pPr>
            <w:r w:rsidRPr="003F72EE">
              <w:rPr>
                <w:sz w:val="20"/>
              </w:rPr>
              <w:t>млрд. руб</w:t>
            </w:r>
          </w:p>
        </w:tc>
      </w:tr>
      <w:tr w:rsidR="00DB39BA" w:rsidRPr="003F72EE" w:rsidTr="003F72EE">
        <w:trPr>
          <w:jc w:val="center"/>
        </w:trPr>
        <w:tc>
          <w:tcPr>
            <w:tcW w:w="2835" w:type="dxa"/>
          </w:tcPr>
          <w:p w:rsidR="00DB39BA" w:rsidRPr="003F72EE" w:rsidRDefault="00DB39BA" w:rsidP="003F72EE">
            <w:pPr>
              <w:autoSpaceDE w:val="0"/>
              <w:autoSpaceDN w:val="0"/>
              <w:adjustRightInd w:val="0"/>
              <w:spacing w:before="0" w:after="0" w:line="360" w:lineRule="auto"/>
              <w:rPr>
                <w:sz w:val="20"/>
              </w:rPr>
            </w:pPr>
            <w:r w:rsidRPr="003F72EE">
              <w:rPr>
                <w:sz w:val="20"/>
              </w:rPr>
              <w:t xml:space="preserve">Нефтепровод </w:t>
            </w:r>
          </w:p>
          <w:p w:rsidR="00DB39BA" w:rsidRPr="003F72EE" w:rsidRDefault="00DB39BA" w:rsidP="003F72EE">
            <w:pPr>
              <w:autoSpaceDE w:val="0"/>
              <w:autoSpaceDN w:val="0"/>
              <w:adjustRightInd w:val="0"/>
              <w:spacing w:before="0" w:after="0" w:line="360" w:lineRule="auto"/>
              <w:rPr>
                <w:sz w:val="20"/>
              </w:rPr>
            </w:pPr>
            <w:r w:rsidRPr="003F72EE">
              <w:rPr>
                <w:sz w:val="20"/>
              </w:rPr>
              <w:t>(7 млн. тонн нефти/год)</w:t>
            </w:r>
          </w:p>
        </w:tc>
        <w:tc>
          <w:tcPr>
            <w:tcW w:w="2977" w:type="dxa"/>
          </w:tcPr>
          <w:p w:rsidR="00DB39BA" w:rsidRPr="003F72EE" w:rsidRDefault="00DB39BA" w:rsidP="003F72EE">
            <w:pPr>
              <w:autoSpaceDE w:val="0"/>
              <w:autoSpaceDN w:val="0"/>
              <w:adjustRightInd w:val="0"/>
              <w:spacing w:before="0" w:after="0" w:line="360" w:lineRule="auto"/>
              <w:rPr>
                <w:sz w:val="20"/>
              </w:rPr>
            </w:pPr>
            <w:r w:rsidRPr="003F72EE">
              <w:rPr>
                <w:sz w:val="20"/>
              </w:rPr>
              <w:t>7,2</w:t>
            </w:r>
          </w:p>
        </w:tc>
      </w:tr>
      <w:tr w:rsidR="00DB39BA" w:rsidRPr="003F72EE" w:rsidTr="003F72EE">
        <w:trPr>
          <w:jc w:val="center"/>
        </w:trPr>
        <w:tc>
          <w:tcPr>
            <w:tcW w:w="2835" w:type="dxa"/>
          </w:tcPr>
          <w:p w:rsidR="00DB39BA" w:rsidRPr="003F72EE" w:rsidRDefault="00DB39BA" w:rsidP="003F72EE">
            <w:pPr>
              <w:autoSpaceDE w:val="0"/>
              <w:autoSpaceDN w:val="0"/>
              <w:adjustRightInd w:val="0"/>
              <w:spacing w:before="0" w:after="0" w:line="360" w:lineRule="auto"/>
              <w:rPr>
                <w:sz w:val="20"/>
              </w:rPr>
            </w:pPr>
            <w:r w:rsidRPr="003F72EE">
              <w:rPr>
                <w:sz w:val="20"/>
              </w:rPr>
              <w:t>Продуктопровод</w:t>
            </w:r>
          </w:p>
          <w:p w:rsidR="00DB39BA" w:rsidRPr="003F72EE" w:rsidRDefault="00DB39BA" w:rsidP="003F72EE">
            <w:pPr>
              <w:autoSpaceDE w:val="0"/>
              <w:autoSpaceDN w:val="0"/>
              <w:adjustRightInd w:val="0"/>
              <w:spacing w:before="0" w:after="0" w:line="360" w:lineRule="auto"/>
              <w:rPr>
                <w:sz w:val="20"/>
              </w:rPr>
            </w:pPr>
            <w:r w:rsidRPr="003F72EE">
              <w:rPr>
                <w:sz w:val="20"/>
              </w:rPr>
              <w:t xml:space="preserve"> (дизельное топливо)</w:t>
            </w:r>
          </w:p>
        </w:tc>
        <w:tc>
          <w:tcPr>
            <w:tcW w:w="2977" w:type="dxa"/>
          </w:tcPr>
          <w:p w:rsidR="00DB39BA" w:rsidRPr="003F72EE" w:rsidRDefault="00DB39BA" w:rsidP="003F72EE">
            <w:pPr>
              <w:autoSpaceDE w:val="0"/>
              <w:autoSpaceDN w:val="0"/>
              <w:adjustRightInd w:val="0"/>
              <w:spacing w:before="0" w:after="0" w:line="360" w:lineRule="auto"/>
              <w:rPr>
                <w:sz w:val="20"/>
              </w:rPr>
            </w:pPr>
            <w:r w:rsidRPr="003F72EE">
              <w:rPr>
                <w:sz w:val="20"/>
              </w:rPr>
              <w:t>5,2</w:t>
            </w:r>
          </w:p>
        </w:tc>
      </w:tr>
      <w:tr w:rsidR="00DB39BA" w:rsidRPr="003F72EE" w:rsidTr="003F72EE">
        <w:trPr>
          <w:jc w:val="center"/>
        </w:trPr>
        <w:tc>
          <w:tcPr>
            <w:tcW w:w="2835" w:type="dxa"/>
          </w:tcPr>
          <w:p w:rsidR="00DB39BA" w:rsidRPr="003F72EE" w:rsidRDefault="00DB39BA" w:rsidP="003F72EE">
            <w:pPr>
              <w:autoSpaceDE w:val="0"/>
              <w:autoSpaceDN w:val="0"/>
              <w:adjustRightInd w:val="0"/>
              <w:spacing w:before="0" w:after="0" w:line="360" w:lineRule="auto"/>
              <w:rPr>
                <w:sz w:val="20"/>
              </w:rPr>
            </w:pPr>
            <w:r w:rsidRPr="003F72EE">
              <w:rPr>
                <w:sz w:val="20"/>
              </w:rPr>
              <w:t>Железнодорожный транспорт</w:t>
            </w:r>
          </w:p>
          <w:p w:rsidR="00DB39BA" w:rsidRPr="003F72EE" w:rsidRDefault="00DB39BA" w:rsidP="003F72EE">
            <w:pPr>
              <w:autoSpaceDE w:val="0"/>
              <w:autoSpaceDN w:val="0"/>
              <w:adjustRightInd w:val="0"/>
              <w:spacing w:before="0" w:after="0" w:line="360" w:lineRule="auto"/>
              <w:rPr>
                <w:sz w:val="20"/>
              </w:rPr>
            </w:pPr>
          </w:p>
        </w:tc>
        <w:tc>
          <w:tcPr>
            <w:tcW w:w="2977" w:type="dxa"/>
          </w:tcPr>
          <w:p w:rsidR="00DB39BA" w:rsidRPr="003F72EE" w:rsidRDefault="00DB39BA" w:rsidP="003F72EE">
            <w:pPr>
              <w:autoSpaceDE w:val="0"/>
              <w:autoSpaceDN w:val="0"/>
              <w:adjustRightInd w:val="0"/>
              <w:spacing w:before="0" w:after="0" w:line="360" w:lineRule="auto"/>
              <w:rPr>
                <w:sz w:val="20"/>
              </w:rPr>
            </w:pPr>
            <w:r w:rsidRPr="003F72EE">
              <w:rPr>
                <w:sz w:val="20"/>
              </w:rPr>
              <w:t>4,1</w:t>
            </w:r>
          </w:p>
        </w:tc>
      </w:tr>
      <w:tr w:rsidR="00DB39BA" w:rsidRPr="003F72EE" w:rsidTr="003F72EE">
        <w:trPr>
          <w:jc w:val="center"/>
        </w:trPr>
        <w:tc>
          <w:tcPr>
            <w:tcW w:w="2835" w:type="dxa"/>
          </w:tcPr>
          <w:p w:rsidR="00DB39BA" w:rsidRPr="003F72EE" w:rsidRDefault="00DB39BA" w:rsidP="003F72EE">
            <w:pPr>
              <w:autoSpaceDE w:val="0"/>
              <w:autoSpaceDN w:val="0"/>
              <w:adjustRightInd w:val="0"/>
              <w:spacing w:before="0" w:after="0" w:line="360" w:lineRule="auto"/>
              <w:rPr>
                <w:sz w:val="20"/>
              </w:rPr>
            </w:pPr>
            <w:r w:rsidRPr="003F72EE">
              <w:rPr>
                <w:sz w:val="20"/>
              </w:rPr>
              <w:t>Общая сумма</w:t>
            </w:r>
          </w:p>
          <w:p w:rsidR="00DB39BA" w:rsidRPr="003F72EE" w:rsidRDefault="00DB39BA" w:rsidP="003F72EE">
            <w:pPr>
              <w:autoSpaceDE w:val="0"/>
              <w:autoSpaceDN w:val="0"/>
              <w:adjustRightInd w:val="0"/>
              <w:spacing w:before="0" w:after="0" w:line="360" w:lineRule="auto"/>
              <w:rPr>
                <w:sz w:val="20"/>
              </w:rPr>
            </w:pPr>
          </w:p>
        </w:tc>
        <w:tc>
          <w:tcPr>
            <w:tcW w:w="2977" w:type="dxa"/>
          </w:tcPr>
          <w:p w:rsidR="00DB39BA" w:rsidRPr="003F72EE" w:rsidRDefault="00DB39BA" w:rsidP="003F72EE">
            <w:pPr>
              <w:autoSpaceDE w:val="0"/>
              <w:autoSpaceDN w:val="0"/>
              <w:adjustRightInd w:val="0"/>
              <w:spacing w:before="0" w:after="0" w:line="360" w:lineRule="auto"/>
              <w:rPr>
                <w:sz w:val="20"/>
              </w:rPr>
            </w:pPr>
            <w:r w:rsidRPr="003F72EE">
              <w:rPr>
                <w:sz w:val="20"/>
              </w:rPr>
              <w:t>16,5</w:t>
            </w:r>
          </w:p>
        </w:tc>
      </w:tr>
    </w:tbl>
    <w:p w:rsidR="00DB39BA" w:rsidRPr="00DB39BA" w:rsidRDefault="00DB39BA" w:rsidP="00DB39BA">
      <w:pPr>
        <w:spacing w:before="0" w:after="0" w:line="360" w:lineRule="auto"/>
        <w:ind w:firstLine="709"/>
        <w:jc w:val="both"/>
        <w:rPr>
          <w:sz w:val="28"/>
          <w:szCs w:val="28"/>
        </w:rPr>
      </w:pP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Реализация проекта создаст целый ряд каскадных макроэкономических эффектов, связанных, прежде всего, с развитием малого и среднего бизнеса за счет создания широкой сети производств малой химии по переработке нефтехимического сырья, производимого на КНПиНХЗ, в конечную продукцию. Налоговые отчисления в бюджеты всех уровней с учетом акцизов составят около $465 млн. в год. В период строительства и эксплуатации КНПиНХЗ дополнительно будут созданы, соответственно 8000 и 3000 рабочих мест. </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Размещение предприятий малотоннажной химии в экономически слабых муниципальных образованиях республики, где остро стоит проблема занятости населения, полностью соответствует принятой в РТ концепции по поддержке и развитию депрессивных районов за счет наращивания их промышленного потенциала. Строительство КНПиНХЗ даст также импульс развитию отраслевой науки, проектных организаций, стимулирует работу предприятий стройиндустрии, химического машиностроения и транспорта. </w:t>
      </w:r>
    </w:p>
    <w:p w:rsidR="003F72EE" w:rsidRDefault="003F72EE" w:rsidP="00DB39BA">
      <w:pPr>
        <w:autoSpaceDE w:val="0"/>
        <w:autoSpaceDN w:val="0"/>
        <w:adjustRightInd w:val="0"/>
        <w:spacing w:before="0" w:after="0" w:line="360" w:lineRule="auto"/>
        <w:ind w:firstLine="709"/>
        <w:jc w:val="both"/>
        <w:rPr>
          <w:sz w:val="28"/>
          <w:szCs w:val="28"/>
        </w:rPr>
      </w:pPr>
    </w:p>
    <w:p w:rsidR="00DB39BA" w:rsidRPr="00DB39BA" w:rsidRDefault="00DB39BA" w:rsidP="003F72EE">
      <w:pPr>
        <w:autoSpaceDE w:val="0"/>
        <w:autoSpaceDN w:val="0"/>
        <w:adjustRightInd w:val="0"/>
        <w:spacing w:before="0" w:after="0" w:line="360" w:lineRule="auto"/>
        <w:ind w:firstLine="709"/>
        <w:jc w:val="center"/>
        <w:rPr>
          <w:sz w:val="28"/>
          <w:szCs w:val="28"/>
        </w:rPr>
      </w:pPr>
      <w:r w:rsidRPr="00DB39BA">
        <w:rPr>
          <w:sz w:val="28"/>
          <w:szCs w:val="28"/>
        </w:rPr>
        <w:t>Таблица 20 - Доля КНПиНХЗ в инвестиционных проектах РТ</w:t>
      </w:r>
    </w:p>
    <w:tbl>
      <w:tblPr>
        <w:tblW w:w="7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276"/>
        <w:gridCol w:w="1985"/>
        <w:gridCol w:w="1984"/>
      </w:tblGrid>
      <w:tr w:rsidR="00DB39BA" w:rsidRPr="003F72EE" w:rsidTr="003F72EE">
        <w:trPr>
          <w:jc w:val="center"/>
        </w:trPr>
        <w:tc>
          <w:tcPr>
            <w:tcW w:w="1809" w:type="dxa"/>
          </w:tcPr>
          <w:p w:rsidR="00DB39BA" w:rsidRPr="003F72EE" w:rsidRDefault="00DB39BA" w:rsidP="003F72EE">
            <w:pPr>
              <w:autoSpaceDE w:val="0"/>
              <w:autoSpaceDN w:val="0"/>
              <w:adjustRightInd w:val="0"/>
              <w:spacing w:before="0" w:after="0" w:line="360" w:lineRule="auto"/>
              <w:rPr>
                <w:sz w:val="20"/>
              </w:rPr>
            </w:pPr>
            <w:r w:rsidRPr="003F72EE">
              <w:rPr>
                <w:sz w:val="20"/>
              </w:rPr>
              <w:t xml:space="preserve">Объект </w:t>
            </w:r>
          </w:p>
          <w:p w:rsidR="00DB39BA" w:rsidRPr="003F72EE" w:rsidRDefault="00DB39BA" w:rsidP="003F72EE">
            <w:pPr>
              <w:autoSpaceDE w:val="0"/>
              <w:autoSpaceDN w:val="0"/>
              <w:adjustRightInd w:val="0"/>
              <w:spacing w:before="0" w:after="0" w:line="360" w:lineRule="auto"/>
              <w:rPr>
                <w:sz w:val="20"/>
              </w:rPr>
            </w:pPr>
            <w:r w:rsidRPr="003F72EE">
              <w:rPr>
                <w:sz w:val="20"/>
              </w:rPr>
              <w:t>инвестирования</w:t>
            </w:r>
          </w:p>
        </w:tc>
        <w:tc>
          <w:tcPr>
            <w:tcW w:w="1276" w:type="dxa"/>
          </w:tcPr>
          <w:p w:rsidR="00DB39BA" w:rsidRPr="003F72EE" w:rsidRDefault="00DB39BA" w:rsidP="003F72EE">
            <w:pPr>
              <w:autoSpaceDE w:val="0"/>
              <w:autoSpaceDN w:val="0"/>
              <w:adjustRightInd w:val="0"/>
              <w:spacing w:before="0" w:after="0" w:line="360" w:lineRule="auto"/>
              <w:rPr>
                <w:sz w:val="20"/>
              </w:rPr>
            </w:pPr>
            <w:r w:rsidRPr="003F72EE">
              <w:rPr>
                <w:sz w:val="20"/>
              </w:rPr>
              <w:t xml:space="preserve">Сумма, </w:t>
            </w:r>
          </w:p>
          <w:p w:rsidR="00DB39BA" w:rsidRPr="003F72EE" w:rsidRDefault="00DB39BA" w:rsidP="003F72EE">
            <w:pPr>
              <w:autoSpaceDE w:val="0"/>
              <w:autoSpaceDN w:val="0"/>
              <w:adjustRightInd w:val="0"/>
              <w:spacing w:before="0" w:after="0" w:line="360" w:lineRule="auto"/>
              <w:rPr>
                <w:sz w:val="20"/>
              </w:rPr>
            </w:pPr>
            <w:r w:rsidRPr="003F72EE">
              <w:rPr>
                <w:sz w:val="20"/>
              </w:rPr>
              <w:t>млн. долл.</w:t>
            </w:r>
          </w:p>
        </w:tc>
        <w:tc>
          <w:tcPr>
            <w:tcW w:w="1985" w:type="dxa"/>
          </w:tcPr>
          <w:p w:rsidR="00DB39BA" w:rsidRPr="003F72EE" w:rsidRDefault="00DB39BA" w:rsidP="003F72EE">
            <w:pPr>
              <w:autoSpaceDE w:val="0"/>
              <w:autoSpaceDN w:val="0"/>
              <w:adjustRightInd w:val="0"/>
              <w:spacing w:before="0" w:after="0" w:line="360" w:lineRule="auto"/>
              <w:rPr>
                <w:sz w:val="20"/>
              </w:rPr>
            </w:pPr>
            <w:r w:rsidRPr="003F72EE">
              <w:rPr>
                <w:sz w:val="20"/>
              </w:rPr>
              <w:t xml:space="preserve">Удельный вес по </w:t>
            </w:r>
          </w:p>
          <w:p w:rsidR="00DB39BA" w:rsidRPr="003F72EE" w:rsidRDefault="00DB39BA" w:rsidP="003F72EE">
            <w:pPr>
              <w:autoSpaceDE w:val="0"/>
              <w:autoSpaceDN w:val="0"/>
              <w:adjustRightInd w:val="0"/>
              <w:spacing w:before="0" w:after="0" w:line="360" w:lineRule="auto"/>
              <w:rPr>
                <w:sz w:val="20"/>
              </w:rPr>
            </w:pPr>
            <w:r w:rsidRPr="003F72EE">
              <w:rPr>
                <w:sz w:val="20"/>
              </w:rPr>
              <w:t>проектам НГХК, %</w:t>
            </w:r>
          </w:p>
        </w:tc>
        <w:tc>
          <w:tcPr>
            <w:tcW w:w="1984" w:type="dxa"/>
          </w:tcPr>
          <w:p w:rsidR="00DB39BA" w:rsidRPr="003F72EE" w:rsidRDefault="00DB39BA" w:rsidP="003F72EE">
            <w:pPr>
              <w:autoSpaceDE w:val="0"/>
              <w:autoSpaceDN w:val="0"/>
              <w:adjustRightInd w:val="0"/>
              <w:spacing w:before="0" w:after="0" w:line="360" w:lineRule="auto"/>
              <w:rPr>
                <w:sz w:val="20"/>
              </w:rPr>
            </w:pPr>
            <w:r w:rsidRPr="003F72EE">
              <w:rPr>
                <w:sz w:val="20"/>
              </w:rPr>
              <w:t>Удельный вес в общем объёме инвестиционных проектов, %</w:t>
            </w:r>
          </w:p>
        </w:tc>
      </w:tr>
      <w:tr w:rsidR="00DB39BA" w:rsidRPr="003F72EE" w:rsidTr="003F72EE">
        <w:trPr>
          <w:jc w:val="center"/>
        </w:trPr>
        <w:tc>
          <w:tcPr>
            <w:tcW w:w="1809" w:type="dxa"/>
          </w:tcPr>
          <w:p w:rsidR="00DB39BA" w:rsidRPr="003F72EE" w:rsidRDefault="00DB39BA" w:rsidP="003F72EE">
            <w:pPr>
              <w:autoSpaceDE w:val="0"/>
              <w:autoSpaceDN w:val="0"/>
              <w:adjustRightInd w:val="0"/>
              <w:spacing w:before="0" w:after="0" w:line="360" w:lineRule="auto"/>
              <w:rPr>
                <w:sz w:val="20"/>
              </w:rPr>
            </w:pPr>
            <w:r w:rsidRPr="003F72EE">
              <w:rPr>
                <w:sz w:val="20"/>
              </w:rPr>
              <w:t>КНПиНХЗ, (без инфраструктуры)</w:t>
            </w:r>
          </w:p>
          <w:p w:rsidR="00DB39BA" w:rsidRPr="003F72EE" w:rsidRDefault="00DB39BA" w:rsidP="003F72EE">
            <w:pPr>
              <w:autoSpaceDE w:val="0"/>
              <w:autoSpaceDN w:val="0"/>
              <w:adjustRightInd w:val="0"/>
              <w:spacing w:before="0" w:after="0" w:line="360" w:lineRule="auto"/>
              <w:rPr>
                <w:sz w:val="20"/>
              </w:rPr>
            </w:pPr>
          </w:p>
        </w:tc>
        <w:tc>
          <w:tcPr>
            <w:tcW w:w="1276" w:type="dxa"/>
          </w:tcPr>
          <w:p w:rsidR="00DB39BA" w:rsidRPr="003F72EE" w:rsidRDefault="00DB39BA" w:rsidP="003F72EE">
            <w:pPr>
              <w:autoSpaceDE w:val="0"/>
              <w:autoSpaceDN w:val="0"/>
              <w:adjustRightInd w:val="0"/>
              <w:spacing w:before="0" w:after="0" w:line="360" w:lineRule="auto"/>
              <w:rPr>
                <w:sz w:val="20"/>
              </w:rPr>
            </w:pPr>
            <w:r w:rsidRPr="003F72EE">
              <w:rPr>
                <w:sz w:val="20"/>
              </w:rPr>
              <w:t>3200</w:t>
            </w:r>
          </w:p>
        </w:tc>
        <w:tc>
          <w:tcPr>
            <w:tcW w:w="1985" w:type="dxa"/>
          </w:tcPr>
          <w:p w:rsidR="00DB39BA" w:rsidRPr="003F72EE" w:rsidRDefault="00DB39BA" w:rsidP="003F72EE">
            <w:pPr>
              <w:autoSpaceDE w:val="0"/>
              <w:autoSpaceDN w:val="0"/>
              <w:adjustRightInd w:val="0"/>
              <w:spacing w:before="0" w:after="0" w:line="360" w:lineRule="auto"/>
              <w:rPr>
                <w:sz w:val="20"/>
              </w:rPr>
            </w:pPr>
            <w:r w:rsidRPr="003F72EE">
              <w:rPr>
                <w:rStyle w:val="af3"/>
                <w:b w:val="0"/>
                <w:sz w:val="20"/>
              </w:rPr>
              <w:t>53,8</w:t>
            </w:r>
          </w:p>
        </w:tc>
        <w:tc>
          <w:tcPr>
            <w:tcW w:w="1984" w:type="dxa"/>
          </w:tcPr>
          <w:p w:rsidR="00DB39BA" w:rsidRPr="003F72EE" w:rsidRDefault="00DB39BA" w:rsidP="003F72EE">
            <w:pPr>
              <w:autoSpaceDE w:val="0"/>
              <w:autoSpaceDN w:val="0"/>
              <w:adjustRightInd w:val="0"/>
              <w:spacing w:before="0" w:after="0" w:line="360" w:lineRule="auto"/>
              <w:rPr>
                <w:rStyle w:val="af3"/>
                <w:b w:val="0"/>
                <w:sz w:val="20"/>
              </w:rPr>
            </w:pPr>
            <w:r w:rsidRPr="003F72EE">
              <w:rPr>
                <w:rStyle w:val="af3"/>
                <w:b w:val="0"/>
                <w:sz w:val="20"/>
              </w:rPr>
              <w:t>16,3</w:t>
            </w:r>
          </w:p>
        </w:tc>
      </w:tr>
      <w:tr w:rsidR="00DB39BA" w:rsidRPr="003F72EE" w:rsidTr="003F72EE">
        <w:trPr>
          <w:jc w:val="center"/>
        </w:trPr>
        <w:tc>
          <w:tcPr>
            <w:tcW w:w="1809" w:type="dxa"/>
          </w:tcPr>
          <w:p w:rsidR="00DB39BA" w:rsidRPr="003F72EE" w:rsidRDefault="00DB39BA" w:rsidP="003F72EE">
            <w:pPr>
              <w:autoSpaceDE w:val="0"/>
              <w:autoSpaceDN w:val="0"/>
              <w:adjustRightInd w:val="0"/>
              <w:spacing w:before="0" w:after="0" w:line="360" w:lineRule="auto"/>
              <w:rPr>
                <w:sz w:val="20"/>
              </w:rPr>
            </w:pPr>
            <w:r w:rsidRPr="003F72EE">
              <w:rPr>
                <w:sz w:val="20"/>
              </w:rPr>
              <w:t>КНПиНХЗ, (с инфраструктурой)</w:t>
            </w:r>
          </w:p>
          <w:p w:rsidR="00DB39BA" w:rsidRPr="003F72EE" w:rsidRDefault="00DB39BA" w:rsidP="003F72EE">
            <w:pPr>
              <w:autoSpaceDE w:val="0"/>
              <w:autoSpaceDN w:val="0"/>
              <w:adjustRightInd w:val="0"/>
              <w:spacing w:before="0" w:after="0" w:line="360" w:lineRule="auto"/>
              <w:rPr>
                <w:sz w:val="20"/>
              </w:rPr>
            </w:pPr>
          </w:p>
        </w:tc>
        <w:tc>
          <w:tcPr>
            <w:tcW w:w="1276" w:type="dxa"/>
          </w:tcPr>
          <w:p w:rsidR="00DB39BA" w:rsidRPr="003F72EE" w:rsidRDefault="00DB39BA" w:rsidP="003F72EE">
            <w:pPr>
              <w:autoSpaceDE w:val="0"/>
              <w:autoSpaceDN w:val="0"/>
              <w:adjustRightInd w:val="0"/>
              <w:spacing w:before="0" w:after="0" w:line="360" w:lineRule="auto"/>
              <w:rPr>
                <w:sz w:val="20"/>
              </w:rPr>
            </w:pPr>
            <w:r w:rsidRPr="003F72EE">
              <w:rPr>
                <w:sz w:val="20"/>
              </w:rPr>
              <w:t>4817,7</w:t>
            </w:r>
          </w:p>
        </w:tc>
        <w:tc>
          <w:tcPr>
            <w:tcW w:w="1985" w:type="dxa"/>
          </w:tcPr>
          <w:p w:rsidR="00DB39BA" w:rsidRPr="003F72EE" w:rsidRDefault="00DB39BA" w:rsidP="003F72EE">
            <w:pPr>
              <w:autoSpaceDE w:val="0"/>
              <w:autoSpaceDN w:val="0"/>
              <w:adjustRightInd w:val="0"/>
              <w:spacing w:before="0" w:after="0" w:line="360" w:lineRule="auto"/>
              <w:rPr>
                <w:rStyle w:val="af3"/>
                <w:b w:val="0"/>
                <w:sz w:val="20"/>
              </w:rPr>
            </w:pPr>
            <w:r w:rsidRPr="003F72EE">
              <w:rPr>
                <w:rStyle w:val="af3"/>
                <w:b w:val="0"/>
                <w:sz w:val="20"/>
              </w:rPr>
              <w:t>81,0</w:t>
            </w:r>
          </w:p>
        </w:tc>
        <w:tc>
          <w:tcPr>
            <w:tcW w:w="1984" w:type="dxa"/>
          </w:tcPr>
          <w:p w:rsidR="00DB39BA" w:rsidRPr="003F72EE" w:rsidRDefault="00DB39BA" w:rsidP="003F72EE">
            <w:pPr>
              <w:autoSpaceDE w:val="0"/>
              <w:autoSpaceDN w:val="0"/>
              <w:adjustRightInd w:val="0"/>
              <w:spacing w:before="0" w:after="0" w:line="360" w:lineRule="auto"/>
              <w:rPr>
                <w:rStyle w:val="af3"/>
                <w:b w:val="0"/>
                <w:sz w:val="20"/>
              </w:rPr>
            </w:pPr>
            <w:r w:rsidRPr="003F72EE">
              <w:rPr>
                <w:rStyle w:val="af3"/>
                <w:b w:val="0"/>
                <w:sz w:val="20"/>
              </w:rPr>
              <w:t>24,5</w:t>
            </w:r>
          </w:p>
        </w:tc>
      </w:tr>
    </w:tbl>
    <w:p w:rsidR="00DB39BA" w:rsidRPr="00DB39BA" w:rsidRDefault="00DB39BA" w:rsidP="00DB39BA">
      <w:pPr>
        <w:pStyle w:val="af2"/>
        <w:tabs>
          <w:tab w:val="left" w:pos="2340"/>
        </w:tabs>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color w:val="auto"/>
          <w:sz w:val="28"/>
          <w:szCs w:val="28"/>
        </w:rPr>
        <w:t xml:space="preserve">Как видно из таблицы 20, на долю КНПиНХЗ приходится до 81% проектов НГХК, внесённых в Реестр инвестиционных проектов МТ РТ. Кроме того, КНПиНХЗ охватывает сегмента НГХК: нефтепереработку и нефтехимию. Таким образом, инвестиционный мегапроект КНПиНХЗ является ключевым фактором, определяющим развитие НГХК РТ. </w:t>
      </w:r>
    </w:p>
    <w:p w:rsidR="00DB39BA" w:rsidRPr="00DB39BA" w:rsidRDefault="00DB39BA" w:rsidP="00DB39BA">
      <w:pPr>
        <w:pStyle w:val="ConsNonformat"/>
        <w:widowControl/>
        <w:spacing w:line="360" w:lineRule="auto"/>
        <w:ind w:firstLine="709"/>
        <w:jc w:val="both"/>
        <w:rPr>
          <w:rFonts w:ascii="Times New Roman" w:hAnsi="Times New Roman" w:cs="Times New Roman"/>
          <w:b/>
          <w:sz w:val="28"/>
          <w:szCs w:val="28"/>
        </w:rPr>
      </w:pPr>
    </w:p>
    <w:p w:rsidR="00DB39BA" w:rsidRPr="00DB39BA" w:rsidRDefault="00DB39BA" w:rsidP="003F72EE">
      <w:pPr>
        <w:pStyle w:val="ConsNonformat"/>
        <w:widowControl/>
        <w:spacing w:line="360" w:lineRule="auto"/>
        <w:ind w:firstLine="709"/>
        <w:jc w:val="center"/>
        <w:rPr>
          <w:rFonts w:ascii="Times New Roman" w:hAnsi="Times New Roman" w:cs="Times New Roman"/>
          <w:b/>
          <w:bCs/>
          <w:sz w:val="28"/>
          <w:szCs w:val="28"/>
        </w:rPr>
      </w:pPr>
      <w:r w:rsidRPr="00DB39BA">
        <w:rPr>
          <w:rFonts w:ascii="Times New Roman" w:hAnsi="Times New Roman" w:cs="Times New Roman"/>
          <w:b/>
          <w:sz w:val="28"/>
          <w:szCs w:val="28"/>
        </w:rPr>
        <w:t xml:space="preserve">3.2 </w:t>
      </w:r>
      <w:r w:rsidRPr="00DB39BA">
        <w:rPr>
          <w:rFonts w:ascii="Times New Roman" w:hAnsi="Times New Roman" w:cs="Times New Roman"/>
          <w:b/>
          <w:bCs/>
          <w:sz w:val="28"/>
          <w:szCs w:val="28"/>
        </w:rPr>
        <w:t>Расчёт влияния НГХК на инвестиционно-значимые показатели РТ на примере КНПиНХЗ</w:t>
      </w:r>
    </w:p>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Проведём анализ динамики привлечения иностранных инвестиций в РТ за 2000 – 2005 гг. и расчет аналитических показателей динамики в 2006-2008 гг. используя статистические методы прогнозирования [36,с.155]. Для исследования общей тенденции изменения показателя и прогнозирования на этой основе будущих значений, целесообразно провести анализ тренда. [37,с. 15]</w:t>
      </w:r>
    </w:p>
    <w:p w:rsidR="003F72EE" w:rsidRPr="00DB39BA" w:rsidRDefault="003F72EE" w:rsidP="00DB39BA">
      <w:pPr>
        <w:autoSpaceDE w:val="0"/>
        <w:autoSpaceDN w:val="0"/>
        <w:adjustRightInd w:val="0"/>
        <w:spacing w:before="0" w:after="0" w:line="360" w:lineRule="auto"/>
        <w:ind w:firstLine="709"/>
        <w:jc w:val="both"/>
        <w:rPr>
          <w:sz w:val="28"/>
          <w:szCs w:val="28"/>
        </w:rPr>
      </w:pPr>
    </w:p>
    <w:p w:rsidR="00DB39BA" w:rsidRPr="00DB39BA" w:rsidRDefault="00DB39BA" w:rsidP="003F72EE">
      <w:pPr>
        <w:autoSpaceDE w:val="0"/>
        <w:autoSpaceDN w:val="0"/>
        <w:adjustRightInd w:val="0"/>
        <w:spacing w:before="0" w:after="0" w:line="360" w:lineRule="auto"/>
        <w:ind w:firstLine="709"/>
        <w:jc w:val="center"/>
        <w:rPr>
          <w:sz w:val="28"/>
          <w:szCs w:val="28"/>
        </w:rPr>
      </w:pPr>
      <w:r w:rsidRPr="00DB39BA">
        <w:rPr>
          <w:sz w:val="28"/>
          <w:szCs w:val="28"/>
        </w:rPr>
        <w:t>Таблица 21 – Анализ и расчёт аналитических показателей динамики</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900"/>
        <w:gridCol w:w="1074"/>
        <w:gridCol w:w="1134"/>
        <w:gridCol w:w="1134"/>
        <w:gridCol w:w="1134"/>
        <w:gridCol w:w="992"/>
        <w:gridCol w:w="850"/>
        <w:gridCol w:w="851"/>
      </w:tblGrid>
      <w:tr w:rsidR="00DB39BA" w:rsidRPr="003F72EE" w:rsidTr="003F72EE">
        <w:trPr>
          <w:cantSplit/>
          <w:jc w:val="center"/>
        </w:trPr>
        <w:tc>
          <w:tcPr>
            <w:tcW w:w="720" w:type="dxa"/>
            <w:vMerge w:val="restart"/>
            <w:textDirection w:val="btLr"/>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годы</w:t>
            </w:r>
          </w:p>
        </w:tc>
        <w:tc>
          <w:tcPr>
            <w:tcW w:w="900" w:type="dxa"/>
            <w:vMerge w:val="restart"/>
            <w:vAlign w:val="center"/>
          </w:tcPr>
          <w:p w:rsidR="00DB39BA" w:rsidRPr="003F72EE" w:rsidRDefault="00DB39BA" w:rsidP="003F72EE">
            <w:pPr>
              <w:tabs>
                <w:tab w:val="left" w:pos="72"/>
              </w:tabs>
              <w:autoSpaceDE w:val="0"/>
              <w:autoSpaceDN w:val="0"/>
              <w:adjustRightInd w:val="0"/>
              <w:spacing w:before="0" w:after="0" w:line="360" w:lineRule="auto"/>
              <w:jc w:val="both"/>
              <w:rPr>
                <w:sz w:val="20"/>
              </w:rPr>
            </w:pPr>
            <w:r w:rsidRPr="003F72EE">
              <w:rPr>
                <w:sz w:val="20"/>
              </w:rPr>
              <w:t xml:space="preserve">Инвестиции, </w:t>
            </w:r>
          </w:p>
          <w:p w:rsidR="00DB39BA" w:rsidRPr="003F72EE" w:rsidRDefault="00DB39BA" w:rsidP="003F72EE">
            <w:pPr>
              <w:tabs>
                <w:tab w:val="left" w:pos="72"/>
              </w:tabs>
              <w:autoSpaceDE w:val="0"/>
              <w:autoSpaceDN w:val="0"/>
              <w:adjustRightInd w:val="0"/>
              <w:spacing w:before="0" w:after="0" w:line="360" w:lineRule="auto"/>
              <w:jc w:val="both"/>
              <w:rPr>
                <w:sz w:val="20"/>
              </w:rPr>
            </w:pPr>
            <w:r w:rsidRPr="003F72EE">
              <w:rPr>
                <w:sz w:val="20"/>
              </w:rPr>
              <w:t>млн. дол.</w:t>
            </w:r>
          </w:p>
          <w:p w:rsidR="00DB39BA" w:rsidRPr="003F72EE" w:rsidRDefault="00DB39BA" w:rsidP="003F72EE">
            <w:pPr>
              <w:tabs>
                <w:tab w:val="left" w:pos="72"/>
                <w:tab w:val="left" w:pos="222"/>
              </w:tabs>
              <w:autoSpaceDE w:val="0"/>
              <w:autoSpaceDN w:val="0"/>
              <w:adjustRightInd w:val="0"/>
              <w:spacing w:before="0" w:after="0" w:line="360" w:lineRule="auto"/>
              <w:jc w:val="both"/>
              <w:rPr>
                <w:sz w:val="20"/>
              </w:rPr>
            </w:pPr>
            <w:r w:rsidRPr="003F72EE">
              <w:rPr>
                <w:sz w:val="20"/>
              </w:rPr>
              <w:t>(</w:t>
            </w:r>
            <w:r w:rsidRPr="003F72EE">
              <w:rPr>
                <w:sz w:val="20"/>
                <w:lang w:val="en-US"/>
              </w:rPr>
              <w:t>y</w:t>
            </w:r>
            <w:r w:rsidRPr="003F72EE">
              <w:rPr>
                <w:sz w:val="20"/>
              </w:rPr>
              <w:t>)</w:t>
            </w:r>
          </w:p>
          <w:p w:rsidR="00DB39BA" w:rsidRPr="003F72EE" w:rsidRDefault="00DB39BA" w:rsidP="003F72EE">
            <w:pPr>
              <w:autoSpaceDE w:val="0"/>
              <w:autoSpaceDN w:val="0"/>
              <w:adjustRightInd w:val="0"/>
              <w:spacing w:before="0" w:after="0" w:line="360" w:lineRule="auto"/>
              <w:jc w:val="both"/>
              <w:rPr>
                <w:sz w:val="20"/>
              </w:rPr>
            </w:pPr>
          </w:p>
        </w:tc>
        <w:tc>
          <w:tcPr>
            <w:tcW w:w="2208" w:type="dxa"/>
            <w:gridSpan w:val="2"/>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Абсолютный прирост (снижение), млн. долл.</w:t>
            </w:r>
          </w:p>
        </w:tc>
        <w:tc>
          <w:tcPr>
            <w:tcW w:w="2268"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Темп</w:t>
            </w:r>
          </w:p>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роста </w:t>
            </w:r>
          </w:p>
          <w:p w:rsidR="00DB39BA" w:rsidRPr="003F72EE" w:rsidRDefault="00DB39BA" w:rsidP="003F72EE">
            <w:pPr>
              <w:autoSpaceDE w:val="0"/>
              <w:autoSpaceDN w:val="0"/>
              <w:adjustRightInd w:val="0"/>
              <w:spacing w:before="0" w:after="0" w:line="360" w:lineRule="auto"/>
              <w:jc w:val="both"/>
              <w:rPr>
                <w:sz w:val="20"/>
              </w:rPr>
            </w:pPr>
            <w:r w:rsidRPr="003F72EE">
              <w:rPr>
                <w:sz w:val="20"/>
              </w:rPr>
              <w:t>(снижения), %</w:t>
            </w:r>
          </w:p>
        </w:tc>
        <w:tc>
          <w:tcPr>
            <w:tcW w:w="1842"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Темп </w:t>
            </w:r>
          </w:p>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прироста </w:t>
            </w:r>
          </w:p>
          <w:p w:rsidR="00DB39BA" w:rsidRPr="003F72EE" w:rsidRDefault="00DB39BA" w:rsidP="003F72EE">
            <w:pPr>
              <w:autoSpaceDE w:val="0"/>
              <w:autoSpaceDN w:val="0"/>
              <w:adjustRightInd w:val="0"/>
              <w:spacing w:before="0" w:after="0" w:line="360" w:lineRule="auto"/>
              <w:jc w:val="both"/>
              <w:rPr>
                <w:sz w:val="20"/>
              </w:rPr>
            </w:pPr>
            <w:r w:rsidRPr="003F72EE">
              <w:rPr>
                <w:sz w:val="20"/>
              </w:rPr>
              <w:t>(снижения), %</w:t>
            </w:r>
          </w:p>
          <w:p w:rsidR="00DB39BA" w:rsidRPr="003F72EE" w:rsidRDefault="00DB39BA" w:rsidP="003F72EE">
            <w:pPr>
              <w:autoSpaceDE w:val="0"/>
              <w:autoSpaceDN w:val="0"/>
              <w:adjustRightInd w:val="0"/>
              <w:spacing w:before="0" w:after="0" w:line="360" w:lineRule="auto"/>
              <w:jc w:val="both"/>
              <w:rPr>
                <w:sz w:val="20"/>
              </w:rPr>
            </w:pPr>
            <w:r w:rsidRPr="003F72EE">
              <w:rPr>
                <w:sz w:val="20"/>
              </w:rPr>
              <w:t>Тпр=Тр-100%</w:t>
            </w:r>
          </w:p>
        </w:tc>
        <w:tc>
          <w:tcPr>
            <w:tcW w:w="851" w:type="dxa"/>
            <w:vMerge w:val="restart"/>
          </w:tcPr>
          <w:p w:rsidR="00DB39BA" w:rsidRPr="003F72EE" w:rsidRDefault="00DB39BA" w:rsidP="003F72EE">
            <w:pPr>
              <w:tabs>
                <w:tab w:val="left" w:pos="597"/>
              </w:tabs>
              <w:autoSpaceDE w:val="0"/>
              <w:autoSpaceDN w:val="0"/>
              <w:adjustRightInd w:val="0"/>
              <w:spacing w:before="0" w:after="0" w:line="360" w:lineRule="auto"/>
              <w:jc w:val="both"/>
              <w:rPr>
                <w:sz w:val="20"/>
                <w:vertAlign w:val="subscript"/>
              </w:rPr>
            </w:pPr>
            <w:r w:rsidRPr="003F72EE">
              <w:rPr>
                <w:sz w:val="20"/>
              </w:rPr>
              <w:t>Абс. значение 1% прироста, млн.дол. А1%=0,01у</w:t>
            </w:r>
            <w:r w:rsidRPr="003F72EE">
              <w:rPr>
                <w:sz w:val="20"/>
                <w:vertAlign w:val="subscript"/>
                <w:lang w:val="en-US"/>
              </w:rPr>
              <w:t>n</w:t>
            </w:r>
            <w:r w:rsidRPr="003F72EE">
              <w:rPr>
                <w:sz w:val="20"/>
                <w:vertAlign w:val="subscript"/>
              </w:rPr>
              <w:t>-1</w:t>
            </w:r>
          </w:p>
        </w:tc>
      </w:tr>
      <w:tr w:rsidR="00DB39BA" w:rsidRPr="003F72EE" w:rsidTr="003F72EE">
        <w:trPr>
          <w:cantSplit/>
          <w:trHeight w:val="1367"/>
          <w:jc w:val="center"/>
        </w:trPr>
        <w:tc>
          <w:tcPr>
            <w:tcW w:w="720" w:type="dxa"/>
            <w:vMerge/>
          </w:tcPr>
          <w:p w:rsidR="00DB39BA" w:rsidRPr="003F72EE" w:rsidRDefault="00DB39BA" w:rsidP="003F72EE">
            <w:pPr>
              <w:autoSpaceDE w:val="0"/>
              <w:autoSpaceDN w:val="0"/>
              <w:adjustRightInd w:val="0"/>
              <w:spacing w:before="0" w:after="0" w:line="360" w:lineRule="auto"/>
              <w:jc w:val="both"/>
              <w:rPr>
                <w:sz w:val="20"/>
              </w:rPr>
            </w:pPr>
          </w:p>
        </w:tc>
        <w:tc>
          <w:tcPr>
            <w:tcW w:w="900" w:type="dxa"/>
            <w:vMerge/>
          </w:tcPr>
          <w:p w:rsidR="00DB39BA" w:rsidRPr="003F72EE" w:rsidRDefault="00DB39BA" w:rsidP="003F72EE">
            <w:pPr>
              <w:autoSpaceDE w:val="0"/>
              <w:autoSpaceDN w:val="0"/>
              <w:adjustRightInd w:val="0"/>
              <w:spacing w:before="0" w:after="0" w:line="360" w:lineRule="auto"/>
              <w:jc w:val="both"/>
              <w:rPr>
                <w:sz w:val="20"/>
              </w:rPr>
            </w:pPr>
          </w:p>
        </w:tc>
        <w:tc>
          <w:tcPr>
            <w:tcW w:w="1074" w:type="dxa"/>
          </w:tcPr>
          <w:p w:rsidR="00DB39BA" w:rsidRPr="003F72EE" w:rsidRDefault="00537DC8" w:rsidP="003F72EE">
            <w:pPr>
              <w:autoSpaceDE w:val="0"/>
              <w:autoSpaceDN w:val="0"/>
              <w:adjustRightInd w:val="0"/>
              <w:spacing w:before="0" w:after="0" w:line="360" w:lineRule="auto"/>
              <w:jc w:val="both"/>
              <w:rPr>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5.15pt;margin-top:33.4pt;width:55.75pt;height:14.9pt;z-index:251655168;mso-position-horizontal-relative:text;mso-position-vertical-relative:text">
                  <v:imagedata r:id="rId7" o:title=""/>
                  <w10:wrap type="topAndBottom"/>
                </v:shape>
              </w:pict>
            </w:r>
            <w:r w:rsidR="00DB39BA" w:rsidRPr="003F72EE">
              <w:rPr>
                <w:sz w:val="20"/>
              </w:rPr>
              <w:t>Базисные</w:t>
            </w:r>
          </w:p>
        </w:tc>
        <w:tc>
          <w:tcPr>
            <w:tcW w:w="1134" w:type="dxa"/>
          </w:tcPr>
          <w:p w:rsidR="00DB39BA" w:rsidRPr="003F72EE" w:rsidRDefault="00537DC8" w:rsidP="003F72EE">
            <w:pPr>
              <w:autoSpaceDE w:val="0"/>
              <w:autoSpaceDN w:val="0"/>
              <w:adjustRightInd w:val="0"/>
              <w:spacing w:before="0" w:after="0" w:line="360" w:lineRule="auto"/>
              <w:jc w:val="both"/>
              <w:rPr>
                <w:sz w:val="20"/>
              </w:rPr>
            </w:pPr>
            <w:r>
              <w:rPr>
                <w:noProof/>
              </w:rPr>
              <w:pict>
                <v:shape id="_x0000_s1027" type="#_x0000_t75" style="position:absolute;left:0;text-align:left;margin-left:7.2pt;margin-top:23.3pt;width:63.2pt;height:15.15pt;z-index:251654144;mso-position-horizontal-relative:text;mso-position-vertical-relative:text">
                  <v:imagedata r:id="rId8" o:title=""/>
                  <w10:wrap type="topAndBottom"/>
                </v:shape>
              </w:pict>
            </w:r>
            <w:r w:rsidR="00DB39BA" w:rsidRPr="003F72EE">
              <w:rPr>
                <w:sz w:val="20"/>
              </w:rPr>
              <w:t>Цепные</w:t>
            </w:r>
          </w:p>
        </w:tc>
        <w:tc>
          <w:tcPr>
            <w:tcW w:w="1134" w:type="dxa"/>
          </w:tcPr>
          <w:p w:rsidR="00DB39BA" w:rsidRPr="003F72EE" w:rsidRDefault="00537DC8" w:rsidP="003F72EE">
            <w:pPr>
              <w:autoSpaceDE w:val="0"/>
              <w:autoSpaceDN w:val="0"/>
              <w:adjustRightInd w:val="0"/>
              <w:spacing w:before="0" w:after="0" w:line="360" w:lineRule="auto"/>
              <w:jc w:val="both"/>
              <w:rPr>
                <w:sz w:val="20"/>
              </w:rPr>
            </w:pPr>
            <w:r>
              <w:rPr>
                <w:noProof/>
              </w:rPr>
              <w:pict>
                <v:shape id="_x0000_s1035" type="#_x0000_t75" style="position:absolute;left:0;text-align:left;margin-left:-5.15pt;margin-top:33.4pt;width:54.1pt;height:24.3pt;z-index:251656192;mso-position-horizontal-relative:text;mso-position-vertical-relative:text">
                  <v:imagedata r:id="rId9" o:title=""/>
                  <w10:wrap type="topAndBottom"/>
                </v:shape>
              </w:pict>
            </w:r>
            <w:r w:rsidR="00DB39BA" w:rsidRPr="003F72EE">
              <w:rPr>
                <w:sz w:val="20"/>
              </w:rPr>
              <w:t>Базисные</w:t>
            </w:r>
          </w:p>
        </w:tc>
        <w:tc>
          <w:tcPr>
            <w:tcW w:w="1134" w:type="dxa"/>
          </w:tcPr>
          <w:p w:rsidR="00DB39BA" w:rsidRPr="003F72EE" w:rsidRDefault="00537DC8" w:rsidP="003F72EE">
            <w:pPr>
              <w:autoSpaceDE w:val="0"/>
              <w:autoSpaceDN w:val="0"/>
              <w:adjustRightInd w:val="0"/>
              <w:spacing w:before="0" w:after="0" w:line="360" w:lineRule="auto"/>
              <w:jc w:val="both"/>
              <w:rPr>
                <w:sz w:val="20"/>
              </w:rPr>
            </w:pPr>
            <w:r>
              <w:rPr>
                <w:noProof/>
              </w:rPr>
              <w:pict>
                <v:shape id="_x0000_s1036" type="#_x0000_t75" style="position:absolute;left:0;text-align:left;margin-left:-1.4pt;margin-top:22.4pt;width:57.95pt;height:24.3pt;z-index:251657216;mso-position-horizontal-relative:text;mso-position-vertical-relative:text">
                  <v:imagedata r:id="rId10" o:title=""/>
                  <w10:wrap type="topAndBottom"/>
                </v:shape>
              </w:pict>
            </w:r>
            <w:r w:rsidR="00DB39BA" w:rsidRPr="003F72EE">
              <w:rPr>
                <w:sz w:val="20"/>
              </w:rPr>
              <w:t>Цепные</w:t>
            </w:r>
          </w:p>
        </w:tc>
        <w:tc>
          <w:tcPr>
            <w:tcW w:w="992" w:type="dxa"/>
            <w:textDirection w:val="btLr"/>
          </w:tcPr>
          <w:p w:rsidR="00DB39BA" w:rsidRPr="003F72EE" w:rsidRDefault="00DB39BA" w:rsidP="003F72EE">
            <w:pPr>
              <w:autoSpaceDE w:val="0"/>
              <w:autoSpaceDN w:val="0"/>
              <w:adjustRightInd w:val="0"/>
              <w:spacing w:before="0" w:after="0" w:line="360" w:lineRule="auto"/>
              <w:jc w:val="both"/>
              <w:rPr>
                <w:sz w:val="20"/>
              </w:rPr>
            </w:pPr>
            <w:r w:rsidRPr="003F72EE">
              <w:rPr>
                <w:sz w:val="20"/>
              </w:rPr>
              <w:t>Базисные</w:t>
            </w:r>
          </w:p>
        </w:tc>
        <w:tc>
          <w:tcPr>
            <w:tcW w:w="850" w:type="dxa"/>
            <w:textDirection w:val="btLr"/>
          </w:tcPr>
          <w:p w:rsidR="00DB39BA" w:rsidRPr="003F72EE" w:rsidRDefault="00DB39BA" w:rsidP="003F72EE">
            <w:pPr>
              <w:autoSpaceDE w:val="0"/>
              <w:autoSpaceDN w:val="0"/>
              <w:adjustRightInd w:val="0"/>
              <w:spacing w:before="0" w:after="0" w:line="360" w:lineRule="auto"/>
              <w:jc w:val="both"/>
              <w:rPr>
                <w:sz w:val="20"/>
              </w:rPr>
            </w:pPr>
            <w:r w:rsidRPr="003F72EE">
              <w:rPr>
                <w:sz w:val="20"/>
              </w:rPr>
              <w:t>Цепные</w:t>
            </w:r>
          </w:p>
        </w:tc>
        <w:tc>
          <w:tcPr>
            <w:tcW w:w="851" w:type="dxa"/>
            <w:vMerge/>
          </w:tcPr>
          <w:p w:rsidR="00DB39BA" w:rsidRPr="003F72EE" w:rsidRDefault="00DB39BA" w:rsidP="003F72EE">
            <w:pPr>
              <w:autoSpaceDE w:val="0"/>
              <w:autoSpaceDN w:val="0"/>
              <w:adjustRightInd w:val="0"/>
              <w:spacing w:before="0" w:after="0" w:line="360" w:lineRule="auto"/>
              <w:jc w:val="both"/>
              <w:rPr>
                <w:sz w:val="20"/>
              </w:rPr>
            </w:pPr>
          </w:p>
        </w:tc>
      </w:tr>
      <w:tr w:rsidR="00DB39BA" w:rsidRPr="003F72EE" w:rsidTr="003F72EE">
        <w:trPr>
          <w:jc w:val="center"/>
        </w:trPr>
        <w:tc>
          <w:tcPr>
            <w:tcW w:w="72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2000</w:t>
            </w:r>
          </w:p>
        </w:tc>
        <w:tc>
          <w:tcPr>
            <w:tcW w:w="90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142,9</w:t>
            </w:r>
          </w:p>
        </w:tc>
        <w:tc>
          <w:tcPr>
            <w:tcW w:w="107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r>
      <w:tr w:rsidR="00DB39BA" w:rsidRPr="003F72EE" w:rsidTr="003F72EE">
        <w:trPr>
          <w:jc w:val="center"/>
        </w:trPr>
        <w:tc>
          <w:tcPr>
            <w:tcW w:w="72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2001</w:t>
            </w:r>
          </w:p>
        </w:tc>
        <w:tc>
          <w:tcPr>
            <w:tcW w:w="90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651,1</w:t>
            </w:r>
          </w:p>
        </w:tc>
        <w:tc>
          <w:tcPr>
            <w:tcW w:w="107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508,2</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508,2</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455,63</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455,63</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355,63</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355,63</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1,429</w:t>
            </w:r>
          </w:p>
        </w:tc>
      </w:tr>
      <w:tr w:rsidR="00DB39BA" w:rsidRPr="003F72EE" w:rsidTr="003F72EE">
        <w:trPr>
          <w:jc w:val="center"/>
        </w:trPr>
        <w:tc>
          <w:tcPr>
            <w:tcW w:w="72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2002</w:t>
            </w:r>
          </w:p>
        </w:tc>
        <w:tc>
          <w:tcPr>
            <w:tcW w:w="90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642,5</w:t>
            </w:r>
          </w:p>
        </w:tc>
        <w:tc>
          <w:tcPr>
            <w:tcW w:w="107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499,6</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-8,6</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449,62</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98,68</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349,62</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-1,32%</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6,511</w:t>
            </w:r>
          </w:p>
        </w:tc>
      </w:tr>
      <w:tr w:rsidR="00DB39BA" w:rsidRPr="003F72EE" w:rsidTr="003F72EE">
        <w:trPr>
          <w:jc w:val="center"/>
        </w:trPr>
        <w:tc>
          <w:tcPr>
            <w:tcW w:w="72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2003</w:t>
            </w:r>
          </w:p>
        </w:tc>
        <w:tc>
          <w:tcPr>
            <w:tcW w:w="90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176,1</w:t>
            </w:r>
          </w:p>
        </w:tc>
        <w:tc>
          <w:tcPr>
            <w:tcW w:w="107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33,2</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-466,4</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123,23</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27,41</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23,23</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-72,59</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6,425</w:t>
            </w:r>
          </w:p>
        </w:tc>
      </w:tr>
      <w:tr w:rsidR="00DB39BA" w:rsidRPr="003F72EE" w:rsidTr="003F72EE">
        <w:trPr>
          <w:jc w:val="center"/>
        </w:trPr>
        <w:tc>
          <w:tcPr>
            <w:tcW w:w="72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2004</w:t>
            </w:r>
          </w:p>
        </w:tc>
        <w:tc>
          <w:tcPr>
            <w:tcW w:w="90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596,1</w:t>
            </w:r>
          </w:p>
        </w:tc>
        <w:tc>
          <w:tcPr>
            <w:tcW w:w="107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453,2</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420</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417,14</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338,50</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317,14</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238,50</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1,761</w:t>
            </w:r>
          </w:p>
        </w:tc>
      </w:tr>
      <w:tr w:rsidR="00DB39BA" w:rsidRPr="003F72EE" w:rsidTr="003F72EE">
        <w:trPr>
          <w:jc w:val="center"/>
        </w:trPr>
        <w:tc>
          <w:tcPr>
            <w:tcW w:w="72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2005</w:t>
            </w:r>
          </w:p>
        </w:tc>
        <w:tc>
          <w:tcPr>
            <w:tcW w:w="90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683,6</w:t>
            </w:r>
          </w:p>
        </w:tc>
        <w:tc>
          <w:tcPr>
            <w:tcW w:w="107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540,7</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87,5</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478,38</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114,68</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378,38</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14,68</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5,961</w:t>
            </w:r>
          </w:p>
        </w:tc>
      </w:tr>
      <w:tr w:rsidR="00DB39BA" w:rsidRPr="003F72EE" w:rsidTr="003F72EE">
        <w:trPr>
          <w:jc w:val="center"/>
        </w:trPr>
        <w:tc>
          <w:tcPr>
            <w:tcW w:w="72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итого</w:t>
            </w:r>
          </w:p>
        </w:tc>
        <w:tc>
          <w:tcPr>
            <w:tcW w:w="90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2892,3</w:t>
            </w:r>
          </w:p>
        </w:tc>
        <w:tc>
          <w:tcPr>
            <w:tcW w:w="107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х</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540,7</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х</w:t>
            </w:r>
          </w:p>
        </w:tc>
        <w:tc>
          <w:tcPr>
            <w:tcW w:w="113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х</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х</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х</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х</w:t>
            </w:r>
          </w:p>
        </w:tc>
      </w:tr>
    </w:tbl>
    <w:p w:rsidR="00DB39BA" w:rsidRDefault="003F72EE" w:rsidP="00DB39BA">
      <w:pPr>
        <w:spacing w:before="0" w:after="0" w:line="360" w:lineRule="auto"/>
        <w:ind w:firstLine="709"/>
        <w:jc w:val="both"/>
        <w:rPr>
          <w:sz w:val="28"/>
          <w:szCs w:val="28"/>
        </w:rPr>
      </w:pPr>
      <w:r>
        <w:rPr>
          <w:sz w:val="28"/>
          <w:szCs w:val="28"/>
        </w:rPr>
        <w:br w:type="page"/>
      </w:r>
      <w:r w:rsidR="00DB39BA" w:rsidRPr="00DB39BA">
        <w:rPr>
          <w:sz w:val="28"/>
          <w:szCs w:val="28"/>
        </w:rPr>
        <w:t>1.Рассчитаем среднегодовой объём иностранных инвестиций:</w:t>
      </w:r>
    </w:p>
    <w:p w:rsidR="003F72EE" w:rsidRPr="00DB39BA" w:rsidRDefault="003F72EE" w:rsidP="00DB39BA">
      <w:pPr>
        <w:spacing w:before="0" w:after="0" w:line="360" w:lineRule="auto"/>
        <w:ind w:firstLine="709"/>
        <w:jc w:val="both"/>
        <w:rPr>
          <w:sz w:val="28"/>
          <w:szCs w:val="28"/>
        </w:rPr>
      </w:pP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rPr>
      </w:pPr>
      <w:r>
        <w:rPr>
          <w:position w:val="-24"/>
          <w:sz w:val="28"/>
          <w:szCs w:val="28"/>
        </w:rPr>
        <w:pict>
          <v:shape id="_x0000_i1025" type="#_x0000_t75" style="width:153pt;height:36.75pt">
            <v:imagedata r:id="rId11" o:title=""/>
          </v:shape>
        </w:pict>
      </w:r>
      <w:r w:rsidR="00DB39BA" w:rsidRPr="00DB39BA">
        <w:rPr>
          <w:sz w:val="28"/>
          <w:szCs w:val="28"/>
        </w:rPr>
        <w:t xml:space="preserve"> млн. долл.</w:t>
      </w:r>
    </w:p>
    <w:p w:rsidR="003F72EE" w:rsidRDefault="003F72EE" w:rsidP="00DB39BA">
      <w:pPr>
        <w:spacing w:before="0" w:after="0" w:line="360" w:lineRule="auto"/>
        <w:ind w:firstLine="709"/>
        <w:jc w:val="both"/>
        <w:rPr>
          <w:sz w:val="28"/>
          <w:szCs w:val="28"/>
        </w:rPr>
      </w:pPr>
    </w:p>
    <w:p w:rsidR="00DB39BA" w:rsidRDefault="00DB39BA" w:rsidP="00DB39BA">
      <w:pPr>
        <w:spacing w:before="0" w:after="0" w:line="360" w:lineRule="auto"/>
        <w:ind w:firstLine="709"/>
        <w:jc w:val="both"/>
        <w:rPr>
          <w:sz w:val="28"/>
          <w:szCs w:val="28"/>
        </w:rPr>
      </w:pPr>
      <w:r w:rsidRPr="00DB39BA">
        <w:rPr>
          <w:sz w:val="28"/>
          <w:szCs w:val="28"/>
        </w:rPr>
        <w:t>2.Рассчитаем среднегодовой абсолютный прирост:</w:t>
      </w:r>
    </w:p>
    <w:p w:rsidR="003F72EE" w:rsidRPr="00DB39BA" w:rsidRDefault="003F72EE" w:rsidP="00DB39BA">
      <w:pPr>
        <w:spacing w:before="0" w:after="0" w:line="360" w:lineRule="auto"/>
        <w:ind w:firstLine="709"/>
        <w:jc w:val="both"/>
        <w:rPr>
          <w:sz w:val="28"/>
          <w:szCs w:val="28"/>
        </w:rPr>
      </w:pP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rPr>
      </w:pPr>
      <w:r>
        <w:rPr>
          <w:position w:val="-10"/>
          <w:sz w:val="28"/>
          <w:szCs w:val="28"/>
        </w:rPr>
        <w:pict>
          <v:shape id="_x0000_i1026" type="#_x0000_t75" style="width:9.75pt;height:18.75pt">
            <v:imagedata r:id="rId12" o:title=""/>
          </v:shape>
        </w:pict>
      </w:r>
      <w:r>
        <w:rPr>
          <w:position w:val="-24"/>
          <w:sz w:val="28"/>
          <w:szCs w:val="28"/>
        </w:rPr>
        <w:pict>
          <v:shape id="_x0000_i1027" type="#_x0000_t75" style="width:155.25pt;height:36.75pt">
            <v:imagedata r:id="rId13" o:title=""/>
          </v:shape>
        </w:pict>
      </w:r>
      <w:r w:rsidR="00DB39BA" w:rsidRPr="00DB39BA">
        <w:rPr>
          <w:sz w:val="28"/>
          <w:szCs w:val="28"/>
        </w:rPr>
        <w:t xml:space="preserve"> млн. долл.</w:t>
      </w:r>
    </w:p>
    <w:p w:rsidR="003F72EE" w:rsidRDefault="003F72EE" w:rsidP="00DB39BA">
      <w:pPr>
        <w:spacing w:before="0" w:after="0" w:line="360" w:lineRule="auto"/>
        <w:ind w:firstLine="709"/>
        <w:jc w:val="both"/>
        <w:rPr>
          <w:sz w:val="28"/>
          <w:szCs w:val="28"/>
        </w:rPr>
      </w:pPr>
    </w:p>
    <w:p w:rsidR="00DB39BA" w:rsidRPr="00DB39BA" w:rsidRDefault="00DB39BA" w:rsidP="00DB39BA">
      <w:pPr>
        <w:spacing w:before="0" w:after="0" w:line="360" w:lineRule="auto"/>
        <w:ind w:firstLine="709"/>
        <w:jc w:val="both"/>
        <w:rPr>
          <w:sz w:val="28"/>
          <w:szCs w:val="28"/>
        </w:rPr>
      </w:pPr>
      <w:r w:rsidRPr="00DB39BA">
        <w:rPr>
          <w:sz w:val="28"/>
          <w:szCs w:val="28"/>
        </w:rPr>
        <w:t>3.Рассчитаем среднегодовой темп роста:</w:t>
      </w:r>
    </w:p>
    <w:p w:rsidR="00DB39BA" w:rsidRPr="00DB39BA" w:rsidRDefault="00DB39BA" w:rsidP="00DB39BA">
      <w:pPr>
        <w:spacing w:before="0" w:after="0" w:line="360" w:lineRule="auto"/>
        <w:ind w:firstLine="709"/>
        <w:jc w:val="both"/>
        <w:rPr>
          <w:sz w:val="28"/>
          <w:szCs w:val="28"/>
        </w:rPr>
      </w:pP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rPr>
      </w:pPr>
      <w:r>
        <w:rPr>
          <w:position w:val="-32"/>
          <w:sz w:val="28"/>
          <w:szCs w:val="28"/>
        </w:rPr>
        <w:pict>
          <v:shape id="_x0000_i1028" type="#_x0000_t75" style="width:162.75pt;height:41.25pt">
            <v:imagedata r:id="rId14" o:title=""/>
          </v:shape>
        </w:pict>
      </w:r>
      <w:r w:rsidR="00DB39BA" w:rsidRPr="00DB39BA">
        <w:rPr>
          <w:sz w:val="28"/>
          <w:szCs w:val="28"/>
        </w:rPr>
        <w:t xml:space="preserve"> или 136,75%</w:t>
      </w:r>
    </w:p>
    <w:p w:rsidR="003F72EE" w:rsidRDefault="003F72EE" w:rsidP="00DB39BA">
      <w:pPr>
        <w:spacing w:before="0" w:after="0" w:line="360" w:lineRule="auto"/>
        <w:ind w:firstLine="709"/>
        <w:jc w:val="both"/>
        <w:rPr>
          <w:sz w:val="28"/>
          <w:szCs w:val="28"/>
        </w:rPr>
      </w:pPr>
    </w:p>
    <w:p w:rsidR="00DB39BA" w:rsidRPr="00DB39BA" w:rsidRDefault="00DB39BA" w:rsidP="00DB39BA">
      <w:pPr>
        <w:spacing w:before="0" w:after="0" w:line="360" w:lineRule="auto"/>
        <w:ind w:firstLine="709"/>
        <w:jc w:val="both"/>
        <w:rPr>
          <w:sz w:val="28"/>
          <w:szCs w:val="28"/>
        </w:rPr>
      </w:pPr>
      <w:r w:rsidRPr="00DB39BA">
        <w:rPr>
          <w:sz w:val="28"/>
          <w:szCs w:val="28"/>
        </w:rPr>
        <w:t>4.Рассчитаем среднегодовой темп прироста:</w:t>
      </w:r>
    </w:p>
    <w:p w:rsidR="00DB39BA" w:rsidRPr="00DB39BA" w:rsidRDefault="00DB39BA" w:rsidP="00DB39BA">
      <w:pPr>
        <w:spacing w:before="0" w:after="0" w:line="360" w:lineRule="auto"/>
        <w:ind w:firstLine="709"/>
        <w:jc w:val="both"/>
        <w:rPr>
          <w:sz w:val="28"/>
          <w:szCs w:val="28"/>
        </w:rPr>
      </w:pP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rPr>
      </w:pPr>
      <w:r>
        <w:rPr>
          <w:position w:val="-14"/>
          <w:sz w:val="28"/>
          <w:szCs w:val="28"/>
        </w:rPr>
        <w:pict>
          <v:shape id="_x0000_i1029" type="#_x0000_t75" style="width:234pt;height:24.75pt">
            <v:imagedata r:id="rId15" o:title=""/>
          </v:shape>
        </w:pict>
      </w:r>
    </w:p>
    <w:p w:rsidR="003F72EE"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Выразим на графике динамику привлечения иностранных инвестиций в 2000-2006гг. (рисунок 5).</w:t>
      </w:r>
    </w:p>
    <w:p w:rsidR="003F72EE" w:rsidRPr="00DB39BA"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537DC8" w:rsidP="00DB39BA">
      <w:pPr>
        <w:autoSpaceDE w:val="0"/>
        <w:autoSpaceDN w:val="0"/>
        <w:adjustRightInd w:val="0"/>
        <w:spacing w:before="0" w:after="0" w:line="360" w:lineRule="auto"/>
        <w:ind w:firstLine="709"/>
        <w:jc w:val="both"/>
        <w:rPr>
          <w:sz w:val="28"/>
          <w:szCs w:val="28"/>
        </w:rPr>
      </w:pPr>
      <w:r>
        <w:rPr>
          <w:sz w:val="28"/>
          <w:szCs w:val="28"/>
        </w:rPr>
        <w:pict>
          <v:shape id="_x0000_i1030" type="#_x0000_t75" style="width:226.5pt;height:91.5pt">
            <v:imagedata r:id="rId16" o:title=""/>
          </v:shape>
        </w:pic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Рисунок 5 – динамика иностранных инвестиций в 2000 – 2006гг.</w:t>
      </w:r>
    </w:p>
    <w:p w:rsidR="003F72EE" w:rsidRDefault="003F72EE" w:rsidP="00DB39BA">
      <w:pPr>
        <w:pStyle w:val="aa"/>
        <w:widowControl/>
        <w:spacing w:after="0" w:line="360" w:lineRule="auto"/>
        <w:ind w:left="0" w:firstLine="709"/>
        <w:jc w:val="both"/>
        <w:rPr>
          <w:sz w:val="28"/>
          <w:szCs w:val="28"/>
        </w:rPr>
      </w:pPr>
    </w:p>
    <w:p w:rsidR="00DB39BA" w:rsidRPr="00DB39BA" w:rsidRDefault="00DB39BA" w:rsidP="00DB39BA">
      <w:pPr>
        <w:pStyle w:val="aa"/>
        <w:widowControl/>
        <w:spacing w:after="0" w:line="360" w:lineRule="auto"/>
        <w:ind w:left="0" w:firstLine="709"/>
        <w:jc w:val="both"/>
        <w:rPr>
          <w:sz w:val="28"/>
          <w:szCs w:val="28"/>
        </w:rPr>
      </w:pPr>
      <w:r w:rsidRPr="00DB39BA">
        <w:rPr>
          <w:sz w:val="28"/>
          <w:szCs w:val="28"/>
        </w:rPr>
        <w:t>Рассмотрим аналитическое выравнивание по прямой для выражения основной тенденции, для этого составим таблицу.</w:t>
      </w:r>
    </w:p>
    <w:p w:rsidR="00DB39BA" w:rsidRPr="00DB39BA" w:rsidRDefault="00DB39BA" w:rsidP="003F72EE">
      <w:pPr>
        <w:pStyle w:val="aa"/>
        <w:widowControl/>
        <w:spacing w:after="0" w:line="360" w:lineRule="auto"/>
        <w:ind w:left="0" w:firstLine="709"/>
        <w:jc w:val="center"/>
        <w:rPr>
          <w:sz w:val="28"/>
          <w:szCs w:val="28"/>
        </w:rPr>
      </w:pPr>
      <w:r w:rsidRPr="00DB39BA">
        <w:rPr>
          <w:sz w:val="28"/>
          <w:szCs w:val="28"/>
        </w:rPr>
        <w:t>Таблица 22 – Аналитическое выравнивание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6"/>
        <w:gridCol w:w="1873"/>
        <w:gridCol w:w="567"/>
        <w:gridCol w:w="850"/>
        <w:gridCol w:w="1276"/>
        <w:gridCol w:w="1418"/>
      </w:tblGrid>
      <w:tr w:rsidR="00DB39BA" w:rsidRPr="003F72EE" w:rsidTr="003F72EE">
        <w:trPr>
          <w:jc w:val="center"/>
        </w:trPr>
        <w:tc>
          <w:tcPr>
            <w:tcW w:w="1246"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Годы</w:t>
            </w:r>
          </w:p>
        </w:tc>
        <w:tc>
          <w:tcPr>
            <w:tcW w:w="1873"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Объём инвестиций </w:t>
            </w:r>
          </w:p>
          <w:p w:rsidR="00DB39BA" w:rsidRPr="003F72EE" w:rsidRDefault="00DB39BA" w:rsidP="003F72EE">
            <w:pPr>
              <w:autoSpaceDE w:val="0"/>
              <w:autoSpaceDN w:val="0"/>
              <w:adjustRightInd w:val="0"/>
              <w:spacing w:before="0" w:after="0" w:line="360" w:lineRule="auto"/>
              <w:jc w:val="both"/>
              <w:rPr>
                <w:sz w:val="20"/>
              </w:rPr>
            </w:pPr>
            <w:r w:rsidRPr="003F72EE">
              <w:rPr>
                <w:sz w:val="20"/>
              </w:rPr>
              <w:t>в год, $ млн</w:t>
            </w:r>
          </w:p>
        </w:tc>
        <w:tc>
          <w:tcPr>
            <w:tcW w:w="567" w:type="dxa"/>
            <w:vAlign w:val="center"/>
          </w:tcPr>
          <w:p w:rsidR="00DB39BA" w:rsidRPr="003F72EE" w:rsidRDefault="00DB39BA" w:rsidP="003F72EE">
            <w:pPr>
              <w:autoSpaceDE w:val="0"/>
              <w:autoSpaceDN w:val="0"/>
              <w:adjustRightInd w:val="0"/>
              <w:spacing w:before="0" w:after="0" w:line="360" w:lineRule="auto"/>
              <w:jc w:val="both"/>
              <w:rPr>
                <w:sz w:val="20"/>
                <w:lang w:val="en-US"/>
              </w:rPr>
            </w:pPr>
            <w:r w:rsidRPr="003F72EE">
              <w:rPr>
                <w:sz w:val="20"/>
                <w:lang w:val="en-US"/>
              </w:rPr>
              <w:t>t</w:t>
            </w:r>
          </w:p>
        </w:tc>
        <w:tc>
          <w:tcPr>
            <w:tcW w:w="850" w:type="dxa"/>
            <w:vAlign w:val="center"/>
          </w:tcPr>
          <w:p w:rsidR="00DB39BA" w:rsidRPr="003F72EE" w:rsidRDefault="00DB39BA" w:rsidP="003F72EE">
            <w:pPr>
              <w:autoSpaceDE w:val="0"/>
              <w:autoSpaceDN w:val="0"/>
              <w:adjustRightInd w:val="0"/>
              <w:spacing w:before="0" w:after="0" w:line="360" w:lineRule="auto"/>
              <w:jc w:val="both"/>
              <w:rPr>
                <w:sz w:val="20"/>
                <w:vertAlign w:val="superscript"/>
                <w:lang w:val="en-US"/>
              </w:rPr>
            </w:pPr>
            <w:r w:rsidRPr="003F72EE">
              <w:rPr>
                <w:sz w:val="20"/>
                <w:lang w:val="en-US"/>
              </w:rPr>
              <w:t>t</w:t>
            </w:r>
            <w:r w:rsidRPr="003F72EE">
              <w:rPr>
                <w:sz w:val="20"/>
                <w:vertAlign w:val="superscript"/>
                <w:lang w:val="en-US"/>
              </w:rPr>
              <w:t>2</w:t>
            </w:r>
          </w:p>
        </w:tc>
        <w:tc>
          <w:tcPr>
            <w:tcW w:w="1276" w:type="dxa"/>
            <w:vAlign w:val="center"/>
          </w:tcPr>
          <w:p w:rsidR="00DB39BA" w:rsidRPr="003F72EE" w:rsidRDefault="00DB39BA" w:rsidP="003F72EE">
            <w:pPr>
              <w:autoSpaceDE w:val="0"/>
              <w:autoSpaceDN w:val="0"/>
              <w:adjustRightInd w:val="0"/>
              <w:spacing w:before="0" w:after="0" w:line="360" w:lineRule="auto"/>
              <w:jc w:val="both"/>
              <w:rPr>
                <w:sz w:val="20"/>
                <w:lang w:val="en-US"/>
              </w:rPr>
            </w:pPr>
            <w:r w:rsidRPr="003F72EE">
              <w:rPr>
                <w:sz w:val="20"/>
                <w:lang w:val="en-US"/>
              </w:rPr>
              <w:t>ty</w:t>
            </w:r>
          </w:p>
        </w:tc>
        <w:tc>
          <w:tcPr>
            <w:tcW w:w="1418"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_</w:t>
            </w:r>
          </w:p>
          <w:p w:rsidR="00DB39BA" w:rsidRPr="003F72EE" w:rsidRDefault="00DB39BA" w:rsidP="003F72EE">
            <w:pPr>
              <w:autoSpaceDE w:val="0"/>
              <w:autoSpaceDN w:val="0"/>
              <w:adjustRightInd w:val="0"/>
              <w:spacing w:before="0" w:after="0" w:line="360" w:lineRule="auto"/>
              <w:jc w:val="both"/>
              <w:rPr>
                <w:sz w:val="20"/>
              </w:rPr>
            </w:pPr>
            <w:r w:rsidRPr="003F72EE">
              <w:rPr>
                <w:sz w:val="20"/>
                <w:lang w:val="en-US"/>
              </w:rPr>
              <w:t>y</w:t>
            </w:r>
            <w:r w:rsidRPr="003F72EE">
              <w:rPr>
                <w:sz w:val="20"/>
                <w:vertAlign w:val="subscript"/>
                <w:lang w:val="en-US"/>
              </w:rPr>
              <w:t>t</w:t>
            </w:r>
          </w:p>
        </w:tc>
      </w:tr>
      <w:tr w:rsidR="00DB39BA" w:rsidRPr="003F72EE" w:rsidTr="003F72EE">
        <w:trPr>
          <w:jc w:val="center"/>
        </w:trPr>
        <w:tc>
          <w:tcPr>
            <w:tcW w:w="1246"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2000</w:t>
            </w:r>
          </w:p>
        </w:tc>
        <w:tc>
          <w:tcPr>
            <w:tcW w:w="1873"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142,9</w:t>
            </w:r>
          </w:p>
        </w:tc>
        <w:tc>
          <w:tcPr>
            <w:tcW w:w="567"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-3</w:t>
            </w:r>
          </w:p>
        </w:tc>
        <w:tc>
          <w:tcPr>
            <w:tcW w:w="85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9</w:t>
            </w:r>
          </w:p>
        </w:tc>
        <w:tc>
          <w:tcPr>
            <w:tcW w:w="1276"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-428,7</w:t>
            </w:r>
          </w:p>
        </w:tc>
        <w:tc>
          <w:tcPr>
            <w:tcW w:w="1418"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370,0107</w:t>
            </w:r>
          </w:p>
        </w:tc>
      </w:tr>
      <w:tr w:rsidR="00DB39BA" w:rsidRPr="003F72EE" w:rsidTr="003F72EE">
        <w:trPr>
          <w:jc w:val="center"/>
        </w:trPr>
        <w:tc>
          <w:tcPr>
            <w:tcW w:w="1246"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2001</w:t>
            </w:r>
          </w:p>
        </w:tc>
        <w:tc>
          <w:tcPr>
            <w:tcW w:w="1873"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651,1</w:t>
            </w:r>
          </w:p>
        </w:tc>
        <w:tc>
          <w:tcPr>
            <w:tcW w:w="567"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w:t>
            </w:r>
          </w:p>
        </w:tc>
        <w:tc>
          <w:tcPr>
            <w:tcW w:w="85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4</w:t>
            </w:r>
          </w:p>
        </w:tc>
        <w:tc>
          <w:tcPr>
            <w:tcW w:w="1276"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-1302,2</w:t>
            </w:r>
          </w:p>
        </w:tc>
        <w:tc>
          <w:tcPr>
            <w:tcW w:w="1418"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407,3571</w:t>
            </w:r>
          </w:p>
        </w:tc>
      </w:tr>
      <w:tr w:rsidR="00DB39BA" w:rsidRPr="003F72EE" w:rsidTr="003F72EE">
        <w:trPr>
          <w:jc w:val="center"/>
        </w:trPr>
        <w:tc>
          <w:tcPr>
            <w:tcW w:w="1246"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2002</w:t>
            </w:r>
          </w:p>
        </w:tc>
        <w:tc>
          <w:tcPr>
            <w:tcW w:w="1873"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642,5</w:t>
            </w:r>
          </w:p>
        </w:tc>
        <w:tc>
          <w:tcPr>
            <w:tcW w:w="567"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w:t>
            </w:r>
          </w:p>
        </w:tc>
        <w:tc>
          <w:tcPr>
            <w:tcW w:w="85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w:t>
            </w:r>
          </w:p>
        </w:tc>
        <w:tc>
          <w:tcPr>
            <w:tcW w:w="1276"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-642,5</w:t>
            </w:r>
          </w:p>
        </w:tc>
        <w:tc>
          <w:tcPr>
            <w:tcW w:w="1418"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444,7036</w:t>
            </w:r>
          </w:p>
        </w:tc>
      </w:tr>
      <w:tr w:rsidR="00DB39BA" w:rsidRPr="003F72EE" w:rsidTr="003F72EE">
        <w:trPr>
          <w:jc w:val="center"/>
        </w:trPr>
        <w:tc>
          <w:tcPr>
            <w:tcW w:w="1246"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2003</w:t>
            </w:r>
          </w:p>
        </w:tc>
        <w:tc>
          <w:tcPr>
            <w:tcW w:w="1873"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176,1</w:t>
            </w:r>
          </w:p>
        </w:tc>
        <w:tc>
          <w:tcPr>
            <w:tcW w:w="567"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w:t>
            </w:r>
          </w:p>
        </w:tc>
        <w:tc>
          <w:tcPr>
            <w:tcW w:w="85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w:t>
            </w:r>
          </w:p>
        </w:tc>
        <w:tc>
          <w:tcPr>
            <w:tcW w:w="1276"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176,1</w:t>
            </w:r>
          </w:p>
        </w:tc>
        <w:tc>
          <w:tcPr>
            <w:tcW w:w="1418"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519,3964</w:t>
            </w:r>
          </w:p>
        </w:tc>
      </w:tr>
      <w:tr w:rsidR="00DB39BA" w:rsidRPr="003F72EE" w:rsidTr="003F72EE">
        <w:trPr>
          <w:jc w:val="center"/>
        </w:trPr>
        <w:tc>
          <w:tcPr>
            <w:tcW w:w="1246"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2004</w:t>
            </w:r>
          </w:p>
        </w:tc>
        <w:tc>
          <w:tcPr>
            <w:tcW w:w="1873"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596,1</w:t>
            </w:r>
          </w:p>
        </w:tc>
        <w:tc>
          <w:tcPr>
            <w:tcW w:w="567"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w:t>
            </w:r>
          </w:p>
        </w:tc>
        <w:tc>
          <w:tcPr>
            <w:tcW w:w="85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4</w:t>
            </w:r>
          </w:p>
        </w:tc>
        <w:tc>
          <w:tcPr>
            <w:tcW w:w="1276"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1192,2</w:t>
            </w:r>
          </w:p>
        </w:tc>
        <w:tc>
          <w:tcPr>
            <w:tcW w:w="1418"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556,7429</w:t>
            </w:r>
          </w:p>
        </w:tc>
      </w:tr>
      <w:tr w:rsidR="00DB39BA" w:rsidRPr="003F72EE" w:rsidTr="003F72EE">
        <w:trPr>
          <w:jc w:val="center"/>
        </w:trPr>
        <w:tc>
          <w:tcPr>
            <w:tcW w:w="1246"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2005</w:t>
            </w:r>
          </w:p>
        </w:tc>
        <w:tc>
          <w:tcPr>
            <w:tcW w:w="1873"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683,6</w:t>
            </w:r>
          </w:p>
        </w:tc>
        <w:tc>
          <w:tcPr>
            <w:tcW w:w="567"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3</w:t>
            </w:r>
          </w:p>
        </w:tc>
        <w:tc>
          <w:tcPr>
            <w:tcW w:w="85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9</w:t>
            </w:r>
          </w:p>
        </w:tc>
        <w:tc>
          <w:tcPr>
            <w:tcW w:w="1276"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2050,8</w:t>
            </w:r>
          </w:p>
        </w:tc>
        <w:tc>
          <w:tcPr>
            <w:tcW w:w="1418"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594,0893</w:t>
            </w:r>
          </w:p>
        </w:tc>
      </w:tr>
      <w:tr w:rsidR="00DB39BA" w:rsidRPr="003F72EE" w:rsidTr="003F72EE">
        <w:trPr>
          <w:jc w:val="center"/>
        </w:trPr>
        <w:tc>
          <w:tcPr>
            <w:tcW w:w="1246"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итого</w:t>
            </w:r>
          </w:p>
        </w:tc>
        <w:tc>
          <w:tcPr>
            <w:tcW w:w="1873"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2892,30</w:t>
            </w:r>
          </w:p>
        </w:tc>
        <w:tc>
          <w:tcPr>
            <w:tcW w:w="567"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850"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28</w:t>
            </w:r>
          </w:p>
        </w:tc>
        <w:tc>
          <w:tcPr>
            <w:tcW w:w="1276" w:type="dxa"/>
            <w:vAlign w:val="bottom"/>
          </w:tcPr>
          <w:p w:rsidR="00DB39BA" w:rsidRPr="003F72EE" w:rsidRDefault="00DB39BA" w:rsidP="003F72EE">
            <w:pPr>
              <w:autoSpaceDE w:val="0"/>
              <w:autoSpaceDN w:val="0"/>
              <w:adjustRightInd w:val="0"/>
              <w:spacing w:before="0" w:after="0" w:line="360" w:lineRule="auto"/>
              <w:jc w:val="both"/>
              <w:rPr>
                <w:sz w:val="20"/>
              </w:rPr>
            </w:pPr>
            <w:r w:rsidRPr="003F72EE">
              <w:rPr>
                <w:sz w:val="20"/>
              </w:rPr>
              <w:t>1045,7</w:t>
            </w:r>
          </w:p>
        </w:tc>
        <w:tc>
          <w:tcPr>
            <w:tcW w:w="1418"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2892,30</w:t>
            </w:r>
          </w:p>
        </w:tc>
      </w:tr>
    </w:tbl>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Для выравнивания ряда динамики по прямой используем уравнение: </w:t>
      </w:r>
    </w:p>
    <w:p w:rsidR="003F72EE" w:rsidRDefault="003F72EE" w:rsidP="00DB39BA">
      <w:pPr>
        <w:autoSpaceDE w:val="0"/>
        <w:autoSpaceDN w:val="0"/>
        <w:adjustRightInd w:val="0"/>
        <w:spacing w:before="0" w:after="0" w:line="360" w:lineRule="auto"/>
        <w:ind w:firstLine="709"/>
        <w:jc w:val="both"/>
        <w:rPr>
          <w:sz w:val="28"/>
          <w:szCs w:val="28"/>
        </w:rPr>
      </w:pP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2"/>
          <w:sz w:val="28"/>
          <w:szCs w:val="28"/>
        </w:rPr>
        <w:pict>
          <v:shape id="_x0000_i1031" type="#_x0000_t75" style="width:77.25pt;height:18.75pt">
            <v:imagedata r:id="rId17" o:title=""/>
          </v:shape>
        </w:pict>
      </w:r>
      <w:r w:rsidR="00DB39BA" w:rsidRPr="00DB39BA">
        <w:rPr>
          <w:sz w:val="28"/>
          <w:szCs w:val="28"/>
        </w:rPr>
        <w:t>(1)</w:t>
      </w:r>
    </w:p>
    <w:p w:rsidR="003F72EE" w:rsidRDefault="003F72EE" w:rsidP="00DB39BA">
      <w:pPr>
        <w:autoSpaceDE w:val="0"/>
        <w:autoSpaceDN w:val="0"/>
        <w:adjustRightInd w:val="0"/>
        <w:spacing w:before="0" w:after="0" w:line="360" w:lineRule="auto"/>
        <w:ind w:firstLine="709"/>
        <w:jc w:val="both"/>
        <w:rPr>
          <w:sz w:val="28"/>
          <w:szCs w:val="28"/>
        </w:rPr>
      </w:pPr>
    </w:p>
    <w:p w:rsid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Способ наименьших квадратов даёт систему двух нормальных уравнений для нахождения параметров </w:t>
      </w:r>
      <w:r w:rsidR="00537DC8">
        <w:rPr>
          <w:position w:val="-12"/>
          <w:sz w:val="28"/>
          <w:szCs w:val="28"/>
        </w:rPr>
        <w:pict>
          <v:shape id="_x0000_i1032" type="#_x0000_t75" style="width:15pt;height:18.75pt">
            <v:imagedata r:id="rId18" o:title=""/>
          </v:shape>
        </w:pict>
      </w:r>
      <w:r w:rsidRPr="00DB39BA">
        <w:rPr>
          <w:sz w:val="28"/>
          <w:szCs w:val="28"/>
        </w:rPr>
        <w:t xml:space="preserve"> и </w:t>
      </w:r>
      <w:r w:rsidR="00537DC8">
        <w:rPr>
          <w:position w:val="-12"/>
          <w:sz w:val="28"/>
          <w:szCs w:val="28"/>
        </w:rPr>
        <w:pict>
          <v:shape id="_x0000_i1033" type="#_x0000_t75" style="width:14.25pt;height:18.75pt">
            <v:imagedata r:id="rId19" o:title=""/>
          </v:shape>
        </w:pict>
      </w:r>
      <w:r w:rsidRPr="00DB39BA">
        <w:rPr>
          <w:sz w:val="28"/>
          <w:szCs w:val="28"/>
        </w:rPr>
        <w:t>:</w:t>
      </w:r>
    </w:p>
    <w:p w:rsidR="003F72EE" w:rsidRPr="00DB39BA" w:rsidRDefault="003F72EE" w:rsidP="00DB39BA">
      <w:pPr>
        <w:autoSpaceDE w:val="0"/>
        <w:autoSpaceDN w:val="0"/>
        <w:adjustRightInd w:val="0"/>
        <w:spacing w:before="0" w:after="0" w:line="360" w:lineRule="auto"/>
        <w:ind w:firstLine="709"/>
        <w:jc w:val="both"/>
        <w:rPr>
          <w:sz w:val="28"/>
          <w:szCs w:val="28"/>
        </w:rPr>
      </w:pP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40"/>
          <w:sz w:val="28"/>
          <w:szCs w:val="28"/>
        </w:rPr>
        <w:pict>
          <v:shape id="_x0000_i1034" type="#_x0000_t75" style="width:137.25pt;height:47.25pt">
            <v:imagedata r:id="rId20" o:title=""/>
          </v:shape>
        </w:pict>
      </w:r>
      <w:r w:rsidR="00DB39BA" w:rsidRPr="00DB39BA">
        <w:rPr>
          <w:sz w:val="28"/>
          <w:szCs w:val="28"/>
        </w:rPr>
        <w:t>(2)</w:t>
      </w:r>
    </w:p>
    <w:p w:rsidR="003F72EE" w:rsidRDefault="003F72EE"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где: </w:t>
      </w:r>
      <w:r w:rsidR="00537DC8">
        <w:rPr>
          <w:position w:val="-12"/>
          <w:sz w:val="28"/>
          <w:szCs w:val="28"/>
        </w:rPr>
        <w:pict>
          <v:shape id="_x0000_i1035" type="#_x0000_t75" style="width:12pt;height:15pt">
            <v:imagedata r:id="rId21" o:title=""/>
          </v:shape>
        </w:pict>
      </w:r>
      <w:r w:rsidRPr="00DB39BA">
        <w:rPr>
          <w:sz w:val="28"/>
          <w:szCs w:val="28"/>
        </w:rPr>
        <w:t xml:space="preserve"> - исходный уровень ряда динамики;</w:t>
      </w:r>
    </w:p>
    <w:p w:rsidR="00DB39BA" w:rsidRPr="00DB39BA" w:rsidRDefault="00537DC8" w:rsidP="00DB39BA">
      <w:pPr>
        <w:tabs>
          <w:tab w:val="num" w:pos="1080"/>
        </w:tabs>
        <w:autoSpaceDE w:val="0"/>
        <w:autoSpaceDN w:val="0"/>
        <w:adjustRightInd w:val="0"/>
        <w:spacing w:before="0" w:after="0" w:line="360" w:lineRule="auto"/>
        <w:ind w:firstLine="709"/>
        <w:jc w:val="both"/>
        <w:rPr>
          <w:sz w:val="28"/>
          <w:szCs w:val="28"/>
        </w:rPr>
      </w:pPr>
      <w:r>
        <w:rPr>
          <w:position w:val="-6"/>
          <w:sz w:val="28"/>
          <w:szCs w:val="28"/>
        </w:rPr>
        <w:pict>
          <v:shape id="_x0000_i1036" type="#_x0000_t75" style="width:11.25pt;height:12pt">
            <v:imagedata r:id="rId22" o:title=""/>
          </v:shape>
        </w:pict>
      </w:r>
      <w:r w:rsidR="00DB39BA" w:rsidRPr="00DB39BA">
        <w:rPr>
          <w:sz w:val="28"/>
          <w:szCs w:val="28"/>
        </w:rPr>
        <w:t xml:space="preserve"> - число членов ряда;</w:t>
      </w:r>
    </w:p>
    <w:p w:rsidR="00DB39BA" w:rsidRPr="00DB39BA" w:rsidRDefault="00537DC8" w:rsidP="00DB39BA">
      <w:pPr>
        <w:tabs>
          <w:tab w:val="num" w:pos="1080"/>
          <w:tab w:val="num" w:pos="1440"/>
          <w:tab w:val="num" w:pos="1800"/>
        </w:tabs>
        <w:autoSpaceDE w:val="0"/>
        <w:autoSpaceDN w:val="0"/>
        <w:adjustRightInd w:val="0"/>
        <w:spacing w:before="0" w:after="0" w:line="360" w:lineRule="auto"/>
        <w:ind w:firstLine="709"/>
        <w:jc w:val="both"/>
        <w:rPr>
          <w:sz w:val="28"/>
          <w:szCs w:val="28"/>
        </w:rPr>
      </w:pPr>
      <w:r>
        <w:rPr>
          <w:position w:val="-6"/>
          <w:sz w:val="28"/>
          <w:szCs w:val="28"/>
        </w:rPr>
        <w:pict>
          <v:shape id="_x0000_i1037" type="#_x0000_t75" style="width:8.25pt;height:12.75pt" o:bullet="t">
            <v:imagedata r:id="rId23" o:title=""/>
          </v:shape>
        </w:pict>
      </w:r>
      <w:r w:rsidR="00DB39BA" w:rsidRPr="00DB39BA">
        <w:rPr>
          <w:sz w:val="28"/>
          <w:szCs w:val="28"/>
        </w:rPr>
        <w:t>- показатель времени, который обозначается порядковыми номерами.</w:t>
      </w:r>
    </w:p>
    <w:p w:rsidR="00DB39BA" w:rsidRDefault="00DB39BA" w:rsidP="00DB39BA">
      <w:pPr>
        <w:tabs>
          <w:tab w:val="num" w:pos="720"/>
          <w:tab w:val="num" w:pos="1800"/>
        </w:tabs>
        <w:autoSpaceDE w:val="0"/>
        <w:autoSpaceDN w:val="0"/>
        <w:adjustRightInd w:val="0"/>
        <w:spacing w:before="0" w:after="0" w:line="360" w:lineRule="auto"/>
        <w:ind w:firstLine="709"/>
        <w:jc w:val="both"/>
        <w:rPr>
          <w:sz w:val="28"/>
          <w:szCs w:val="28"/>
        </w:rPr>
      </w:pPr>
      <w:r w:rsidRPr="00DB39BA">
        <w:rPr>
          <w:sz w:val="28"/>
          <w:szCs w:val="28"/>
        </w:rPr>
        <w:t xml:space="preserve">Решение системы уравнений позволяет получить выражения для параметров </w:t>
      </w:r>
      <w:r w:rsidR="00537DC8">
        <w:rPr>
          <w:position w:val="-12"/>
          <w:sz w:val="28"/>
          <w:szCs w:val="28"/>
        </w:rPr>
        <w:pict>
          <v:shape id="_x0000_i1038" type="#_x0000_t75" style="width:15pt;height:18.75pt">
            <v:imagedata r:id="rId18" o:title=""/>
          </v:shape>
        </w:pict>
      </w:r>
      <w:r w:rsidRPr="00DB39BA">
        <w:rPr>
          <w:sz w:val="28"/>
          <w:szCs w:val="28"/>
        </w:rPr>
        <w:t xml:space="preserve"> и </w:t>
      </w:r>
      <w:r w:rsidR="00537DC8">
        <w:rPr>
          <w:position w:val="-12"/>
          <w:sz w:val="28"/>
          <w:szCs w:val="28"/>
        </w:rPr>
        <w:pict>
          <v:shape id="_x0000_i1039" type="#_x0000_t75" style="width:14.25pt;height:18.75pt">
            <v:imagedata r:id="rId19" o:title=""/>
          </v:shape>
        </w:pict>
      </w:r>
      <w:r w:rsidRPr="00DB39BA">
        <w:rPr>
          <w:sz w:val="28"/>
          <w:szCs w:val="28"/>
        </w:rPr>
        <w:t>:</w:t>
      </w:r>
    </w:p>
    <w:p w:rsidR="003F72EE" w:rsidRPr="00DB39BA" w:rsidRDefault="003F72EE" w:rsidP="00DB39BA">
      <w:pPr>
        <w:tabs>
          <w:tab w:val="num" w:pos="720"/>
          <w:tab w:val="num" w:pos="1800"/>
        </w:tabs>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1080"/>
          <w:tab w:val="num" w:pos="1800"/>
        </w:tabs>
        <w:autoSpaceDE w:val="0"/>
        <w:autoSpaceDN w:val="0"/>
        <w:adjustRightInd w:val="0"/>
        <w:spacing w:before="0" w:after="0" w:line="360" w:lineRule="auto"/>
        <w:ind w:firstLine="709"/>
        <w:jc w:val="both"/>
        <w:rPr>
          <w:sz w:val="28"/>
          <w:szCs w:val="28"/>
        </w:rPr>
      </w:pPr>
      <w:r>
        <w:rPr>
          <w:position w:val="-40"/>
          <w:sz w:val="28"/>
          <w:szCs w:val="28"/>
        </w:rPr>
        <w:pict>
          <v:shape id="_x0000_i1040" type="#_x0000_t75" style="width:159pt;height:47.25pt">
            <v:imagedata r:id="rId24" o:title=""/>
          </v:shape>
        </w:pict>
      </w:r>
      <w:r w:rsidR="00DB39BA" w:rsidRPr="00DB39BA">
        <w:rPr>
          <w:sz w:val="28"/>
          <w:szCs w:val="28"/>
        </w:rPr>
        <w:t>(3)</w:t>
      </w:r>
    </w:p>
    <w:p w:rsidR="00DB39BA" w:rsidRPr="00DB39BA" w:rsidRDefault="00537DC8" w:rsidP="00DB39BA">
      <w:pPr>
        <w:tabs>
          <w:tab w:val="num" w:pos="1080"/>
          <w:tab w:val="num" w:pos="1800"/>
        </w:tabs>
        <w:autoSpaceDE w:val="0"/>
        <w:autoSpaceDN w:val="0"/>
        <w:adjustRightInd w:val="0"/>
        <w:spacing w:before="0" w:after="0" w:line="360" w:lineRule="auto"/>
        <w:ind w:firstLine="709"/>
        <w:jc w:val="both"/>
        <w:rPr>
          <w:sz w:val="28"/>
          <w:szCs w:val="28"/>
        </w:rPr>
      </w:pPr>
      <w:r>
        <w:rPr>
          <w:position w:val="-40"/>
          <w:sz w:val="28"/>
          <w:szCs w:val="28"/>
        </w:rPr>
        <w:pict>
          <v:shape id="_x0000_i1041" type="#_x0000_t75" style="width:128.25pt;height:42pt">
            <v:imagedata r:id="rId25" o:title=""/>
          </v:shape>
        </w:pict>
      </w:r>
      <w:r w:rsidR="00DB39BA" w:rsidRPr="00DB39BA">
        <w:rPr>
          <w:sz w:val="28"/>
          <w:szCs w:val="28"/>
        </w:rPr>
        <w:t>. (4)</w:t>
      </w:r>
    </w:p>
    <w:p w:rsidR="00DB39BA" w:rsidRDefault="00DB39BA" w:rsidP="00DB39BA">
      <w:pPr>
        <w:tabs>
          <w:tab w:val="num" w:pos="720"/>
          <w:tab w:val="num" w:pos="1800"/>
        </w:tabs>
        <w:autoSpaceDE w:val="0"/>
        <w:autoSpaceDN w:val="0"/>
        <w:adjustRightInd w:val="0"/>
        <w:spacing w:before="0" w:after="0" w:line="360" w:lineRule="auto"/>
        <w:ind w:firstLine="709"/>
        <w:jc w:val="both"/>
        <w:rPr>
          <w:sz w:val="28"/>
          <w:szCs w:val="28"/>
        </w:rPr>
      </w:pPr>
      <w:r w:rsidRPr="00DB39BA">
        <w:rPr>
          <w:sz w:val="28"/>
          <w:szCs w:val="28"/>
        </w:rPr>
        <w:t xml:space="preserve">Упростим технику расчёта параметров уравнений (3) и (4), для этого сумма показателей времени должна быть равна нулю, т.е. </w:t>
      </w:r>
      <w:r w:rsidR="00537DC8">
        <w:rPr>
          <w:position w:val="-12"/>
          <w:sz w:val="28"/>
          <w:szCs w:val="28"/>
        </w:rPr>
        <w:pict>
          <v:shape id="_x0000_i1042" type="#_x0000_t75" style="width:44.25pt;height:18.75pt">
            <v:imagedata r:id="rId26" o:title=""/>
          </v:shape>
        </w:pict>
      </w:r>
      <w:r w:rsidRPr="00DB39BA">
        <w:rPr>
          <w:sz w:val="28"/>
          <w:szCs w:val="28"/>
        </w:rPr>
        <w:t>. Получим:</w:t>
      </w:r>
    </w:p>
    <w:p w:rsidR="003F72EE" w:rsidRPr="00DB39BA" w:rsidRDefault="003F72EE" w:rsidP="00DB39BA">
      <w:pPr>
        <w:tabs>
          <w:tab w:val="num" w:pos="720"/>
          <w:tab w:val="num" w:pos="1800"/>
        </w:tabs>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1080"/>
          <w:tab w:val="num" w:pos="1800"/>
        </w:tabs>
        <w:autoSpaceDE w:val="0"/>
        <w:autoSpaceDN w:val="0"/>
        <w:adjustRightInd w:val="0"/>
        <w:spacing w:before="0" w:after="0" w:line="360" w:lineRule="auto"/>
        <w:ind w:firstLine="709"/>
        <w:jc w:val="both"/>
        <w:rPr>
          <w:sz w:val="28"/>
          <w:szCs w:val="28"/>
        </w:rPr>
      </w:pPr>
      <w:r>
        <w:rPr>
          <w:position w:val="-28"/>
          <w:sz w:val="28"/>
          <w:szCs w:val="28"/>
        </w:rPr>
        <w:pict>
          <v:shape id="_x0000_i1043" type="#_x0000_t75" style="width:56.25pt;height:36.75pt">
            <v:imagedata r:id="rId27" o:title=""/>
          </v:shape>
        </w:pict>
      </w:r>
      <w:r w:rsidR="00DB39BA" w:rsidRPr="00DB39BA">
        <w:rPr>
          <w:sz w:val="28"/>
          <w:szCs w:val="28"/>
        </w:rPr>
        <w:t>;  (5)</w:t>
      </w:r>
    </w:p>
    <w:p w:rsidR="00DB39BA" w:rsidRPr="00DB39BA" w:rsidRDefault="00537DC8" w:rsidP="00DB39BA">
      <w:pPr>
        <w:tabs>
          <w:tab w:val="num" w:pos="1080"/>
          <w:tab w:val="num" w:pos="1800"/>
        </w:tabs>
        <w:autoSpaceDE w:val="0"/>
        <w:autoSpaceDN w:val="0"/>
        <w:adjustRightInd w:val="0"/>
        <w:spacing w:before="0" w:after="0" w:line="360" w:lineRule="auto"/>
        <w:ind w:firstLine="709"/>
        <w:jc w:val="both"/>
        <w:rPr>
          <w:sz w:val="28"/>
          <w:szCs w:val="28"/>
        </w:rPr>
      </w:pPr>
      <w:r>
        <w:rPr>
          <w:position w:val="-36"/>
          <w:sz w:val="28"/>
          <w:szCs w:val="28"/>
        </w:rPr>
        <w:pict>
          <v:shape id="_x0000_i1044" type="#_x0000_t75" style="width:57pt;height:41.25pt">
            <v:imagedata r:id="rId28" o:title=""/>
          </v:shape>
        </w:pict>
      </w:r>
      <w:r w:rsidR="00DB39BA" w:rsidRPr="00DB39BA">
        <w:rPr>
          <w:sz w:val="28"/>
          <w:szCs w:val="28"/>
        </w:rPr>
        <w:t xml:space="preserve">.  (6) </w:t>
      </w:r>
    </w:p>
    <w:p w:rsidR="003F72EE" w:rsidRDefault="003F72EE" w:rsidP="00DB39BA">
      <w:pPr>
        <w:tabs>
          <w:tab w:val="num" w:pos="720"/>
          <w:tab w:val="num" w:pos="1800"/>
        </w:tabs>
        <w:autoSpaceDE w:val="0"/>
        <w:autoSpaceDN w:val="0"/>
        <w:adjustRightInd w:val="0"/>
        <w:spacing w:before="0" w:after="0" w:line="360" w:lineRule="auto"/>
        <w:ind w:firstLine="709"/>
        <w:jc w:val="both"/>
        <w:rPr>
          <w:sz w:val="28"/>
          <w:szCs w:val="28"/>
        </w:rPr>
      </w:pPr>
    </w:p>
    <w:p w:rsidR="00DB39BA" w:rsidRDefault="00DB39BA" w:rsidP="00DB39BA">
      <w:pPr>
        <w:tabs>
          <w:tab w:val="num" w:pos="720"/>
          <w:tab w:val="num" w:pos="1800"/>
        </w:tabs>
        <w:autoSpaceDE w:val="0"/>
        <w:autoSpaceDN w:val="0"/>
        <w:adjustRightInd w:val="0"/>
        <w:spacing w:before="0" w:after="0" w:line="360" w:lineRule="auto"/>
        <w:ind w:firstLine="709"/>
        <w:jc w:val="both"/>
        <w:rPr>
          <w:sz w:val="28"/>
          <w:szCs w:val="28"/>
        </w:rPr>
      </w:pPr>
      <w:r w:rsidRPr="00DB39BA">
        <w:rPr>
          <w:sz w:val="28"/>
          <w:szCs w:val="28"/>
        </w:rPr>
        <w:t>Расчёт необходимых значений дан в таблице. Подставим итоговые данные в уравнения (5) и (6):</w:t>
      </w:r>
    </w:p>
    <w:p w:rsidR="003F72EE" w:rsidRPr="00DB39BA" w:rsidRDefault="003F72EE" w:rsidP="00DB39BA">
      <w:pPr>
        <w:tabs>
          <w:tab w:val="num" w:pos="720"/>
          <w:tab w:val="num" w:pos="1800"/>
        </w:tabs>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1080"/>
          <w:tab w:val="num" w:pos="1800"/>
        </w:tabs>
        <w:autoSpaceDE w:val="0"/>
        <w:autoSpaceDN w:val="0"/>
        <w:adjustRightInd w:val="0"/>
        <w:spacing w:before="0" w:after="0" w:line="360" w:lineRule="auto"/>
        <w:ind w:firstLine="709"/>
        <w:jc w:val="both"/>
        <w:rPr>
          <w:sz w:val="28"/>
          <w:szCs w:val="28"/>
        </w:rPr>
      </w:pPr>
      <w:r>
        <w:rPr>
          <w:position w:val="-28"/>
          <w:sz w:val="28"/>
          <w:szCs w:val="28"/>
        </w:rPr>
        <w:pict>
          <v:shape id="_x0000_i1045" type="#_x0000_t75" style="width:171pt;height:36.75pt">
            <v:imagedata r:id="rId29" o:title=""/>
          </v:shape>
        </w:pict>
      </w:r>
    </w:p>
    <w:p w:rsidR="00DB39BA" w:rsidRPr="00DB39BA" w:rsidRDefault="00537DC8" w:rsidP="00DB39BA">
      <w:pPr>
        <w:tabs>
          <w:tab w:val="num" w:pos="1440"/>
        </w:tabs>
        <w:autoSpaceDE w:val="0"/>
        <w:autoSpaceDN w:val="0"/>
        <w:adjustRightInd w:val="0"/>
        <w:spacing w:before="0" w:after="0" w:line="360" w:lineRule="auto"/>
        <w:ind w:firstLine="709"/>
        <w:jc w:val="both"/>
        <w:rPr>
          <w:sz w:val="28"/>
          <w:szCs w:val="28"/>
        </w:rPr>
      </w:pPr>
      <w:r>
        <w:rPr>
          <w:position w:val="-36"/>
          <w:sz w:val="28"/>
          <w:szCs w:val="28"/>
        </w:rPr>
        <w:pict>
          <v:shape id="_x0000_i1046" type="#_x0000_t75" style="width:164.25pt;height:41.25pt">
            <v:imagedata r:id="rId30" o:title=""/>
          </v:shape>
        </w:pict>
      </w:r>
    </w:p>
    <w:p w:rsidR="003F72EE"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 xml:space="preserve">Подставив полученные значения параметров </w:t>
      </w:r>
      <w:r w:rsidR="00537DC8">
        <w:rPr>
          <w:position w:val="-12"/>
          <w:sz w:val="28"/>
          <w:szCs w:val="28"/>
        </w:rPr>
        <w:pict>
          <v:shape id="_x0000_i1047" type="#_x0000_t75" style="width:15pt;height:18.75pt">
            <v:imagedata r:id="rId18" o:title=""/>
          </v:shape>
        </w:pict>
      </w:r>
      <w:r w:rsidRPr="00DB39BA">
        <w:rPr>
          <w:sz w:val="28"/>
          <w:szCs w:val="28"/>
        </w:rPr>
        <w:t xml:space="preserve"> и </w:t>
      </w:r>
      <w:r w:rsidR="00537DC8">
        <w:rPr>
          <w:position w:val="-12"/>
          <w:sz w:val="28"/>
          <w:szCs w:val="28"/>
        </w:rPr>
        <w:pict>
          <v:shape id="_x0000_i1048" type="#_x0000_t75" style="width:14.25pt;height:18.75pt">
            <v:imagedata r:id="rId19" o:title=""/>
          </v:shape>
        </w:pict>
      </w:r>
      <w:r w:rsidRPr="00DB39BA">
        <w:rPr>
          <w:sz w:val="28"/>
          <w:szCs w:val="28"/>
        </w:rPr>
        <w:t>в уравнение (1), получим следующее уравнение основной тенденции динамики привлечения иностранных инвестиций в РТ за 2000 – 2005 гг.:</w:t>
      </w:r>
    </w:p>
    <w:p w:rsidR="00DB39BA" w:rsidRPr="00DB39BA" w:rsidRDefault="00537DC8" w:rsidP="00DB39BA">
      <w:pPr>
        <w:tabs>
          <w:tab w:val="num" w:pos="1440"/>
        </w:tabs>
        <w:autoSpaceDE w:val="0"/>
        <w:autoSpaceDN w:val="0"/>
        <w:adjustRightInd w:val="0"/>
        <w:spacing w:before="0" w:after="0" w:line="360" w:lineRule="auto"/>
        <w:ind w:firstLine="709"/>
        <w:jc w:val="both"/>
        <w:rPr>
          <w:sz w:val="28"/>
          <w:szCs w:val="28"/>
        </w:rPr>
      </w:pPr>
      <w:r>
        <w:rPr>
          <w:position w:val="-12"/>
          <w:sz w:val="28"/>
          <w:szCs w:val="28"/>
        </w:rPr>
        <w:pict>
          <v:shape id="_x0000_i1049" type="#_x0000_t75" style="width:117.75pt;height:18.75pt">
            <v:imagedata r:id="rId31" o:title=""/>
          </v:shape>
        </w:pict>
      </w:r>
      <w:r w:rsidR="00DB39BA" w:rsidRPr="00DB39BA">
        <w:rPr>
          <w:sz w:val="28"/>
          <w:szCs w:val="28"/>
        </w:rPr>
        <w:t>(7)</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 xml:space="preserve">Подставляя в уравнение (7) принятые обозначения </w:t>
      </w:r>
      <w:r w:rsidR="00537DC8">
        <w:rPr>
          <w:position w:val="-6"/>
          <w:sz w:val="28"/>
          <w:szCs w:val="28"/>
        </w:rPr>
        <w:pict>
          <v:shape id="_x0000_i1050" type="#_x0000_t75" style="width:8.25pt;height:12.75pt">
            <v:imagedata r:id="rId32" o:title=""/>
          </v:shape>
        </w:pict>
      </w:r>
      <w:r w:rsidRPr="00DB39BA">
        <w:rPr>
          <w:sz w:val="28"/>
          <w:szCs w:val="28"/>
        </w:rPr>
        <w:t xml:space="preserve"> для 2000, 2005 - 2008 гг., вычислим выровненные уровни ряда динамики:</w:t>
      </w:r>
    </w:p>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r w:rsidRPr="00DB39BA">
        <w:rPr>
          <w:sz w:val="28"/>
          <w:szCs w:val="28"/>
        </w:rPr>
        <w:t xml:space="preserve">2000 г. - </w:t>
      </w:r>
      <w:r w:rsidR="00537DC8">
        <w:rPr>
          <w:position w:val="-12"/>
          <w:sz w:val="28"/>
          <w:szCs w:val="28"/>
        </w:rPr>
        <w:pict>
          <v:shape id="_x0000_i1051" type="#_x0000_t75" style="width:195.75pt;height:18.75pt">
            <v:imagedata r:id="rId33" o:title=""/>
          </v:shape>
        </w:pict>
      </w:r>
      <w:r w:rsidRPr="00DB39BA">
        <w:rPr>
          <w:sz w:val="28"/>
          <w:szCs w:val="28"/>
        </w:rPr>
        <w:t>;</w:t>
      </w:r>
    </w:p>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r w:rsidRPr="00DB39BA">
        <w:rPr>
          <w:sz w:val="28"/>
          <w:szCs w:val="28"/>
        </w:rPr>
        <w:t xml:space="preserve">2005 г. - </w:t>
      </w:r>
      <w:r w:rsidR="00537DC8">
        <w:rPr>
          <w:position w:val="-12"/>
          <w:sz w:val="28"/>
          <w:szCs w:val="28"/>
        </w:rPr>
        <w:pict>
          <v:shape id="_x0000_i1052" type="#_x0000_t75" style="width:189pt;height:18.75pt">
            <v:imagedata r:id="rId34" o:title=""/>
          </v:shape>
        </w:pict>
      </w:r>
      <w:r w:rsidRPr="00DB39BA">
        <w:rPr>
          <w:sz w:val="28"/>
          <w:szCs w:val="28"/>
        </w:rPr>
        <w:t>;</w:t>
      </w:r>
    </w:p>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r w:rsidRPr="00DB39BA">
        <w:rPr>
          <w:sz w:val="28"/>
          <w:szCs w:val="28"/>
        </w:rPr>
        <w:t xml:space="preserve">2006 г. - </w:t>
      </w:r>
      <w:r w:rsidR="00537DC8">
        <w:rPr>
          <w:position w:val="-12"/>
          <w:sz w:val="28"/>
          <w:szCs w:val="28"/>
        </w:rPr>
        <w:pict>
          <v:shape id="_x0000_i1053" type="#_x0000_t75" style="width:189pt;height:18.75pt">
            <v:imagedata r:id="rId35" o:title=""/>
          </v:shape>
        </w:pict>
      </w:r>
      <w:r w:rsidRPr="00DB39BA">
        <w:rPr>
          <w:sz w:val="28"/>
          <w:szCs w:val="28"/>
        </w:rPr>
        <w:t>;</w:t>
      </w:r>
    </w:p>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r w:rsidRPr="00DB39BA">
        <w:rPr>
          <w:sz w:val="28"/>
          <w:szCs w:val="28"/>
        </w:rPr>
        <w:t xml:space="preserve">2007 г. - </w:t>
      </w:r>
      <w:r w:rsidR="00537DC8">
        <w:rPr>
          <w:position w:val="-12"/>
          <w:sz w:val="28"/>
          <w:szCs w:val="28"/>
        </w:rPr>
        <w:pict>
          <v:shape id="_x0000_i1054" type="#_x0000_t75" style="width:189pt;height:18.75pt">
            <v:imagedata r:id="rId36" o:title=""/>
          </v:shape>
        </w:pict>
      </w:r>
      <w:r w:rsidRPr="00DB39BA">
        <w:rPr>
          <w:sz w:val="28"/>
          <w:szCs w:val="28"/>
        </w:rPr>
        <w:t>;</w:t>
      </w:r>
    </w:p>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r w:rsidRPr="00DB39BA">
        <w:rPr>
          <w:sz w:val="28"/>
          <w:szCs w:val="28"/>
        </w:rPr>
        <w:t xml:space="preserve">2008 г. - </w:t>
      </w:r>
      <w:r w:rsidR="00537DC8">
        <w:rPr>
          <w:position w:val="-12"/>
          <w:sz w:val="28"/>
          <w:szCs w:val="28"/>
        </w:rPr>
        <w:pict>
          <v:shape id="_x0000_i1055" type="#_x0000_t75" style="width:188.25pt;height:18.75pt">
            <v:imagedata r:id="rId37" o:title=""/>
          </v:shape>
        </w:pict>
      </w:r>
      <w:r w:rsidRPr="00DB39BA">
        <w:rPr>
          <w:sz w:val="28"/>
          <w:szCs w:val="28"/>
        </w:rPr>
        <w:t>;</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Подставим полученные данные в таблицу</w:t>
      </w:r>
    </w:p>
    <w:p w:rsidR="00DB39BA" w:rsidRPr="00DB39BA" w:rsidRDefault="003F72EE" w:rsidP="003F72EE">
      <w:pPr>
        <w:tabs>
          <w:tab w:val="num" w:pos="0"/>
        </w:tabs>
        <w:autoSpaceDE w:val="0"/>
        <w:autoSpaceDN w:val="0"/>
        <w:adjustRightInd w:val="0"/>
        <w:spacing w:before="0" w:after="0" w:line="360" w:lineRule="auto"/>
        <w:ind w:firstLine="709"/>
        <w:jc w:val="center"/>
        <w:rPr>
          <w:sz w:val="28"/>
          <w:szCs w:val="28"/>
        </w:rPr>
      </w:pPr>
      <w:r>
        <w:rPr>
          <w:sz w:val="28"/>
          <w:szCs w:val="28"/>
        </w:rPr>
        <w:br w:type="page"/>
      </w:r>
      <w:r w:rsidR="00DB39BA" w:rsidRPr="00DB39BA">
        <w:rPr>
          <w:sz w:val="28"/>
          <w:szCs w:val="28"/>
        </w:rPr>
        <w:t>Таблица 23 – Выравнивание ряда динамики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992"/>
        <w:gridCol w:w="992"/>
        <w:gridCol w:w="1134"/>
        <w:gridCol w:w="993"/>
        <w:gridCol w:w="1559"/>
      </w:tblGrid>
      <w:tr w:rsidR="00DB39BA" w:rsidRPr="003F72EE" w:rsidTr="003F72EE">
        <w:trPr>
          <w:jc w:val="center"/>
        </w:trPr>
        <w:tc>
          <w:tcPr>
            <w:tcW w:w="959"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годы</w:t>
            </w:r>
          </w:p>
        </w:tc>
        <w:tc>
          <w:tcPr>
            <w:tcW w:w="992"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2000</w:t>
            </w:r>
          </w:p>
        </w:tc>
        <w:tc>
          <w:tcPr>
            <w:tcW w:w="992"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2005</w:t>
            </w:r>
          </w:p>
        </w:tc>
        <w:tc>
          <w:tcPr>
            <w:tcW w:w="1134"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2006</w:t>
            </w:r>
          </w:p>
        </w:tc>
        <w:tc>
          <w:tcPr>
            <w:tcW w:w="993"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2007</w:t>
            </w:r>
          </w:p>
        </w:tc>
        <w:tc>
          <w:tcPr>
            <w:tcW w:w="1559"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2008</w:t>
            </w:r>
          </w:p>
        </w:tc>
      </w:tr>
      <w:tr w:rsidR="00DB39BA" w:rsidRPr="003F72EE" w:rsidTr="003F72EE">
        <w:trPr>
          <w:jc w:val="center"/>
        </w:trPr>
        <w:tc>
          <w:tcPr>
            <w:tcW w:w="959"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lang w:val="en-US"/>
              </w:rPr>
              <w:t>t</w:t>
            </w:r>
          </w:p>
        </w:tc>
        <w:tc>
          <w:tcPr>
            <w:tcW w:w="992"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-3</w:t>
            </w:r>
          </w:p>
        </w:tc>
        <w:tc>
          <w:tcPr>
            <w:tcW w:w="992"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3</w:t>
            </w:r>
          </w:p>
        </w:tc>
        <w:tc>
          <w:tcPr>
            <w:tcW w:w="1134"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4</w:t>
            </w:r>
          </w:p>
        </w:tc>
        <w:tc>
          <w:tcPr>
            <w:tcW w:w="993"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5</w:t>
            </w:r>
          </w:p>
        </w:tc>
        <w:tc>
          <w:tcPr>
            <w:tcW w:w="1559"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6</w:t>
            </w:r>
          </w:p>
        </w:tc>
      </w:tr>
      <w:tr w:rsidR="00DB39BA" w:rsidRPr="003F72EE" w:rsidTr="003F72EE">
        <w:trPr>
          <w:jc w:val="center"/>
        </w:trPr>
        <w:tc>
          <w:tcPr>
            <w:tcW w:w="959"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lang w:val="en-US"/>
              </w:rPr>
              <w:t>y</w:t>
            </w:r>
          </w:p>
        </w:tc>
        <w:tc>
          <w:tcPr>
            <w:tcW w:w="992"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370,01</w:t>
            </w:r>
          </w:p>
        </w:tc>
        <w:tc>
          <w:tcPr>
            <w:tcW w:w="992"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594,09</w:t>
            </w:r>
          </w:p>
        </w:tc>
        <w:tc>
          <w:tcPr>
            <w:tcW w:w="1134"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631,44</w:t>
            </w:r>
          </w:p>
        </w:tc>
        <w:tc>
          <w:tcPr>
            <w:tcW w:w="993"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668,78</w:t>
            </w:r>
          </w:p>
        </w:tc>
        <w:tc>
          <w:tcPr>
            <w:tcW w:w="1559" w:type="dxa"/>
          </w:tcPr>
          <w:p w:rsidR="00DB39BA" w:rsidRPr="003F72EE" w:rsidRDefault="00DB39BA" w:rsidP="003F72EE">
            <w:pPr>
              <w:tabs>
                <w:tab w:val="num" w:pos="1440"/>
              </w:tabs>
              <w:autoSpaceDE w:val="0"/>
              <w:autoSpaceDN w:val="0"/>
              <w:adjustRightInd w:val="0"/>
              <w:spacing w:before="0" w:after="0" w:line="360" w:lineRule="auto"/>
              <w:jc w:val="both"/>
              <w:rPr>
                <w:sz w:val="20"/>
              </w:rPr>
            </w:pPr>
            <w:r w:rsidRPr="003F72EE">
              <w:rPr>
                <w:sz w:val="20"/>
              </w:rPr>
              <w:t>706,13</w:t>
            </w:r>
          </w:p>
        </w:tc>
      </w:tr>
    </w:tbl>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p>
    <w:p w:rsid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Проведём экстраполяцию прогнозируемых данных по динамике инвестиций в основной капитал используя коэффициент Стьюдента (</w:t>
      </w:r>
      <w:r w:rsidRPr="00DB39BA">
        <w:rPr>
          <w:sz w:val="28"/>
          <w:szCs w:val="28"/>
          <w:lang w:val="en-US"/>
        </w:rPr>
        <w:t>t</w:t>
      </w:r>
      <w:r w:rsidRPr="00DB39BA">
        <w:rPr>
          <w:sz w:val="28"/>
          <w:szCs w:val="28"/>
          <w:vertAlign w:val="subscript"/>
          <w:lang w:val="en-US"/>
        </w:rPr>
        <w:t>α</w:t>
      </w:r>
      <w:r w:rsidRPr="00DB39BA">
        <w:rPr>
          <w:sz w:val="28"/>
          <w:szCs w:val="28"/>
        </w:rPr>
        <w:t>). Его значение зависит от уровня значимости α=0,005 и числа степени свободы (К):</w:t>
      </w:r>
    </w:p>
    <w:p w:rsidR="003F72EE" w:rsidRPr="00DB39BA"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 xml:space="preserve">К = </w:t>
      </w:r>
      <w:r w:rsidRPr="00DB39BA">
        <w:rPr>
          <w:sz w:val="28"/>
          <w:szCs w:val="28"/>
          <w:lang w:val="en-US"/>
        </w:rPr>
        <w:t>n</w:t>
      </w:r>
      <w:r w:rsidRPr="00DB39BA">
        <w:rPr>
          <w:sz w:val="28"/>
          <w:szCs w:val="28"/>
        </w:rPr>
        <w:t xml:space="preserve"> – </w:t>
      </w:r>
      <w:r w:rsidRPr="00DB39BA">
        <w:rPr>
          <w:sz w:val="28"/>
          <w:szCs w:val="28"/>
          <w:lang w:val="en-US"/>
        </w:rPr>
        <w:t>m</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К = 6 – 2 = 4</w:t>
      </w:r>
    </w:p>
    <w:p w:rsidR="003F72EE"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Default="00DB39BA" w:rsidP="00DB39BA">
      <w:pPr>
        <w:tabs>
          <w:tab w:val="num" w:pos="720"/>
        </w:tabs>
        <w:autoSpaceDE w:val="0"/>
        <w:autoSpaceDN w:val="0"/>
        <w:adjustRightInd w:val="0"/>
        <w:spacing w:before="0" w:after="0" w:line="360" w:lineRule="auto"/>
        <w:ind w:firstLine="709"/>
        <w:jc w:val="both"/>
        <w:rPr>
          <w:sz w:val="28"/>
          <w:szCs w:val="28"/>
          <w:vertAlign w:val="subscript"/>
        </w:rPr>
      </w:pPr>
      <w:r w:rsidRPr="00DB39BA">
        <w:rPr>
          <w:sz w:val="28"/>
          <w:szCs w:val="28"/>
        </w:rPr>
        <w:t xml:space="preserve">где </w:t>
      </w:r>
      <w:r w:rsidRPr="00DB39BA">
        <w:rPr>
          <w:sz w:val="28"/>
          <w:szCs w:val="28"/>
          <w:lang w:val="en-US"/>
        </w:rPr>
        <w:t>n</w:t>
      </w:r>
      <w:r w:rsidRPr="00DB39BA">
        <w:rPr>
          <w:sz w:val="28"/>
          <w:szCs w:val="28"/>
        </w:rPr>
        <w:t xml:space="preserve"> – чисто уровней ряда, </w:t>
      </w:r>
      <w:r w:rsidRPr="00DB39BA">
        <w:rPr>
          <w:sz w:val="28"/>
          <w:szCs w:val="28"/>
          <w:lang w:val="en-US"/>
        </w:rPr>
        <w:t>m</w:t>
      </w:r>
      <w:r w:rsidRPr="00DB39BA">
        <w:rPr>
          <w:sz w:val="28"/>
          <w:szCs w:val="28"/>
        </w:rPr>
        <w:t xml:space="preserve"> – чисто параметров. По таблице Стьюдента находим </w:t>
      </w:r>
      <w:r w:rsidRPr="00DB39BA">
        <w:rPr>
          <w:sz w:val="28"/>
          <w:szCs w:val="28"/>
          <w:lang w:val="en-US"/>
        </w:rPr>
        <w:t>t</w:t>
      </w:r>
      <w:r w:rsidRPr="00DB39BA">
        <w:rPr>
          <w:sz w:val="28"/>
          <w:szCs w:val="28"/>
          <w:vertAlign w:val="subscript"/>
          <w:lang w:val="en-US"/>
        </w:rPr>
        <w:t>α</w:t>
      </w:r>
    </w:p>
    <w:p w:rsidR="003F72EE" w:rsidRPr="003F72EE" w:rsidRDefault="003F72EE" w:rsidP="00DB39BA">
      <w:pPr>
        <w:tabs>
          <w:tab w:val="num" w:pos="720"/>
        </w:tabs>
        <w:autoSpaceDE w:val="0"/>
        <w:autoSpaceDN w:val="0"/>
        <w:adjustRightInd w:val="0"/>
        <w:spacing w:before="0" w:after="0" w:line="360" w:lineRule="auto"/>
        <w:ind w:firstLine="709"/>
        <w:jc w:val="both"/>
        <w:rPr>
          <w:b/>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lang w:val="en-US"/>
        </w:rPr>
        <w:t>t</w:t>
      </w:r>
      <w:r w:rsidRPr="00DB39BA">
        <w:rPr>
          <w:sz w:val="28"/>
          <w:szCs w:val="28"/>
          <w:vertAlign w:val="subscript"/>
          <w:lang w:val="en-US"/>
        </w:rPr>
        <w:t>α</w:t>
      </w:r>
      <w:r w:rsidRPr="00DB39BA">
        <w:rPr>
          <w:sz w:val="28"/>
          <w:szCs w:val="28"/>
        </w:rPr>
        <w:t>= 2,78</w:t>
      </w:r>
    </w:p>
    <w:p w:rsidR="003F72EE"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Определяем модифицированное среднее квадратическое отклонение (</w:t>
      </w:r>
      <w:r w:rsidR="00537DC8">
        <w:rPr>
          <w:position w:val="-18"/>
          <w:sz w:val="28"/>
          <w:szCs w:val="28"/>
        </w:rPr>
        <w:pict>
          <v:shape id="_x0000_i1056" type="#_x0000_t75" style="width:19.5pt;height:24pt">
            <v:imagedata r:id="rId38" o:title=""/>
          </v:shape>
        </w:pict>
      </w:r>
      <w:r w:rsidRPr="00DB39BA">
        <w:rPr>
          <w:sz w:val="28"/>
          <w:szCs w:val="28"/>
        </w:rPr>
        <w:t xml:space="preserve">) по формуле: </w:t>
      </w:r>
    </w:p>
    <w:p w:rsidR="003F72EE" w:rsidRPr="00DB39BA"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vertAlign w:val="superscript"/>
        </w:rPr>
      </w:pPr>
      <w:r>
        <w:rPr>
          <w:position w:val="-26"/>
          <w:sz w:val="28"/>
          <w:szCs w:val="28"/>
        </w:rPr>
        <w:pict>
          <v:shape id="_x0000_i1057" type="#_x0000_t75" style="width:111pt;height:46.5pt">
            <v:imagedata r:id="rId39" o:title=""/>
          </v:shape>
        </w:pict>
      </w:r>
    </w:p>
    <w:p w:rsidR="003F72EE"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 xml:space="preserve">Определим значение </w:t>
      </w:r>
      <w:r w:rsidR="00537DC8">
        <w:rPr>
          <w:position w:val="-10"/>
          <w:sz w:val="28"/>
          <w:szCs w:val="28"/>
        </w:rPr>
        <w:pict>
          <v:shape id="_x0000_i1058" type="#_x0000_t75" style="width:42.75pt;height:25.5pt">
            <v:imagedata r:id="rId40" o:title=""/>
          </v:shape>
        </w:pict>
      </w:r>
      <w:r w:rsidRPr="00DB39BA">
        <w:rPr>
          <w:sz w:val="28"/>
          <w:szCs w:val="28"/>
        </w:rPr>
        <w:t>:</w:t>
      </w: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2"/>
          <w:sz w:val="28"/>
          <w:szCs w:val="28"/>
        </w:rPr>
        <w:pict>
          <v:shape id="_x0000_i1059" type="#_x0000_t75" style="width:44.25pt;height:27pt">
            <v:imagedata r:id="rId41" o:title=""/>
          </v:shape>
        </w:pict>
      </w:r>
      <w:r w:rsidR="00DB39BA" w:rsidRPr="00DB39BA">
        <w:rPr>
          <w:sz w:val="28"/>
          <w:szCs w:val="28"/>
        </w:rPr>
        <w:t>=(142,9 – 482,05)² =11502,27</w:t>
      </w: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2"/>
          <w:sz w:val="28"/>
          <w:szCs w:val="28"/>
        </w:rPr>
        <w:pict>
          <v:shape id="_x0000_i1060" type="#_x0000_t75" style="width:44.25pt;height:27pt">
            <v:imagedata r:id="rId42" o:title=""/>
          </v:shape>
        </w:pict>
      </w:r>
      <w:r w:rsidR="00DB39BA" w:rsidRPr="00DB39BA">
        <w:rPr>
          <w:sz w:val="28"/>
          <w:szCs w:val="28"/>
        </w:rPr>
        <w:t>=(651,1 – 482,05) ²= 2857,8</w:t>
      </w: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2"/>
          <w:sz w:val="28"/>
          <w:szCs w:val="28"/>
        </w:rPr>
        <w:pict>
          <v:shape id="_x0000_i1061" type="#_x0000_t75" style="width:44.25pt;height:27pt">
            <v:imagedata r:id="rId43" o:title=""/>
          </v:shape>
        </w:pict>
      </w:r>
      <w:r w:rsidR="00DB39BA" w:rsidRPr="00DB39BA">
        <w:rPr>
          <w:sz w:val="28"/>
          <w:szCs w:val="28"/>
        </w:rPr>
        <w:t>=(642,5 – 482,05) ²=2574,42</w:t>
      </w: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2"/>
          <w:sz w:val="28"/>
          <w:szCs w:val="28"/>
        </w:rPr>
        <w:pict>
          <v:shape id="_x0000_i1062" type="#_x0000_t75" style="width:44.25pt;height:27pt">
            <v:imagedata r:id="rId44" o:title=""/>
          </v:shape>
        </w:pict>
      </w:r>
      <w:r w:rsidR="00DB39BA" w:rsidRPr="00DB39BA">
        <w:rPr>
          <w:sz w:val="28"/>
          <w:szCs w:val="28"/>
        </w:rPr>
        <w:t>=(176,1 – 482,05) ² =9360,54</w:t>
      </w: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2"/>
          <w:sz w:val="28"/>
          <w:szCs w:val="28"/>
        </w:rPr>
        <w:pict>
          <v:shape id="_x0000_i1063" type="#_x0000_t75" style="width:44.25pt;height:27pt">
            <v:imagedata r:id="rId45" o:title=""/>
          </v:shape>
        </w:pict>
      </w:r>
      <w:r w:rsidR="00DB39BA" w:rsidRPr="00DB39BA">
        <w:rPr>
          <w:sz w:val="28"/>
          <w:szCs w:val="28"/>
        </w:rPr>
        <w:t>=(596,1 – 482,05) ²=13007,4</w:t>
      </w: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2"/>
          <w:sz w:val="28"/>
          <w:szCs w:val="28"/>
        </w:rPr>
        <w:pict>
          <v:shape id="_x0000_i1064" type="#_x0000_t75" style="width:44.25pt;height:27pt">
            <v:imagedata r:id="rId46" o:title=""/>
          </v:shape>
        </w:pict>
      </w:r>
      <w:r w:rsidR="00DB39BA" w:rsidRPr="00DB39BA">
        <w:rPr>
          <w:sz w:val="28"/>
          <w:szCs w:val="28"/>
        </w:rPr>
        <w:t>=(683,6 – 482,05) ²=4062,24</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 xml:space="preserve">Определим сумму значений </w:t>
      </w:r>
      <w:r w:rsidR="00537DC8">
        <w:rPr>
          <w:position w:val="-10"/>
          <w:sz w:val="28"/>
          <w:szCs w:val="28"/>
        </w:rPr>
        <w:pict>
          <v:shape id="_x0000_i1065" type="#_x0000_t75" style="width:42.75pt;height:25.5pt">
            <v:imagedata r:id="rId40" o:title=""/>
          </v:shape>
        </w:pict>
      </w:r>
      <w:r w:rsidRPr="00DB39BA">
        <w:rPr>
          <w:sz w:val="28"/>
          <w:szCs w:val="28"/>
        </w:rPr>
        <w:t>:</w:t>
      </w:r>
    </w:p>
    <w:p w:rsidR="003F72EE"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rPr>
      </w:pPr>
      <w:r>
        <w:rPr>
          <w:position w:val="-18"/>
          <w:sz w:val="28"/>
          <w:szCs w:val="28"/>
        </w:rPr>
        <w:pict>
          <v:shape id="_x0000_i1066" type="#_x0000_t75" style="width:53.25pt;height:27pt">
            <v:imagedata r:id="rId47" o:title=""/>
          </v:shape>
        </w:pict>
      </w:r>
      <w:r w:rsidR="00DB39BA" w:rsidRPr="00DB39BA">
        <w:rPr>
          <w:sz w:val="28"/>
          <w:szCs w:val="28"/>
        </w:rPr>
        <w:t>=43364,67</w:t>
      </w:r>
    </w:p>
    <w:p w:rsidR="003F72EE" w:rsidRDefault="003F72EE" w:rsidP="00DB39BA">
      <w:pPr>
        <w:autoSpaceDE w:val="0"/>
        <w:autoSpaceDN w:val="0"/>
        <w:adjustRightInd w:val="0"/>
        <w:spacing w:before="0" w:after="0" w:line="360" w:lineRule="auto"/>
        <w:ind w:firstLine="709"/>
        <w:jc w:val="both"/>
        <w:rPr>
          <w:sz w:val="28"/>
          <w:szCs w:val="28"/>
        </w:rPr>
      </w:pPr>
    </w:p>
    <w:p w:rsid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Определим модифицированное среднее квадратическое отклонение </w:t>
      </w:r>
      <w:r w:rsidR="00537DC8">
        <w:rPr>
          <w:position w:val="-18"/>
          <w:sz w:val="28"/>
          <w:szCs w:val="28"/>
        </w:rPr>
        <w:pict>
          <v:shape id="_x0000_i1067" type="#_x0000_t75" style="width:19.5pt;height:24pt">
            <v:imagedata r:id="rId38" o:title=""/>
          </v:shape>
        </w:pict>
      </w:r>
      <w:r w:rsidRPr="00DB39BA">
        <w:rPr>
          <w:sz w:val="28"/>
          <w:szCs w:val="28"/>
        </w:rPr>
        <w:t>:</w:t>
      </w:r>
    </w:p>
    <w:p w:rsidR="003F72EE" w:rsidRPr="00DB39BA" w:rsidRDefault="003F72EE" w:rsidP="00DB39BA">
      <w:pPr>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rPr>
      </w:pPr>
      <w:r>
        <w:rPr>
          <w:position w:val="-26"/>
          <w:sz w:val="28"/>
          <w:szCs w:val="28"/>
        </w:rPr>
        <w:pict>
          <v:shape id="_x0000_i1068" type="#_x0000_t75" style="width:235.5pt;height:45pt">
            <v:imagedata r:id="rId48" o:title=""/>
          </v:shape>
        </w:pict>
      </w:r>
      <w:r w:rsidR="00DB39BA" w:rsidRPr="00DB39BA">
        <w:rPr>
          <w:sz w:val="28"/>
          <w:szCs w:val="28"/>
        </w:rPr>
        <w:t xml:space="preserve"> млн. долл</w:t>
      </w:r>
    </w:p>
    <w:p w:rsidR="003F72EE"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 xml:space="preserve">Произведём расчёт размаха вариации путём произведения значения модифицированного среднего квадратического отклонения и </w:t>
      </w:r>
      <w:r w:rsidRPr="00DB39BA">
        <w:rPr>
          <w:sz w:val="28"/>
          <w:szCs w:val="28"/>
          <w:lang w:val="en-US"/>
        </w:rPr>
        <w:t>t</w:t>
      </w:r>
      <w:r w:rsidRPr="00DB39BA">
        <w:rPr>
          <w:sz w:val="28"/>
          <w:szCs w:val="28"/>
          <w:vertAlign w:val="subscript"/>
          <w:lang w:val="en-US"/>
        </w:rPr>
        <w:t>α</w:t>
      </w:r>
      <w:r w:rsidRPr="00DB39BA">
        <w:rPr>
          <w:sz w:val="28"/>
          <w:szCs w:val="28"/>
          <w:vertAlign w:val="subscript"/>
        </w:rPr>
        <w:t>:</w:t>
      </w:r>
      <w:r w:rsidRPr="00DB39BA">
        <w:rPr>
          <w:sz w:val="28"/>
          <w:szCs w:val="28"/>
        </w:rPr>
        <w:t xml:space="preserve"> </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rPr>
      </w:pPr>
      <w:r>
        <w:rPr>
          <w:position w:val="-18"/>
          <w:sz w:val="28"/>
          <w:szCs w:val="28"/>
        </w:rPr>
        <w:pict>
          <v:shape id="_x0000_i1069" type="#_x0000_t75" style="width:19.5pt;height:24pt">
            <v:imagedata r:id="rId38" o:title=""/>
          </v:shape>
        </w:pict>
      </w:r>
      <w:r w:rsidR="00DB39BA" w:rsidRPr="00DB39BA">
        <w:rPr>
          <w:sz w:val="28"/>
          <w:szCs w:val="28"/>
        </w:rPr>
        <w:t xml:space="preserve">∙ </w:t>
      </w:r>
      <w:r w:rsidR="00DB39BA" w:rsidRPr="00DB39BA">
        <w:rPr>
          <w:sz w:val="28"/>
          <w:szCs w:val="28"/>
          <w:lang w:val="en-US"/>
        </w:rPr>
        <w:t>t</w:t>
      </w:r>
      <w:r w:rsidR="00DB39BA" w:rsidRPr="00DB39BA">
        <w:rPr>
          <w:sz w:val="28"/>
          <w:szCs w:val="28"/>
          <w:vertAlign w:val="subscript"/>
          <w:lang w:val="en-US"/>
        </w:rPr>
        <w:t>α</w:t>
      </w:r>
      <w:r w:rsidR="00DB39BA" w:rsidRPr="00DB39BA">
        <w:rPr>
          <w:sz w:val="28"/>
          <w:szCs w:val="28"/>
        </w:rPr>
        <w:t xml:space="preserve"> =104,12∙2,78 = 289,45</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На основе полученных данных рассчитываем прогнозные значения иностранных инвестиций (</w:t>
      </w:r>
      <w:r w:rsidRPr="00DB39BA">
        <w:rPr>
          <w:sz w:val="28"/>
          <w:szCs w:val="28"/>
          <w:lang w:val="en-US"/>
        </w:rPr>
        <w:t>V</w:t>
      </w:r>
      <w:r w:rsidRPr="00DB39BA">
        <w:rPr>
          <w:sz w:val="28"/>
          <w:szCs w:val="28"/>
          <w:vertAlign w:val="subscript"/>
        </w:rPr>
        <w:t>инв.</w:t>
      </w:r>
      <w:r w:rsidRPr="00DB39BA">
        <w:rPr>
          <w:sz w:val="28"/>
          <w:szCs w:val="28"/>
        </w:rPr>
        <w:t xml:space="preserve"> </w:t>
      </w:r>
      <w:r w:rsidRPr="00DB39BA">
        <w:rPr>
          <w:sz w:val="28"/>
          <w:szCs w:val="28"/>
          <w:vertAlign w:val="subscript"/>
        </w:rPr>
        <w:t>год</w:t>
      </w:r>
      <w:r w:rsidRPr="00DB39BA">
        <w:rPr>
          <w:sz w:val="28"/>
          <w:szCs w:val="28"/>
        </w:rPr>
        <w:t>.)в период 2006-2008годов:</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lang w:val="en-US"/>
        </w:rPr>
        <w:t>V</w:t>
      </w:r>
      <w:r w:rsidRPr="00DB39BA">
        <w:rPr>
          <w:sz w:val="28"/>
          <w:szCs w:val="28"/>
          <w:vertAlign w:val="subscript"/>
        </w:rPr>
        <w:t>инв</w:t>
      </w:r>
      <w:r w:rsidRPr="00DB39BA">
        <w:rPr>
          <w:sz w:val="28"/>
          <w:szCs w:val="28"/>
        </w:rPr>
        <w:t>.</w:t>
      </w:r>
      <w:r w:rsidRPr="00DB39BA">
        <w:rPr>
          <w:sz w:val="28"/>
          <w:szCs w:val="28"/>
          <w:vertAlign w:val="subscript"/>
        </w:rPr>
        <w:t>2006г.</w:t>
      </w:r>
      <w:r w:rsidRPr="00DB39BA">
        <w:rPr>
          <w:sz w:val="28"/>
          <w:szCs w:val="28"/>
        </w:rPr>
        <w:t xml:space="preserve"> = 631,44</w:t>
      </w:r>
      <w:bookmarkStart w:id="4" w:name="OLE_LINK5"/>
      <w:r w:rsidRPr="00DB39BA">
        <w:rPr>
          <w:sz w:val="28"/>
          <w:szCs w:val="28"/>
        </w:rPr>
        <w:t>±</w:t>
      </w:r>
      <w:bookmarkEnd w:id="4"/>
      <w:r w:rsidRPr="00DB39BA">
        <w:rPr>
          <w:sz w:val="28"/>
          <w:szCs w:val="28"/>
        </w:rPr>
        <w:t>289,45 (млн. долл.);</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lang w:val="en-US"/>
        </w:rPr>
        <w:t>V</w:t>
      </w:r>
      <w:r w:rsidRPr="00DB39BA">
        <w:rPr>
          <w:sz w:val="28"/>
          <w:szCs w:val="28"/>
          <w:vertAlign w:val="subscript"/>
        </w:rPr>
        <w:t>инв</w:t>
      </w:r>
      <w:r w:rsidRPr="00DB39BA">
        <w:rPr>
          <w:sz w:val="28"/>
          <w:szCs w:val="28"/>
        </w:rPr>
        <w:t>.</w:t>
      </w:r>
      <w:r w:rsidRPr="00DB39BA">
        <w:rPr>
          <w:sz w:val="28"/>
          <w:szCs w:val="28"/>
          <w:vertAlign w:val="subscript"/>
        </w:rPr>
        <w:t>2007г.</w:t>
      </w:r>
      <w:r w:rsidRPr="00DB39BA">
        <w:rPr>
          <w:sz w:val="28"/>
          <w:szCs w:val="28"/>
        </w:rPr>
        <w:t xml:space="preserve"> = 668,78±289,45 (млн. долл.);</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lang w:val="en-US"/>
        </w:rPr>
        <w:t>V</w:t>
      </w:r>
      <w:r w:rsidRPr="00DB39BA">
        <w:rPr>
          <w:sz w:val="28"/>
          <w:szCs w:val="28"/>
          <w:vertAlign w:val="subscript"/>
        </w:rPr>
        <w:t>инв</w:t>
      </w:r>
      <w:r w:rsidRPr="00DB39BA">
        <w:rPr>
          <w:sz w:val="28"/>
          <w:szCs w:val="28"/>
        </w:rPr>
        <w:t>.</w:t>
      </w:r>
      <w:r w:rsidRPr="00DB39BA">
        <w:rPr>
          <w:sz w:val="28"/>
          <w:szCs w:val="28"/>
          <w:vertAlign w:val="subscript"/>
        </w:rPr>
        <w:t>2008г.</w:t>
      </w:r>
      <w:r w:rsidRPr="00DB39BA">
        <w:rPr>
          <w:sz w:val="28"/>
          <w:szCs w:val="28"/>
        </w:rPr>
        <w:t xml:space="preserve"> = 706,13±289,45 (млн. долл.).</w:t>
      </w:r>
    </w:p>
    <w:p w:rsidR="003F72EE"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Сравним полученные данные с плановыми значениями инвестиций по КНПиНХЗ в размере 3,2 млрд долл. при условии их равномерного распределения в течении 5 лет. Для этого рассчитаем среднегодовое значение инвестиций (</w:t>
      </w:r>
      <w:r w:rsidRPr="00DB39BA">
        <w:rPr>
          <w:sz w:val="28"/>
          <w:szCs w:val="28"/>
          <w:lang w:val="en-US"/>
        </w:rPr>
        <w:t>V</w:t>
      </w:r>
      <w:r w:rsidRPr="00DB39BA">
        <w:rPr>
          <w:sz w:val="28"/>
          <w:szCs w:val="28"/>
          <w:vertAlign w:val="subscript"/>
        </w:rPr>
        <w:t>ср.год.</w:t>
      </w:r>
      <w:r w:rsidRPr="00DB39BA">
        <w:rPr>
          <w:sz w:val="28"/>
          <w:szCs w:val="28"/>
        </w:rPr>
        <w:t>):</w:t>
      </w:r>
    </w:p>
    <w:p w:rsidR="003F72EE" w:rsidRPr="00DB39BA"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rPr>
      </w:pPr>
      <w:r>
        <w:rPr>
          <w:position w:val="-24"/>
          <w:sz w:val="28"/>
          <w:szCs w:val="28"/>
          <w:lang w:val="en-US"/>
        </w:rPr>
        <w:pict>
          <v:shape id="_x0000_i1070" type="#_x0000_t75" style="width:154.5pt;height:36.75pt">
            <v:imagedata r:id="rId49" o:title=""/>
          </v:shape>
        </w:pict>
      </w:r>
      <w:r w:rsidR="00DB39BA" w:rsidRPr="00DB39BA">
        <w:rPr>
          <w:sz w:val="28"/>
          <w:szCs w:val="28"/>
        </w:rPr>
        <w:t xml:space="preserve"> (млн. долл.)</w:t>
      </w:r>
    </w:p>
    <w:p w:rsidR="003F72EE"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Прибавим полученное значение к расчётным данным, полученные данные сведём в таблицу:</w:t>
      </w:r>
    </w:p>
    <w:p w:rsidR="003F72EE" w:rsidRDefault="003F72EE"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3F72EE">
      <w:pPr>
        <w:tabs>
          <w:tab w:val="num" w:pos="720"/>
        </w:tabs>
        <w:autoSpaceDE w:val="0"/>
        <w:autoSpaceDN w:val="0"/>
        <w:adjustRightInd w:val="0"/>
        <w:spacing w:before="0" w:after="0" w:line="360" w:lineRule="auto"/>
        <w:ind w:firstLine="709"/>
        <w:jc w:val="center"/>
        <w:rPr>
          <w:sz w:val="28"/>
          <w:szCs w:val="28"/>
        </w:rPr>
      </w:pPr>
      <w:r w:rsidRPr="00DB39BA">
        <w:rPr>
          <w:sz w:val="28"/>
          <w:szCs w:val="28"/>
        </w:rPr>
        <w:t>Таблица 24 - Прогнозные данные по динамике иностранных инвестиций в 2006-2008г.г,(без учёта вариации ±289,45 млн. долл.)</w:t>
      </w:r>
    </w:p>
    <w:tbl>
      <w:tblPr>
        <w:tblW w:w="6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275"/>
        <w:gridCol w:w="1276"/>
        <w:gridCol w:w="1559"/>
      </w:tblGrid>
      <w:tr w:rsidR="00DB39BA" w:rsidRPr="003F72EE" w:rsidTr="003F72EE">
        <w:trPr>
          <w:jc w:val="center"/>
        </w:trPr>
        <w:tc>
          <w:tcPr>
            <w:tcW w:w="2235"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Параметры</w:t>
            </w:r>
          </w:p>
        </w:tc>
        <w:tc>
          <w:tcPr>
            <w:tcW w:w="1275"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2006г</w:t>
            </w:r>
          </w:p>
        </w:tc>
        <w:tc>
          <w:tcPr>
            <w:tcW w:w="1276"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2007г</w:t>
            </w:r>
          </w:p>
        </w:tc>
        <w:tc>
          <w:tcPr>
            <w:tcW w:w="1559"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2008г</w:t>
            </w:r>
          </w:p>
        </w:tc>
      </w:tr>
      <w:tr w:rsidR="00DB39BA" w:rsidRPr="003F72EE" w:rsidTr="003F72EE">
        <w:trPr>
          <w:trHeight w:val="633"/>
          <w:jc w:val="center"/>
        </w:trPr>
        <w:tc>
          <w:tcPr>
            <w:tcW w:w="2235"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 xml:space="preserve">Прогнозный объём иностранных инвестиций, млн. долл. </w:t>
            </w:r>
          </w:p>
        </w:tc>
        <w:tc>
          <w:tcPr>
            <w:tcW w:w="1275"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631,44</w:t>
            </w:r>
          </w:p>
        </w:tc>
        <w:tc>
          <w:tcPr>
            <w:tcW w:w="1276"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668,78</w:t>
            </w:r>
          </w:p>
          <w:p w:rsidR="00DB39BA" w:rsidRPr="003F72EE" w:rsidRDefault="00DB39BA" w:rsidP="003F72EE">
            <w:pPr>
              <w:tabs>
                <w:tab w:val="num" w:pos="720"/>
              </w:tabs>
              <w:autoSpaceDE w:val="0"/>
              <w:autoSpaceDN w:val="0"/>
              <w:adjustRightInd w:val="0"/>
              <w:spacing w:before="0" w:after="0" w:line="360" w:lineRule="auto"/>
              <w:rPr>
                <w:sz w:val="20"/>
              </w:rPr>
            </w:pPr>
          </w:p>
        </w:tc>
        <w:tc>
          <w:tcPr>
            <w:tcW w:w="1559"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706,13</w:t>
            </w:r>
          </w:p>
          <w:p w:rsidR="00DB39BA" w:rsidRPr="003F72EE" w:rsidRDefault="00DB39BA" w:rsidP="003F72EE">
            <w:pPr>
              <w:tabs>
                <w:tab w:val="num" w:pos="720"/>
              </w:tabs>
              <w:autoSpaceDE w:val="0"/>
              <w:autoSpaceDN w:val="0"/>
              <w:adjustRightInd w:val="0"/>
              <w:spacing w:before="0" w:after="0" w:line="360" w:lineRule="auto"/>
              <w:rPr>
                <w:sz w:val="20"/>
              </w:rPr>
            </w:pPr>
          </w:p>
        </w:tc>
      </w:tr>
      <w:tr w:rsidR="00DB39BA" w:rsidRPr="003F72EE" w:rsidTr="003F72EE">
        <w:trPr>
          <w:jc w:val="center"/>
        </w:trPr>
        <w:tc>
          <w:tcPr>
            <w:tcW w:w="2235"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 xml:space="preserve">Прогнозный объём иностранных инвестиций с учётом проекта КНПиНХЗ, </w:t>
            </w:r>
          </w:p>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млн. долл.</w:t>
            </w:r>
          </w:p>
        </w:tc>
        <w:tc>
          <w:tcPr>
            <w:tcW w:w="1275"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1271,44</w:t>
            </w:r>
          </w:p>
        </w:tc>
        <w:tc>
          <w:tcPr>
            <w:tcW w:w="1276"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1308,78</w:t>
            </w:r>
          </w:p>
          <w:p w:rsidR="00DB39BA" w:rsidRPr="003F72EE" w:rsidRDefault="00DB39BA" w:rsidP="003F72EE">
            <w:pPr>
              <w:tabs>
                <w:tab w:val="num" w:pos="720"/>
              </w:tabs>
              <w:autoSpaceDE w:val="0"/>
              <w:autoSpaceDN w:val="0"/>
              <w:adjustRightInd w:val="0"/>
              <w:spacing w:before="0" w:after="0" w:line="360" w:lineRule="auto"/>
              <w:rPr>
                <w:sz w:val="20"/>
              </w:rPr>
            </w:pPr>
          </w:p>
        </w:tc>
        <w:tc>
          <w:tcPr>
            <w:tcW w:w="1559"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1346,1</w:t>
            </w:r>
          </w:p>
          <w:p w:rsidR="00DB39BA" w:rsidRPr="003F72EE" w:rsidRDefault="00DB39BA" w:rsidP="003F72EE">
            <w:pPr>
              <w:tabs>
                <w:tab w:val="num" w:pos="720"/>
              </w:tabs>
              <w:autoSpaceDE w:val="0"/>
              <w:autoSpaceDN w:val="0"/>
              <w:adjustRightInd w:val="0"/>
              <w:spacing w:before="0" w:after="0" w:line="360" w:lineRule="auto"/>
              <w:rPr>
                <w:sz w:val="20"/>
              </w:rPr>
            </w:pPr>
          </w:p>
        </w:tc>
      </w:tr>
      <w:tr w:rsidR="00DB39BA" w:rsidRPr="003F72EE" w:rsidTr="003F72EE">
        <w:trPr>
          <w:jc w:val="center"/>
        </w:trPr>
        <w:tc>
          <w:tcPr>
            <w:tcW w:w="2235"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 xml:space="preserve">Прирост, % </w:t>
            </w:r>
          </w:p>
        </w:tc>
        <w:tc>
          <w:tcPr>
            <w:tcW w:w="1275"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101,36</w:t>
            </w:r>
          </w:p>
        </w:tc>
        <w:tc>
          <w:tcPr>
            <w:tcW w:w="1276"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95,7</w:t>
            </w:r>
          </w:p>
        </w:tc>
        <w:tc>
          <w:tcPr>
            <w:tcW w:w="1559" w:type="dxa"/>
          </w:tcPr>
          <w:p w:rsidR="00DB39BA" w:rsidRPr="003F72EE" w:rsidRDefault="00DB39BA" w:rsidP="003F72EE">
            <w:pPr>
              <w:tabs>
                <w:tab w:val="num" w:pos="720"/>
              </w:tabs>
              <w:autoSpaceDE w:val="0"/>
              <w:autoSpaceDN w:val="0"/>
              <w:adjustRightInd w:val="0"/>
              <w:spacing w:before="0" w:after="0" w:line="360" w:lineRule="auto"/>
              <w:rPr>
                <w:sz w:val="20"/>
              </w:rPr>
            </w:pPr>
            <w:r w:rsidRPr="003F72EE">
              <w:rPr>
                <w:sz w:val="20"/>
              </w:rPr>
              <w:t>90,63</w:t>
            </w:r>
          </w:p>
        </w:tc>
      </w:tr>
    </w:tbl>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В среднем за анализируемый период с 2006 по 2008годы получен среднегодовой прирост:</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(101,36+95,7+90,63)/3=</w:t>
      </w:r>
      <w:r w:rsidRPr="00DB39BA">
        <w:rPr>
          <w:b/>
          <w:sz w:val="28"/>
          <w:szCs w:val="28"/>
        </w:rPr>
        <w:t>95,9%</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Построим график, на котором изобразим исходные и теоретические значения уровней ряда.</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Проведём анализ динамики инвестиций в основной капитал в РТ за 2000 – 2005 гг. и расчет аналитических показателей динамики в 2006-2008 гг.</w:t>
      </w:r>
    </w:p>
    <w:p w:rsidR="00DB39BA" w:rsidRPr="00DB39BA" w:rsidRDefault="003F72EE" w:rsidP="00DB39BA">
      <w:pPr>
        <w:autoSpaceDE w:val="0"/>
        <w:autoSpaceDN w:val="0"/>
        <w:adjustRightInd w:val="0"/>
        <w:spacing w:before="0" w:after="0" w:line="360" w:lineRule="auto"/>
        <w:ind w:firstLine="709"/>
        <w:jc w:val="both"/>
        <w:rPr>
          <w:sz w:val="28"/>
          <w:szCs w:val="28"/>
        </w:rPr>
      </w:pPr>
      <w:r>
        <w:rPr>
          <w:sz w:val="28"/>
          <w:szCs w:val="28"/>
        </w:rPr>
        <w:br w:type="page"/>
      </w:r>
      <w:r w:rsidR="00DB39BA" w:rsidRPr="00DB39BA">
        <w:rPr>
          <w:sz w:val="28"/>
          <w:szCs w:val="28"/>
        </w:rPr>
        <w:t>Таблица 25 – Анализ и расчёт аналитических показателей динамики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900"/>
        <w:gridCol w:w="1204"/>
        <w:gridCol w:w="1260"/>
        <w:gridCol w:w="1080"/>
        <w:gridCol w:w="1035"/>
        <w:gridCol w:w="851"/>
        <w:gridCol w:w="850"/>
        <w:gridCol w:w="992"/>
      </w:tblGrid>
      <w:tr w:rsidR="00DB39BA" w:rsidRPr="003F72EE" w:rsidTr="00526CD5">
        <w:trPr>
          <w:cantSplit/>
          <w:jc w:val="center"/>
        </w:trPr>
        <w:tc>
          <w:tcPr>
            <w:tcW w:w="900" w:type="dxa"/>
            <w:vMerge w:val="restart"/>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годы</w:t>
            </w:r>
          </w:p>
        </w:tc>
        <w:tc>
          <w:tcPr>
            <w:tcW w:w="900" w:type="dxa"/>
            <w:vMerge w:val="restart"/>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Инвестиции, </w:t>
            </w:r>
          </w:p>
          <w:p w:rsidR="00DB39BA" w:rsidRPr="003F72EE" w:rsidRDefault="00DB39BA" w:rsidP="003F72EE">
            <w:pPr>
              <w:autoSpaceDE w:val="0"/>
              <w:autoSpaceDN w:val="0"/>
              <w:adjustRightInd w:val="0"/>
              <w:spacing w:before="0" w:after="0" w:line="360" w:lineRule="auto"/>
              <w:jc w:val="both"/>
              <w:rPr>
                <w:sz w:val="20"/>
              </w:rPr>
            </w:pPr>
            <w:r w:rsidRPr="003F72EE">
              <w:rPr>
                <w:sz w:val="20"/>
              </w:rPr>
              <w:t>млрд. руб.</w:t>
            </w:r>
          </w:p>
          <w:p w:rsidR="00DB39BA" w:rsidRPr="003F72EE" w:rsidRDefault="00DB39BA" w:rsidP="003F72EE">
            <w:pPr>
              <w:autoSpaceDE w:val="0"/>
              <w:autoSpaceDN w:val="0"/>
              <w:adjustRightInd w:val="0"/>
              <w:spacing w:before="0" w:after="0" w:line="360" w:lineRule="auto"/>
              <w:jc w:val="both"/>
              <w:rPr>
                <w:sz w:val="20"/>
              </w:rPr>
            </w:pPr>
            <w:r w:rsidRPr="003F72EE">
              <w:rPr>
                <w:sz w:val="20"/>
              </w:rPr>
              <w:t>(</w:t>
            </w:r>
            <w:r w:rsidRPr="003F72EE">
              <w:rPr>
                <w:sz w:val="20"/>
                <w:lang w:val="en-US"/>
              </w:rPr>
              <w:t>y</w:t>
            </w:r>
            <w:r w:rsidRPr="003F72EE">
              <w:rPr>
                <w:sz w:val="20"/>
              </w:rPr>
              <w:t>)</w:t>
            </w:r>
          </w:p>
          <w:p w:rsidR="00DB39BA" w:rsidRPr="003F72EE" w:rsidRDefault="00DB39BA" w:rsidP="003F72EE">
            <w:pPr>
              <w:autoSpaceDE w:val="0"/>
              <w:autoSpaceDN w:val="0"/>
              <w:adjustRightInd w:val="0"/>
              <w:spacing w:before="0" w:after="0" w:line="360" w:lineRule="auto"/>
              <w:jc w:val="both"/>
              <w:rPr>
                <w:sz w:val="20"/>
              </w:rPr>
            </w:pPr>
          </w:p>
        </w:tc>
        <w:tc>
          <w:tcPr>
            <w:tcW w:w="2464" w:type="dxa"/>
            <w:gridSpan w:val="2"/>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Абсолютный прирост (снижение), </w:t>
            </w:r>
          </w:p>
          <w:p w:rsidR="00DB39BA" w:rsidRPr="003F72EE" w:rsidRDefault="00DB39BA" w:rsidP="003F72EE">
            <w:pPr>
              <w:autoSpaceDE w:val="0"/>
              <w:autoSpaceDN w:val="0"/>
              <w:adjustRightInd w:val="0"/>
              <w:spacing w:before="0" w:after="0" w:line="360" w:lineRule="auto"/>
              <w:jc w:val="both"/>
              <w:rPr>
                <w:sz w:val="20"/>
              </w:rPr>
            </w:pPr>
            <w:r w:rsidRPr="003F72EE">
              <w:rPr>
                <w:sz w:val="20"/>
              </w:rPr>
              <w:t>млрд. руб</w:t>
            </w:r>
          </w:p>
        </w:tc>
        <w:tc>
          <w:tcPr>
            <w:tcW w:w="2115"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 xml:space="preserve">Темп роста </w:t>
            </w:r>
          </w:p>
          <w:p w:rsidR="00DB39BA" w:rsidRPr="003F72EE" w:rsidRDefault="00DB39BA" w:rsidP="003F72EE">
            <w:pPr>
              <w:autoSpaceDE w:val="0"/>
              <w:autoSpaceDN w:val="0"/>
              <w:adjustRightInd w:val="0"/>
              <w:spacing w:before="0" w:after="0" w:line="360" w:lineRule="auto"/>
              <w:jc w:val="both"/>
              <w:rPr>
                <w:sz w:val="20"/>
              </w:rPr>
            </w:pPr>
            <w:r w:rsidRPr="003F72EE">
              <w:rPr>
                <w:sz w:val="20"/>
              </w:rPr>
              <w:t>(снижения), %</w:t>
            </w:r>
          </w:p>
        </w:tc>
        <w:tc>
          <w:tcPr>
            <w:tcW w:w="1701" w:type="dxa"/>
            <w:gridSpan w:val="2"/>
          </w:tcPr>
          <w:p w:rsidR="00DB39BA" w:rsidRPr="003F72EE" w:rsidRDefault="00DB39BA" w:rsidP="003F72EE">
            <w:pPr>
              <w:autoSpaceDE w:val="0"/>
              <w:autoSpaceDN w:val="0"/>
              <w:adjustRightInd w:val="0"/>
              <w:spacing w:before="0" w:after="0" w:line="360" w:lineRule="auto"/>
              <w:jc w:val="both"/>
              <w:rPr>
                <w:sz w:val="20"/>
              </w:rPr>
            </w:pPr>
            <w:r w:rsidRPr="003F72EE">
              <w:rPr>
                <w:sz w:val="20"/>
              </w:rPr>
              <w:t>Темп прироста (снижения), %</w:t>
            </w:r>
          </w:p>
          <w:p w:rsidR="00DB39BA" w:rsidRPr="003F72EE" w:rsidRDefault="00DB39BA" w:rsidP="003F72EE">
            <w:pPr>
              <w:autoSpaceDE w:val="0"/>
              <w:autoSpaceDN w:val="0"/>
              <w:adjustRightInd w:val="0"/>
              <w:spacing w:before="0" w:after="0" w:line="360" w:lineRule="auto"/>
              <w:jc w:val="both"/>
              <w:rPr>
                <w:sz w:val="20"/>
              </w:rPr>
            </w:pPr>
            <w:r w:rsidRPr="003F72EE">
              <w:rPr>
                <w:sz w:val="20"/>
              </w:rPr>
              <w:t>Тпр=Тр-100%</w:t>
            </w:r>
          </w:p>
        </w:tc>
        <w:tc>
          <w:tcPr>
            <w:tcW w:w="992" w:type="dxa"/>
            <w:vMerge w:val="restart"/>
          </w:tcPr>
          <w:p w:rsidR="00DB39BA" w:rsidRPr="003F72EE" w:rsidRDefault="00DB39BA" w:rsidP="003F72EE">
            <w:pPr>
              <w:autoSpaceDE w:val="0"/>
              <w:autoSpaceDN w:val="0"/>
              <w:adjustRightInd w:val="0"/>
              <w:spacing w:before="0" w:after="0" w:line="360" w:lineRule="auto"/>
              <w:jc w:val="both"/>
              <w:rPr>
                <w:sz w:val="20"/>
                <w:vertAlign w:val="subscript"/>
              </w:rPr>
            </w:pPr>
            <w:r w:rsidRPr="003F72EE">
              <w:rPr>
                <w:sz w:val="20"/>
              </w:rPr>
              <w:t>Абс. значение 1% прироста, млрд.руб. А1%=0,01у</w:t>
            </w:r>
            <w:r w:rsidRPr="003F72EE">
              <w:rPr>
                <w:sz w:val="20"/>
                <w:vertAlign w:val="subscript"/>
                <w:lang w:val="en-US"/>
              </w:rPr>
              <w:t>n</w:t>
            </w:r>
            <w:r w:rsidRPr="003F72EE">
              <w:rPr>
                <w:sz w:val="20"/>
                <w:vertAlign w:val="subscript"/>
              </w:rPr>
              <w:t>-1</w:t>
            </w:r>
          </w:p>
        </w:tc>
      </w:tr>
      <w:tr w:rsidR="00DB39BA" w:rsidRPr="003F72EE" w:rsidTr="00526CD5">
        <w:trPr>
          <w:cantSplit/>
          <w:jc w:val="center"/>
        </w:trPr>
        <w:tc>
          <w:tcPr>
            <w:tcW w:w="900" w:type="dxa"/>
            <w:vMerge/>
          </w:tcPr>
          <w:p w:rsidR="00DB39BA" w:rsidRPr="003F72EE" w:rsidRDefault="00DB39BA" w:rsidP="003F72EE">
            <w:pPr>
              <w:autoSpaceDE w:val="0"/>
              <w:autoSpaceDN w:val="0"/>
              <w:adjustRightInd w:val="0"/>
              <w:spacing w:before="0" w:after="0" w:line="360" w:lineRule="auto"/>
              <w:jc w:val="both"/>
              <w:rPr>
                <w:sz w:val="20"/>
              </w:rPr>
            </w:pPr>
          </w:p>
        </w:tc>
        <w:tc>
          <w:tcPr>
            <w:tcW w:w="900" w:type="dxa"/>
            <w:vMerge/>
          </w:tcPr>
          <w:p w:rsidR="00DB39BA" w:rsidRPr="003F72EE" w:rsidRDefault="00DB39BA" w:rsidP="003F72EE">
            <w:pPr>
              <w:autoSpaceDE w:val="0"/>
              <w:autoSpaceDN w:val="0"/>
              <w:adjustRightInd w:val="0"/>
              <w:spacing w:before="0" w:after="0" w:line="360" w:lineRule="auto"/>
              <w:jc w:val="both"/>
              <w:rPr>
                <w:sz w:val="20"/>
              </w:rPr>
            </w:pPr>
          </w:p>
        </w:tc>
        <w:tc>
          <w:tcPr>
            <w:tcW w:w="1204" w:type="dxa"/>
          </w:tcPr>
          <w:p w:rsidR="00DB39BA" w:rsidRPr="003F72EE" w:rsidRDefault="00537DC8" w:rsidP="003F72EE">
            <w:pPr>
              <w:autoSpaceDE w:val="0"/>
              <w:autoSpaceDN w:val="0"/>
              <w:adjustRightInd w:val="0"/>
              <w:spacing w:before="0" w:after="0" w:line="360" w:lineRule="auto"/>
              <w:jc w:val="both"/>
              <w:rPr>
                <w:sz w:val="20"/>
              </w:rPr>
            </w:pPr>
            <w:r>
              <w:rPr>
                <w:noProof/>
              </w:rPr>
              <w:pict>
                <v:shape id="_x0000_s1037" type="#_x0000_t75" style="position:absolute;left:0;text-align:left;margin-left:-5.15pt;margin-top:43.15pt;width:55.75pt;height:14.9pt;z-index:251658240;mso-position-horizontal-relative:text;mso-position-vertical-relative:text">
                  <v:imagedata r:id="rId7" o:title=""/>
                  <w10:wrap type="topAndBottom"/>
                </v:shape>
              </w:pict>
            </w:r>
            <w:r w:rsidR="00DB39BA" w:rsidRPr="003F72EE">
              <w:rPr>
                <w:sz w:val="20"/>
              </w:rPr>
              <w:t>Базисные</w:t>
            </w:r>
          </w:p>
        </w:tc>
        <w:tc>
          <w:tcPr>
            <w:tcW w:w="126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Цепные</w:t>
            </w:r>
          </w:p>
          <w:p w:rsidR="00DB39BA" w:rsidRPr="003F72EE" w:rsidRDefault="00537DC8" w:rsidP="003F72EE">
            <w:pPr>
              <w:autoSpaceDE w:val="0"/>
              <w:autoSpaceDN w:val="0"/>
              <w:adjustRightInd w:val="0"/>
              <w:spacing w:before="0" w:after="0" w:line="360" w:lineRule="auto"/>
              <w:jc w:val="both"/>
              <w:rPr>
                <w:sz w:val="20"/>
              </w:rPr>
            </w:pPr>
            <w:r>
              <w:rPr>
                <w:noProof/>
              </w:rPr>
              <w:pict>
                <v:shape id="_x0000_s1038" type="#_x0000_t75" style="position:absolute;left:0;text-align:left;margin-left:-5.15pt;margin-top:20.85pt;width:63.2pt;height:15.15pt;z-index:251659264">
                  <v:imagedata r:id="rId8" o:title=""/>
                  <w10:wrap type="topAndBottom"/>
                </v:shape>
              </w:pict>
            </w:r>
          </w:p>
          <w:p w:rsidR="00DB39BA" w:rsidRPr="003F72EE" w:rsidRDefault="00DB39BA" w:rsidP="003F72EE">
            <w:pPr>
              <w:autoSpaceDE w:val="0"/>
              <w:autoSpaceDN w:val="0"/>
              <w:adjustRightInd w:val="0"/>
              <w:spacing w:before="0" w:after="0" w:line="360" w:lineRule="auto"/>
              <w:jc w:val="both"/>
              <w:rPr>
                <w:sz w:val="20"/>
              </w:rPr>
            </w:pPr>
          </w:p>
        </w:tc>
        <w:tc>
          <w:tcPr>
            <w:tcW w:w="1080" w:type="dxa"/>
          </w:tcPr>
          <w:p w:rsidR="00DB39BA" w:rsidRPr="003F72EE" w:rsidRDefault="00537DC8" w:rsidP="003F72EE">
            <w:pPr>
              <w:autoSpaceDE w:val="0"/>
              <w:autoSpaceDN w:val="0"/>
              <w:adjustRightInd w:val="0"/>
              <w:spacing w:before="0" w:after="0" w:line="360" w:lineRule="auto"/>
              <w:jc w:val="both"/>
              <w:rPr>
                <w:sz w:val="20"/>
              </w:rPr>
            </w:pPr>
            <w:r>
              <w:rPr>
                <w:noProof/>
              </w:rPr>
              <w:pict>
                <v:shape id="_x0000_s1039" type="#_x0000_t75" style="position:absolute;left:0;text-align:left;margin-left:-2.15pt;margin-top:43.9pt;width:54.1pt;height:24.3pt;z-index:251660288;mso-position-horizontal-relative:text;mso-position-vertical-relative:text">
                  <v:imagedata r:id="rId9" o:title=""/>
                  <w10:wrap type="topAndBottom"/>
                </v:shape>
              </w:pict>
            </w:r>
            <w:r w:rsidR="00DB39BA" w:rsidRPr="003F72EE">
              <w:rPr>
                <w:sz w:val="20"/>
              </w:rPr>
              <w:t>Базисные</w:t>
            </w:r>
          </w:p>
        </w:tc>
        <w:tc>
          <w:tcPr>
            <w:tcW w:w="1035" w:type="dxa"/>
          </w:tcPr>
          <w:p w:rsidR="00DB39BA" w:rsidRPr="003F72EE" w:rsidRDefault="00537DC8" w:rsidP="003F72EE">
            <w:pPr>
              <w:autoSpaceDE w:val="0"/>
              <w:autoSpaceDN w:val="0"/>
              <w:adjustRightInd w:val="0"/>
              <w:spacing w:before="0" w:after="0" w:line="360" w:lineRule="auto"/>
              <w:jc w:val="both"/>
              <w:rPr>
                <w:sz w:val="20"/>
              </w:rPr>
            </w:pPr>
            <w:r>
              <w:rPr>
                <w:noProof/>
              </w:rPr>
              <w:pict>
                <v:shape id="_x0000_s1040" type="#_x0000_t75" style="position:absolute;left:0;text-align:left;margin-left:-2.15pt;margin-top:43.9pt;width:51.7pt;height:21.2pt;z-index:251661312;mso-position-horizontal-relative:text;mso-position-vertical-relative:text">
                  <v:imagedata r:id="rId50" o:title=""/>
                  <w10:wrap type="topAndBottom"/>
                </v:shape>
              </w:pict>
            </w:r>
            <w:r w:rsidR="00DB39BA" w:rsidRPr="003F72EE">
              <w:rPr>
                <w:sz w:val="20"/>
              </w:rPr>
              <w:t>Цепные</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Базисные</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Цепные</w:t>
            </w:r>
          </w:p>
        </w:tc>
        <w:tc>
          <w:tcPr>
            <w:tcW w:w="992" w:type="dxa"/>
            <w:vMerge/>
          </w:tcPr>
          <w:p w:rsidR="00DB39BA" w:rsidRPr="003F72EE" w:rsidRDefault="00DB39BA" w:rsidP="003F72EE">
            <w:pPr>
              <w:autoSpaceDE w:val="0"/>
              <w:autoSpaceDN w:val="0"/>
              <w:adjustRightInd w:val="0"/>
              <w:spacing w:before="0" w:after="0" w:line="360" w:lineRule="auto"/>
              <w:jc w:val="both"/>
              <w:rPr>
                <w:sz w:val="20"/>
              </w:rPr>
            </w:pPr>
          </w:p>
        </w:tc>
      </w:tr>
      <w:tr w:rsidR="00DB39BA" w:rsidRPr="003F72EE" w:rsidTr="00526CD5">
        <w:trPr>
          <w:jc w:val="center"/>
        </w:trPr>
        <w:tc>
          <w:tcPr>
            <w:tcW w:w="90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2000</w:t>
            </w:r>
          </w:p>
        </w:tc>
        <w:tc>
          <w:tcPr>
            <w:tcW w:w="900"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44,72</w:t>
            </w:r>
          </w:p>
        </w:tc>
        <w:tc>
          <w:tcPr>
            <w:tcW w:w="120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126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108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1035"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w:t>
            </w:r>
          </w:p>
        </w:tc>
      </w:tr>
      <w:tr w:rsidR="00DB39BA" w:rsidRPr="003F72EE" w:rsidTr="00526CD5">
        <w:trPr>
          <w:jc w:val="center"/>
        </w:trPr>
        <w:tc>
          <w:tcPr>
            <w:tcW w:w="90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2001</w:t>
            </w:r>
          </w:p>
        </w:tc>
        <w:tc>
          <w:tcPr>
            <w:tcW w:w="900"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56,39</w:t>
            </w:r>
          </w:p>
        </w:tc>
        <w:tc>
          <w:tcPr>
            <w:tcW w:w="120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11,669</w:t>
            </w:r>
          </w:p>
        </w:tc>
        <w:tc>
          <w:tcPr>
            <w:tcW w:w="126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11,669</w:t>
            </w:r>
          </w:p>
        </w:tc>
        <w:tc>
          <w:tcPr>
            <w:tcW w:w="108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126,10</w:t>
            </w:r>
          </w:p>
        </w:tc>
        <w:tc>
          <w:tcPr>
            <w:tcW w:w="1035"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126,10</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26,10</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26,10</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0,44716</w:t>
            </w:r>
          </w:p>
        </w:tc>
      </w:tr>
      <w:tr w:rsidR="00DB39BA" w:rsidRPr="003F72EE" w:rsidTr="00526CD5">
        <w:trPr>
          <w:jc w:val="center"/>
        </w:trPr>
        <w:tc>
          <w:tcPr>
            <w:tcW w:w="90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2002</w:t>
            </w:r>
          </w:p>
        </w:tc>
        <w:tc>
          <w:tcPr>
            <w:tcW w:w="900"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56,71</w:t>
            </w:r>
          </w:p>
        </w:tc>
        <w:tc>
          <w:tcPr>
            <w:tcW w:w="120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11,993</w:t>
            </w:r>
          </w:p>
        </w:tc>
        <w:tc>
          <w:tcPr>
            <w:tcW w:w="126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0,324</w:t>
            </w:r>
          </w:p>
        </w:tc>
        <w:tc>
          <w:tcPr>
            <w:tcW w:w="108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126,82</w:t>
            </w:r>
          </w:p>
        </w:tc>
        <w:tc>
          <w:tcPr>
            <w:tcW w:w="1035"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100,57</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26,82</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0,57</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0,56385</w:t>
            </w:r>
          </w:p>
        </w:tc>
      </w:tr>
      <w:tr w:rsidR="00DB39BA" w:rsidRPr="003F72EE" w:rsidTr="00526CD5">
        <w:trPr>
          <w:jc w:val="center"/>
        </w:trPr>
        <w:tc>
          <w:tcPr>
            <w:tcW w:w="90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2003</w:t>
            </w:r>
          </w:p>
        </w:tc>
        <w:tc>
          <w:tcPr>
            <w:tcW w:w="900"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70,30</w:t>
            </w:r>
          </w:p>
        </w:tc>
        <w:tc>
          <w:tcPr>
            <w:tcW w:w="120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25,586</w:t>
            </w:r>
          </w:p>
        </w:tc>
        <w:tc>
          <w:tcPr>
            <w:tcW w:w="126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13,593</w:t>
            </w:r>
          </w:p>
        </w:tc>
        <w:tc>
          <w:tcPr>
            <w:tcW w:w="108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157,22</w:t>
            </w:r>
          </w:p>
        </w:tc>
        <w:tc>
          <w:tcPr>
            <w:tcW w:w="1035"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123,97</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57,22</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23,97</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0,56709</w:t>
            </w:r>
          </w:p>
        </w:tc>
      </w:tr>
      <w:tr w:rsidR="00DB39BA" w:rsidRPr="003F72EE" w:rsidTr="00526CD5">
        <w:trPr>
          <w:jc w:val="center"/>
        </w:trPr>
        <w:tc>
          <w:tcPr>
            <w:tcW w:w="90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2004</w:t>
            </w:r>
          </w:p>
        </w:tc>
        <w:tc>
          <w:tcPr>
            <w:tcW w:w="900"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97,06</w:t>
            </w:r>
          </w:p>
        </w:tc>
        <w:tc>
          <w:tcPr>
            <w:tcW w:w="120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52,342</w:t>
            </w:r>
          </w:p>
        </w:tc>
        <w:tc>
          <w:tcPr>
            <w:tcW w:w="126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26,756</w:t>
            </w:r>
          </w:p>
        </w:tc>
        <w:tc>
          <w:tcPr>
            <w:tcW w:w="108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217,05</w:t>
            </w:r>
          </w:p>
        </w:tc>
        <w:tc>
          <w:tcPr>
            <w:tcW w:w="1035"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138,06</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117,05</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38,06</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0,70302</w:t>
            </w:r>
          </w:p>
        </w:tc>
      </w:tr>
      <w:tr w:rsidR="00DB39BA" w:rsidRPr="003F72EE" w:rsidTr="00526CD5">
        <w:trPr>
          <w:jc w:val="center"/>
        </w:trPr>
        <w:tc>
          <w:tcPr>
            <w:tcW w:w="90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2005</w:t>
            </w:r>
          </w:p>
        </w:tc>
        <w:tc>
          <w:tcPr>
            <w:tcW w:w="900"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136,14</w:t>
            </w:r>
          </w:p>
        </w:tc>
        <w:tc>
          <w:tcPr>
            <w:tcW w:w="120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91,42</w:t>
            </w:r>
          </w:p>
        </w:tc>
        <w:tc>
          <w:tcPr>
            <w:tcW w:w="126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39,078</w:t>
            </w:r>
          </w:p>
        </w:tc>
        <w:tc>
          <w:tcPr>
            <w:tcW w:w="108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304,45</w:t>
            </w:r>
          </w:p>
        </w:tc>
        <w:tc>
          <w:tcPr>
            <w:tcW w:w="1035"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140,26</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204,45</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40,26</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0,97058</w:t>
            </w:r>
          </w:p>
        </w:tc>
      </w:tr>
      <w:tr w:rsidR="00DB39BA" w:rsidRPr="003F72EE" w:rsidTr="00526CD5">
        <w:trPr>
          <w:jc w:val="center"/>
        </w:trPr>
        <w:tc>
          <w:tcPr>
            <w:tcW w:w="90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итого</w:t>
            </w:r>
          </w:p>
        </w:tc>
        <w:tc>
          <w:tcPr>
            <w:tcW w:w="900" w:type="dxa"/>
            <w:vAlign w:val="center"/>
          </w:tcPr>
          <w:p w:rsidR="00DB39BA" w:rsidRPr="003F72EE" w:rsidRDefault="00DB39BA" w:rsidP="003F72EE">
            <w:pPr>
              <w:autoSpaceDE w:val="0"/>
              <w:autoSpaceDN w:val="0"/>
              <w:adjustRightInd w:val="0"/>
              <w:spacing w:before="0" w:after="0" w:line="360" w:lineRule="auto"/>
              <w:jc w:val="both"/>
              <w:rPr>
                <w:sz w:val="20"/>
              </w:rPr>
            </w:pPr>
            <w:r w:rsidRPr="003F72EE">
              <w:rPr>
                <w:sz w:val="20"/>
              </w:rPr>
              <w:t>461,30</w:t>
            </w:r>
          </w:p>
          <w:p w:rsidR="00DB39BA" w:rsidRPr="003F72EE" w:rsidRDefault="00DB39BA" w:rsidP="003F72EE">
            <w:pPr>
              <w:autoSpaceDE w:val="0"/>
              <w:autoSpaceDN w:val="0"/>
              <w:adjustRightInd w:val="0"/>
              <w:spacing w:before="0" w:after="0" w:line="360" w:lineRule="auto"/>
              <w:jc w:val="both"/>
              <w:rPr>
                <w:sz w:val="20"/>
              </w:rPr>
            </w:pPr>
          </w:p>
        </w:tc>
        <w:tc>
          <w:tcPr>
            <w:tcW w:w="1204"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х</w:t>
            </w:r>
          </w:p>
        </w:tc>
        <w:tc>
          <w:tcPr>
            <w:tcW w:w="126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91,42</w:t>
            </w:r>
          </w:p>
        </w:tc>
        <w:tc>
          <w:tcPr>
            <w:tcW w:w="108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х</w:t>
            </w:r>
          </w:p>
        </w:tc>
        <w:tc>
          <w:tcPr>
            <w:tcW w:w="1035"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х</w:t>
            </w:r>
          </w:p>
        </w:tc>
        <w:tc>
          <w:tcPr>
            <w:tcW w:w="851"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х</w:t>
            </w:r>
          </w:p>
        </w:tc>
        <w:tc>
          <w:tcPr>
            <w:tcW w:w="850"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х</w:t>
            </w:r>
          </w:p>
        </w:tc>
        <w:tc>
          <w:tcPr>
            <w:tcW w:w="992" w:type="dxa"/>
          </w:tcPr>
          <w:p w:rsidR="00DB39BA" w:rsidRPr="003F72EE" w:rsidRDefault="00DB39BA" w:rsidP="003F72EE">
            <w:pPr>
              <w:autoSpaceDE w:val="0"/>
              <w:autoSpaceDN w:val="0"/>
              <w:adjustRightInd w:val="0"/>
              <w:spacing w:before="0" w:after="0" w:line="360" w:lineRule="auto"/>
              <w:jc w:val="both"/>
              <w:rPr>
                <w:sz w:val="20"/>
              </w:rPr>
            </w:pPr>
            <w:r w:rsidRPr="003F72EE">
              <w:rPr>
                <w:sz w:val="20"/>
              </w:rPr>
              <w:t>х</w:t>
            </w:r>
          </w:p>
        </w:tc>
      </w:tr>
    </w:tbl>
    <w:p w:rsidR="00DB39BA" w:rsidRPr="00DB39BA" w:rsidRDefault="00DB39BA" w:rsidP="00DB39BA">
      <w:pPr>
        <w:autoSpaceDE w:val="0"/>
        <w:autoSpaceDN w:val="0"/>
        <w:adjustRightInd w:val="0"/>
        <w:spacing w:before="0" w:after="0" w:line="360" w:lineRule="auto"/>
        <w:ind w:firstLine="709"/>
        <w:jc w:val="both"/>
        <w:rPr>
          <w:sz w:val="28"/>
          <w:szCs w:val="28"/>
          <w:lang w:val="en-US"/>
        </w:rPr>
      </w:pP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1. Рассчитаем среднегодовой объём инвестиций в основной капитал:</w:t>
      </w:r>
    </w:p>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24"/>
          <w:sz w:val="28"/>
          <w:szCs w:val="28"/>
        </w:rPr>
        <w:pict>
          <v:shape id="_x0000_i1071" type="#_x0000_t75" style="width:143.25pt;height:36.75pt">
            <v:imagedata r:id="rId51" o:title=""/>
          </v:shape>
        </w:pict>
      </w:r>
      <w:r w:rsidR="00DB39BA" w:rsidRPr="00DB39BA">
        <w:rPr>
          <w:sz w:val="28"/>
          <w:szCs w:val="28"/>
        </w:rPr>
        <w:t xml:space="preserve"> млрд. руб.</w:t>
      </w:r>
    </w:p>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53BB2">
      <w:pPr>
        <w:numPr>
          <w:ilvl w:val="0"/>
          <w:numId w:val="7"/>
        </w:numPr>
        <w:spacing w:before="0" w:after="0" w:line="360" w:lineRule="auto"/>
        <w:ind w:left="0" w:firstLine="709"/>
        <w:jc w:val="both"/>
        <w:rPr>
          <w:sz w:val="28"/>
          <w:szCs w:val="28"/>
        </w:rPr>
      </w:pPr>
      <w:r w:rsidRPr="00DB39BA">
        <w:rPr>
          <w:sz w:val="28"/>
          <w:szCs w:val="28"/>
        </w:rPr>
        <w:t>Рассчитаем среднегодовой абсолютный прирост:</w:t>
      </w:r>
    </w:p>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24"/>
          <w:sz w:val="28"/>
          <w:szCs w:val="28"/>
        </w:rPr>
        <w:pict>
          <v:shape id="_x0000_i1072" type="#_x0000_t75" style="width:149.25pt;height:36.75pt">
            <v:imagedata r:id="rId52" o:title=""/>
          </v:shape>
        </w:pict>
      </w:r>
      <w:r w:rsidR="00DB39BA" w:rsidRPr="00DB39BA">
        <w:rPr>
          <w:sz w:val="28"/>
          <w:szCs w:val="28"/>
        </w:rPr>
        <w:t xml:space="preserve"> млрд. руб.</w:t>
      </w:r>
    </w:p>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tabs>
          <w:tab w:val="left" w:pos="360"/>
          <w:tab w:val="left" w:pos="720"/>
        </w:tabs>
        <w:spacing w:before="0" w:after="0" w:line="360" w:lineRule="auto"/>
        <w:ind w:firstLine="709"/>
        <w:jc w:val="both"/>
        <w:rPr>
          <w:sz w:val="28"/>
          <w:szCs w:val="28"/>
        </w:rPr>
      </w:pPr>
      <w:r w:rsidRPr="00DB39BA">
        <w:rPr>
          <w:sz w:val="28"/>
          <w:szCs w:val="28"/>
        </w:rPr>
        <w:t>3. Рассчитаем среднегодовой темп роста:</w:t>
      </w:r>
    </w:p>
    <w:p w:rsidR="00DB39BA" w:rsidRPr="00DB39BA" w:rsidRDefault="00DB39BA" w:rsidP="00DB39BA">
      <w:pPr>
        <w:tabs>
          <w:tab w:val="left" w:pos="360"/>
        </w:tabs>
        <w:autoSpaceDE w:val="0"/>
        <w:autoSpaceDN w:val="0"/>
        <w:adjustRightInd w:val="0"/>
        <w:spacing w:before="0" w:after="0" w:line="360" w:lineRule="auto"/>
        <w:ind w:firstLine="709"/>
        <w:jc w:val="both"/>
        <w:rPr>
          <w:sz w:val="28"/>
          <w:szCs w:val="28"/>
        </w:rPr>
      </w:pP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32"/>
          <w:sz w:val="28"/>
          <w:szCs w:val="28"/>
        </w:rPr>
        <w:pict>
          <v:shape id="_x0000_i1073" type="#_x0000_t75" style="width:153.75pt;height:41.25pt">
            <v:imagedata r:id="rId53" o:title=""/>
          </v:shape>
        </w:pict>
      </w:r>
      <w:r w:rsidR="00DB39BA" w:rsidRPr="00DB39BA">
        <w:rPr>
          <w:sz w:val="28"/>
          <w:szCs w:val="28"/>
        </w:rPr>
        <w:t xml:space="preserve"> или 125%</w:t>
      </w:r>
    </w:p>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Pr="00DB39BA" w:rsidRDefault="00DB39BA" w:rsidP="00D53BB2">
      <w:pPr>
        <w:numPr>
          <w:ilvl w:val="0"/>
          <w:numId w:val="3"/>
        </w:numPr>
        <w:tabs>
          <w:tab w:val="left" w:pos="360"/>
          <w:tab w:val="left" w:pos="1080"/>
        </w:tabs>
        <w:spacing w:before="0" w:after="0" w:line="360" w:lineRule="auto"/>
        <w:ind w:left="0" w:firstLine="709"/>
        <w:jc w:val="both"/>
        <w:rPr>
          <w:sz w:val="28"/>
          <w:szCs w:val="28"/>
        </w:rPr>
      </w:pPr>
      <w:r w:rsidRPr="00DB39BA">
        <w:rPr>
          <w:sz w:val="28"/>
          <w:szCs w:val="28"/>
        </w:rPr>
        <w:t>Рассчитаем среднегодовой темп прироста:</w:t>
      </w: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4"/>
          <w:sz w:val="28"/>
          <w:szCs w:val="28"/>
        </w:rPr>
        <w:pict>
          <v:shape id="_x0000_i1074" type="#_x0000_t75" style="width:202.5pt;height:24.75pt">
            <v:imagedata r:id="rId54" o:title=""/>
          </v:shape>
        </w:pict>
      </w: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Выразим на графике динамику привлечения инвестиций в основной капитал в 2000-2006гг. (рисунок 7).</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Для аналитического выравнивания составим таблицу</w:t>
      </w:r>
    </w:p>
    <w:p w:rsidR="00526CD5" w:rsidRDefault="00526CD5" w:rsidP="00DB39BA">
      <w:pPr>
        <w:pStyle w:val="aa"/>
        <w:widowControl/>
        <w:spacing w:after="0" w:line="360" w:lineRule="auto"/>
        <w:ind w:left="0" w:firstLine="709"/>
        <w:jc w:val="both"/>
        <w:rPr>
          <w:sz w:val="28"/>
          <w:szCs w:val="28"/>
        </w:rPr>
      </w:pPr>
    </w:p>
    <w:p w:rsidR="00DB39BA" w:rsidRPr="00DB39BA" w:rsidRDefault="00DB39BA" w:rsidP="00526CD5">
      <w:pPr>
        <w:pStyle w:val="aa"/>
        <w:widowControl/>
        <w:spacing w:after="0" w:line="360" w:lineRule="auto"/>
        <w:ind w:left="0" w:firstLine="709"/>
        <w:jc w:val="center"/>
        <w:rPr>
          <w:sz w:val="28"/>
          <w:szCs w:val="28"/>
        </w:rPr>
      </w:pPr>
      <w:r w:rsidRPr="00DB39BA">
        <w:rPr>
          <w:sz w:val="28"/>
          <w:szCs w:val="28"/>
        </w:rPr>
        <w:t>Таблица 26 – Аналитическое выравнивание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7"/>
        <w:gridCol w:w="1557"/>
        <w:gridCol w:w="850"/>
        <w:gridCol w:w="851"/>
        <w:gridCol w:w="1417"/>
        <w:gridCol w:w="992"/>
      </w:tblGrid>
      <w:tr w:rsidR="00DB39BA" w:rsidRPr="00526CD5" w:rsidTr="00526CD5">
        <w:trPr>
          <w:jc w:val="center"/>
        </w:trPr>
        <w:tc>
          <w:tcPr>
            <w:tcW w:w="113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Годы</w:t>
            </w:r>
          </w:p>
        </w:tc>
        <w:tc>
          <w:tcPr>
            <w:tcW w:w="155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Объём инвестиций</w:t>
            </w:r>
          </w:p>
          <w:p w:rsidR="00DB39BA" w:rsidRPr="00526CD5" w:rsidRDefault="00DB39BA" w:rsidP="00526CD5">
            <w:pPr>
              <w:autoSpaceDE w:val="0"/>
              <w:autoSpaceDN w:val="0"/>
              <w:adjustRightInd w:val="0"/>
              <w:spacing w:before="0" w:after="0" w:line="360" w:lineRule="auto"/>
              <w:jc w:val="both"/>
              <w:rPr>
                <w:sz w:val="20"/>
              </w:rPr>
            </w:pPr>
            <w:r w:rsidRPr="00526CD5">
              <w:rPr>
                <w:sz w:val="20"/>
              </w:rPr>
              <w:t>в год, млрд. руб. (</w:t>
            </w:r>
            <w:r w:rsidRPr="00526CD5">
              <w:rPr>
                <w:sz w:val="20"/>
                <w:lang w:val="en-US"/>
              </w:rPr>
              <w:t>y</w:t>
            </w:r>
            <w:r w:rsidRPr="00526CD5">
              <w:rPr>
                <w:sz w:val="20"/>
              </w:rPr>
              <w:t>)</w:t>
            </w:r>
          </w:p>
        </w:tc>
        <w:tc>
          <w:tcPr>
            <w:tcW w:w="850" w:type="dxa"/>
          </w:tcPr>
          <w:p w:rsidR="00DB39BA" w:rsidRPr="00526CD5" w:rsidRDefault="00DB39BA" w:rsidP="00526CD5">
            <w:pPr>
              <w:autoSpaceDE w:val="0"/>
              <w:autoSpaceDN w:val="0"/>
              <w:adjustRightInd w:val="0"/>
              <w:spacing w:before="0" w:after="0" w:line="360" w:lineRule="auto"/>
              <w:jc w:val="both"/>
              <w:rPr>
                <w:sz w:val="20"/>
              </w:rPr>
            </w:pPr>
            <w:r w:rsidRPr="00526CD5">
              <w:rPr>
                <w:sz w:val="20"/>
                <w:lang w:val="en-US"/>
              </w:rPr>
              <w:t>t</w:t>
            </w:r>
          </w:p>
        </w:tc>
        <w:tc>
          <w:tcPr>
            <w:tcW w:w="851" w:type="dxa"/>
          </w:tcPr>
          <w:p w:rsidR="00DB39BA" w:rsidRPr="00526CD5" w:rsidRDefault="00DB39BA" w:rsidP="00526CD5">
            <w:pPr>
              <w:autoSpaceDE w:val="0"/>
              <w:autoSpaceDN w:val="0"/>
              <w:adjustRightInd w:val="0"/>
              <w:spacing w:before="0" w:after="0" w:line="360" w:lineRule="auto"/>
              <w:jc w:val="both"/>
              <w:rPr>
                <w:sz w:val="20"/>
                <w:vertAlign w:val="superscript"/>
              </w:rPr>
            </w:pPr>
            <w:r w:rsidRPr="00526CD5">
              <w:rPr>
                <w:sz w:val="20"/>
                <w:lang w:val="en-US"/>
              </w:rPr>
              <w:t>t</w:t>
            </w:r>
            <w:r w:rsidRPr="00526CD5">
              <w:rPr>
                <w:sz w:val="20"/>
                <w:vertAlign w:val="superscript"/>
              </w:rPr>
              <w:t>2</w:t>
            </w:r>
          </w:p>
        </w:tc>
        <w:tc>
          <w:tcPr>
            <w:tcW w:w="1417" w:type="dxa"/>
          </w:tcPr>
          <w:p w:rsidR="00DB39BA" w:rsidRPr="00526CD5" w:rsidRDefault="00DB39BA" w:rsidP="00526CD5">
            <w:pPr>
              <w:autoSpaceDE w:val="0"/>
              <w:autoSpaceDN w:val="0"/>
              <w:adjustRightInd w:val="0"/>
              <w:spacing w:before="0" w:after="0" w:line="360" w:lineRule="auto"/>
              <w:jc w:val="both"/>
              <w:rPr>
                <w:sz w:val="20"/>
              </w:rPr>
            </w:pPr>
            <w:r w:rsidRPr="00526CD5">
              <w:rPr>
                <w:sz w:val="20"/>
                <w:lang w:val="en-US"/>
              </w:rPr>
              <w:t>ty</w:t>
            </w:r>
          </w:p>
        </w:tc>
        <w:tc>
          <w:tcPr>
            <w:tcW w:w="992"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_</w:t>
            </w:r>
          </w:p>
          <w:p w:rsidR="00DB39BA" w:rsidRPr="00526CD5" w:rsidRDefault="00DB39BA" w:rsidP="00526CD5">
            <w:pPr>
              <w:autoSpaceDE w:val="0"/>
              <w:autoSpaceDN w:val="0"/>
              <w:adjustRightInd w:val="0"/>
              <w:spacing w:before="0" w:after="0" w:line="360" w:lineRule="auto"/>
              <w:jc w:val="both"/>
              <w:rPr>
                <w:sz w:val="20"/>
              </w:rPr>
            </w:pPr>
            <w:r w:rsidRPr="00526CD5">
              <w:rPr>
                <w:sz w:val="20"/>
                <w:lang w:val="en-US"/>
              </w:rPr>
              <w:t>y</w:t>
            </w:r>
            <w:r w:rsidRPr="00526CD5">
              <w:rPr>
                <w:sz w:val="20"/>
                <w:vertAlign w:val="subscript"/>
                <w:lang w:val="en-US"/>
              </w:rPr>
              <w:t>t</w:t>
            </w:r>
          </w:p>
        </w:tc>
      </w:tr>
      <w:tr w:rsidR="00DB39BA" w:rsidRPr="00526CD5" w:rsidTr="00526CD5">
        <w:trPr>
          <w:jc w:val="center"/>
        </w:trPr>
        <w:tc>
          <w:tcPr>
            <w:tcW w:w="113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2000</w:t>
            </w:r>
          </w:p>
        </w:tc>
        <w:tc>
          <w:tcPr>
            <w:tcW w:w="155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44,72</w:t>
            </w:r>
          </w:p>
        </w:tc>
        <w:tc>
          <w:tcPr>
            <w:tcW w:w="850"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-3</w:t>
            </w:r>
          </w:p>
        </w:tc>
        <w:tc>
          <w:tcPr>
            <w:tcW w:w="851"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9</w:t>
            </w:r>
          </w:p>
        </w:tc>
        <w:tc>
          <w:tcPr>
            <w:tcW w:w="141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-134,15</w:t>
            </w:r>
          </w:p>
        </w:tc>
        <w:tc>
          <w:tcPr>
            <w:tcW w:w="992" w:type="dxa"/>
            <w:vAlign w:val="center"/>
          </w:tcPr>
          <w:p w:rsidR="00DB39BA" w:rsidRPr="00526CD5" w:rsidRDefault="00DB39BA" w:rsidP="00526CD5">
            <w:pPr>
              <w:autoSpaceDE w:val="0"/>
              <w:autoSpaceDN w:val="0"/>
              <w:adjustRightInd w:val="0"/>
              <w:spacing w:before="0" w:after="0" w:line="360" w:lineRule="auto"/>
              <w:jc w:val="both"/>
              <w:rPr>
                <w:sz w:val="20"/>
              </w:rPr>
            </w:pPr>
            <w:r w:rsidRPr="00526CD5">
              <w:rPr>
                <w:sz w:val="20"/>
              </w:rPr>
              <w:t>37,33</w:t>
            </w:r>
          </w:p>
        </w:tc>
      </w:tr>
      <w:tr w:rsidR="00DB39BA" w:rsidRPr="00526CD5" w:rsidTr="00526CD5">
        <w:trPr>
          <w:jc w:val="center"/>
        </w:trPr>
        <w:tc>
          <w:tcPr>
            <w:tcW w:w="113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2001</w:t>
            </w:r>
          </w:p>
        </w:tc>
        <w:tc>
          <w:tcPr>
            <w:tcW w:w="155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56,39</w:t>
            </w:r>
          </w:p>
        </w:tc>
        <w:tc>
          <w:tcPr>
            <w:tcW w:w="850"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-2</w:t>
            </w:r>
          </w:p>
        </w:tc>
        <w:tc>
          <w:tcPr>
            <w:tcW w:w="851"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4</w:t>
            </w:r>
          </w:p>
        </w:tc>
        <w:tc>
          <w:tcPr>
            <w:tcW w:w="141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-112,77</w:t>
            </w:r>
          </w:p>
        </w:tc>
        <w:tc>
          <w:tcPr>
            <w:tcW w:w="992" w:type="dxa"/>
            <w:vAlign w:val="center"/>
          </w:tcPr>
          <w:p w:rsidR="00DB39BA" w:rsidRPr="00526CD5" w:rsidRDefault="00DB39BA" w:rsidP="00526CD5">
            <w:pPr>
              <w:autoSpaceDE w:val="0"/>
              <w:autoSpaceDN w:val="0"/>
              <w:adjustRightInd w:val="0"/>
              <w:spacing w:before="0" w:after="0" w:line="360" w:lineRule="auto"/>
              <w:jc w:val="both"/>
              <w:rPr>
                <w:sz w:val="20"/>
              </w:rPr>
            </w:pPr>
            <w:r w:rsidRPr="00526CD5">
              <w:rPr>
                <w:sz w:val="20"/>
              </w:rPr>
              <w:t>50,51</w:t>
            </w:r>
          </w:p>
        </w:tc>
      </w:tr>
      <w:tr w:rsidR="00DB39BA" w:rsidRPr="00526CD5" w:rsidTr="00526CD5">
        <w:trPr>
          <w:jc w:val="center"/>
        </w:trPr>
        <w:tc>
          <w:tcPr>
            <w:tcW w:w="113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2002</w:t>
            </w:r>
          </w:p>
        </w:tc>
        <w:tc>
          <w:tcPr>
            <w:tcW w:w="155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56,71</w:t>
            </w:r>
          </w:p>
        </w:tc>
        <w:tc>
          <w:tcPr>
            <w:tcW w:w="850"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-1</w:t>
            </w:r>
          </w:p>
        </w:tc>
        <w:tc>
          <w:tcPr>
            <w:tcW w:w="851"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1</w:t>
            </w:r>
          </w:p>
        </w:tc>
        <w:tc>
          <w:tcPr>
            <w:tcW w:w="141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-56,71</w:t>
            </w:r>
          </w:p>
        </w:tc>
        <w:tc>
          <w:tcPr>
            <w:tcW w:w="992" w:type="dxa"/>
            <w:vAlign w:val="center"/>
          </w:tcPr>
          <w:p w:rsidR="00DB39BA" w:rsidRPr="00526CD5" w:rsidRDefault="00DB39BA" w:rsidP="00526CD5">
            <w:pPr>
              <w:autoSpaceDE w:val="0"/>
              <w:autoSpaceDN w:val="0"/>
              <w:adjustRightInd w:val="0"/>
              <w:spacing w:before="0" w:after="0" w:line="360" w:lineRule="auto"/>
              <w:jc w:val="both"/>
              <w:rPr>
                <w:sz w:val="20"/>
              </w:rPr>
            </w:pPr>
            <w:r w:rsidRPr="00526CD5">
              <w:rPr>
                <w:sz w:val="20"/>
              </w:rPr>
              <w:t>63,70</w:t>
            </w:r>
          </w:p>
        </w:tc>
      </w:tr>
      <w:tr w:rsidR="00DB39BA" w:rsidRPr="00526CD5" w:rsidTr="00526CD5">
        <w:trPr>
          <w:jc w:val="center"/>
        </w:trPr>
        <w:tc>
          <w:tcPr>
            <w:tcW w:w="113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2003</w:t>
            </w:r>
          </w:p>
        </w:tc>
        <w:tc>
          <w:tcPr>
            <w:tcW w:w="155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70,30</w:t>
            </w:r>
          </w:p>
        </w:tc>
        <w:tc>
          <w:tcPr>
            <w:tcW w:w="850"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1</w:t>
            </w:r>
          </w:p>
        </w:tc>
        <w:tc>
          <w:tcPr>
            <w:tcW w:w="851"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1</w:t>
            </w:r>
          </w:p>
        </w:tc>
        <w:tc>
          <w:tcPr>
            <w:tcW w:w="141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70,30</w:t>
            </w:r>
          </w:p>
        </w:tc>
        <w:tc>
          <w:tcPr>
            <w:tcW w:w="992" w:type="dxa"/>
            <w:vAlign w:val="center"/>
          </w:tcPr>
          <w:p w:rsidR="00DB39BA" w:rsidRPr="00526CD5" w:rsidRDefault="00DB39BA" w:rsidP="00526CD5">
            <w:pPr>
              <w:autoSpaceDE w:val="0"/>
              <w:autoSpaceDN w:val="0"/>
              <w:adjustRightInd w:val="0"/>
              <w:spacing w:before="0" w:after="0" w:line="360" w:lineRule="auto"/>
              <w:jc w:val="both"/>
              <w:rPr>
                <w:sz w:val="20"/>
              </w:rPr>
            </w:pPr>
            <w:r w:rsidRPr="00526CD5">
              <w:rPr>
                <w:sz w:val="20"/>
              </w:rPr>
              <w:t>90,07</w:t>
            </w:r>
          </w:p>
        </w:tc>
      </w:tr>
      <w:tr w:rsidR="00DB39BA" w:rsidRPr="00526CD5" w:rsidTr="00526CD5">
        <w:trPr>
          <w:jc w:val="center"/>
        </w:trPr>
        <w:tc>
          <w:tcPr>
            <w:tcW w:w="113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2004</w:t>
            </w:r>
          </w:p>
        </w:tc>
        <w:tc>
          <w:tcPr>
            <w:tcW w:w="155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97,06</w:t>
            </w:r>
          </w:p>
        </w:tc>
        <w:tc>
          <w:tcPr>
            <w:tcW w:w="850"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2</w:t>
            </w:r>
          </w:p>
        </w:tc>
        <w:tc>
          <w:tcPr>
            <w:tcW w:w="851"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4</w:t>
            </w:r>
          </w:p>
        </w:tc>
        <w:tc>
          <w:tcPr>
            <w:tcW w:w="141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194,12</w:t>
            </w:r>
          </w:p>
        </w:tc>
        <w:tc>
          <w:tcPr>
            <w:tcW w:w="992" w:type="dxa"/>
            <w:vAlign w:val="center"/>
          </w:tcPr>
          <w:p w:rsidR="00DB39BA" w:rsidRPr="00526CD5" w:rsidRDefault="00DB39BA" w:rsidP="00526CD5">
            <w:pPr>
              <w:autoSpaceDE w:val="0"/>
              <w:autoSpaceDN w:val="0"/>
              <w:adjustRightInd w:val="0"/>
              <w:spacing w:before="0" w:after="0" w:line="360" w:lineRule="auto"/>
              <w:jc w:val="both"/>
              <w:rPr>
                <w:sz w:val="20"/>
              </w:rPr>
            </w:pPr>
            <w:r w:rsidRPr="00526CD5">
              <w:rPr>
                <w:sz w:val="20"/>
              </w:rPr>
              <w:t>103,26</w:t>
            </w:r>
          </w:p>
        </w:tc>
      </w:tr>
      <w:tr w:rsidR="00DB39BA" w:rsidRPr="00526CD5" w:rsidTr="00526CD5">
        <w:trPr>
          <w:jc w:val="center"/>
        </w:trPr>
        <w:tc>
          <w:tcPr>
            <w:tcW w:w="113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2005</w:t>
            </w:r>
          </w:p>
        </w:tc>
        <w:tc>
          <w:tcPr>
            <w:tcW w:w="155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136,14</w:t>
            </w:r>
          </w:p>
        </w:tc>
        <w:tc>
          <w:tcPr>
            <w:tcW w:w="850"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3</w:t>
            </w:r>
          </w:p>
        </w:tc>
        <w:tc>
          <w:tcPr>
            <w:tcW w:w="851"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9</w:t>
            </w:r>
          </w:p>
        </w:tc>
        <w:tc>
          <w:tcPr>
            <w:tcW w:w="141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408,41</w:t>
            </w:r>
          </w:p>
        </w:tc>
        <w:tc>
          <w:tcPr>
            <w:tcW w:w="992" w:type="dxa"/>
            <w:vAlign w:val="center"/>
          </w:tcPr>
          <w:p w:rsidR="00DB39BA" w:rsidRPr="00526CD5" w:rsidRDefault="00DB39BA" w:rsidP="00526CD5">
            <w:pPr>
              <w:autoSpaceDE w:val="0"/>
              <w:autoSpaceDN w:val="0"/>
              <w:adjustRightInd w:val="0"/>
              <w:spacing w:before="0" w:after="0" w:line="360" w:lineRule="auto"/>
              <w:jc w:val="both"/>
              <w:rPr>
                <w:sz w:val="20"/>
              </w:rPr>
            </w:pPr>
            <w:r w:rsidRPr="00526CD5">
              <w:rPr>
                <w:sz w:val="20"/>
              </w:rPr>
              <w:t>116,44</w:t>
            </w:r>
          </w:p>
        </w:tc>
      </w:tr>
      <w:tr w:rsidR="00DB39BA" w:rsidRPr="00526CD5" w:rsidTr="00526CD5">
        <w:trPr>
          <w:jc w:val="center"/>
        </w:trPr>
        <w:tc>
          <w:tcPr>
            <w:tcW w:w="113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итого</w:t>
            </w:r>
          </w:p>
        </w:tc>
        <w:tc>
          <w:tcPr>
            <w:tcW w:w="155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461,31</w:t>
            </w:r>
          </w:p>
        </w:tc>
        <w:tc>
          <w:tcPr>
            <w:tcW w:w="850"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w:t>
            </w:r>
          </w:p>
        </w:tc>
        <w:tc>
          <w:tcPr>
            <w:tcW w:w="851"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28</w:t>
            </w:r>
          </w:p>
        </w:tc>
        <w:tc>
          <w:tcPr>
            <w:tcW w:w="1417" w:type="dxa"/>
          </w:tcPr>
          <w:p w:rsidR="00DB39BA" w:rsidRPr="00526CD5" w:rsidRDefault="00DB39BA" w:rsidP="00526CD5">
            <w:pPr>
              <w:autoSpaceDE w:val="0"/>
              <w:autoSpaceDN w:val="0"/>
              <w:adjustRightInd w:val="0"/>
              <w:spacing w:before="0" w:after="0" w:line="360" w:lineRule="auto"/>
              <w:jc w:val="both"/>
              <w:rPr>
                <w:sz w:val="20"/>
              </w:rPr>
            </w:pPr>
            <w:r w:rsidRPr="00526CD5">
              <w:rPr>
                <w:sz w:val="20"/>
              </w:rPr>
              <w:t>369,20</w:t>
            </w:r>
          </w:p>
        </w:tc>
        <w:tc>
          <w:tcPr>
            <w:tcW w:w="992" w:type="dxa"/>
            <w:vAlign w:val="center"/>
          </w:tcPr>
          <w:p w:rsidR="00DB39BA" w:rsidRPr="00526CD5" w:rsidRDefault="00DB39BA" w:rsidP="00526CD5">
            <w:pPr>
              <w:autoSpaceDE w:val="0"/>
              <w:autoSpaceDN w:val="0"/>
              <w:adjustRightInd w:val="0"/>
              <w:spacing w:before="0" w:after="0" w:line="360" w:lineRule="auto"/>
              <w:jc w:val="both"/>
              <w:rPr>
                <w:sz w:val="20"/>
              </w:rPr>
            </w:pPr>
            <w:r w:rsidRPr="00526CD5">
              <w:rPr>
                <w:sz w:val="20"/>
              </w:rPr>
              <w:t>461,31</w:t>
            </w:r>
          </w:p>
        </w:tc>
      </w:tr>
    </w:tbl>
    <w:p w:rsidR="00DB39BA" w:rsidRPr="00DB39BA" w:rsidRDefault="00DB39BA" w:rsidP="00DB39BA">
      <w:pPr>
        <w:autoSpaceDE w:val="0"/>
        <w:autoSpaceDN w:val="0"/>
        <w:adjustRightInd w:val="0"/>
        <w:spacing w:before="0" w:after="0" w:line="360" w:lineRule="auto"/>
        <w:ind w:firstLine="709"/>
        <w:jc w:val="both"/>
        <w:rPr>
          <w:sz w:val="28"/>
          <w:szCs w:val="28"/>
        </w:rPr>
      </w:pPr>
    </w:p>
    <w:p w:rsidR="00DB39BA" w:rsidRDefault="00DB39BA" w:rsidP="00DB39BA">
      <w:pPr>
        <w:tabs>
          <w:tab w:val="num" w:pos="720"/>
          <w:tab w:val="num" w:pos="1800"/>
        </w:tabs>
        <w:autoSpaceDE w:val="0"/>
        <w:autoSpaceDN w:val="0"/>
        <w:adjustRightInd w:val="0"/>
        <w:spacing w:before="0" w:after="0" w:line="360" w:lineRule="auto"/>
        <w:ind w:firstLine="709"/>
        <w:jc w:val="both"/>
        <w:rPr>
          <w:sz w:val="28"/>
          <w:szCs w:val="28"/>
        </w:rPr>
      </w:pPr>
      <w:r w:rsidRPr="00DB39BA">
        <w:rPr>
          <w:sz w:val="28"/>
          <w:szCs w:val="28"/>
        </w:rPr>
        <w:t>Расчёт необходимых значений дан в таблице. Подставим итоговые данные в уравнения (5) и (6):</w:t>
      </w:r>
    </w:p>
    <w:p w:rsidR="00526CD5" w:rsidRPr="00DB39BA" w:rsidRDefault="00526CD5" w:rsidP="00DB39BA">
      <w:pPr>
        <w:tabs>
          <w:tab w:val="num" w:pos="720"/>
          <w:tab w:val="num" w:pos="1800"/>
        </w:tabs>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1080"/>
          <w:tab w:val="num" w:pos="1800"/>
        </w:tabs>
        <w:autoSpaceDE w:val="0"/>
        <w:autoSpaceDN w:val="0"/>
        <w:adjustRightInd w:val="0"/>
        <w:spacing w:before="0" w:after="0" w:line="360" w:lineRule="auto"/>
        <w:ind w:firstLine="709"/>
        <w:jc w:val="both"/>
        <w:rPr>
          <w:sz w:val="28"/>
          <w:szCs w:val="28"/>
        </w:rPr>
      </w:pPr>
      <w:r>
        <w:rPr>
          <w:position w:val="-28"/>
          <w:sz w:val="28"/>
          <w:szCs w:val="28"/>
        </w:rPr>
        <w:pict>
          <v:shape id="_x0000_i1075" type="#_x0000_t75" style="width:153.75pt;height:36pt">
            <v:imagedata r:id="rId55" o:title=""/>
          </v:shape>
        </w:pict>
      </w:r>
      <w:r w:rsidR="00DB39BA" w:rsidRPr="00DB39BA">
        <w:rPr>
          <w:sz w:val="28"/>
          <w:szCs w:val="28"/>
        </w:rPr>
        <w:t>;</w:t>
      </w:r>
    </w:p>
    <w:p w:rsidR="00DB39BA" w:rsidRPr="00DB39BA" w:rsidRDefault="00DB39BA" w:rsidP="00DB39BA">
      <w:pPr>
        <w:tabs>
          <w:tab w:val="num" w:pos="1080"/>
          <w:tab w:val="num" w:pos="1800"/>
        </w:tabs>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1440"/>
        </w:tabs>
        <w:autoSpaceDE w:val="0"/>
        <w:autoSpaceDN w:val="0"/>
        <w:adjustRightInd w:val="0"/>
        <w:spacing w:before="0" w:after="0" w:line="360" w:lineRule="auto"/>
        <w:ind w:firstLine="709"/>
        <w:jc w:val="both"/>
        <w:rPr>
          <w:sz w:val="28"/>
          <w:szCs w:val="28"/>
        </w:rPr>
      </w:pPr>
      <w:r>
        <w:rPr>
          <w:position w:val="-40"/>
          <w:sz w:val="28"/>
          <w:szCs w:val="28"/>
        </w:rPr>
        <w:pict>
          <v:shape id="_x0000_i1076" type="#_x0000_t75" style="width:156.75pt;height:42pt">
            <v:imagedata r:id="rId56" o:title=""/>
          </v:shape>
        </w:pict>
      </w:r>
      <w:r w:rsidR="00DB39BA" w:rsidRPr="00DB39BA">
        <w:rPr>
          <w:sz w:val="28"/>
          <w:szCs w:val="28"/>
        </w:rPr>
        <w:t>.</w:t>
      </w: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 xml:space="preserve">Подставив полученные значения параметров </w:t>
      </w:r>
      <w:r w:rsidR="00537DC8">
        <w:rPr>
          <w:position w:val="-12"/>
          <w:sz w:val="28"/>
          <w:szCs w:val="28"/>
        </w:rPr>
        <w:pict>
          <v:shape id="_x0000_i1077" type="#_x0000_t75" style="width:15pt;height:18.75pt">
            <v:imagedata r:id="rId18" o:title=""/>
          </v:shape>
        </w:pict>
      </w:r>
      <w:r w:rsidRPr="00DB39BA">
        <w:rPr>
          <w:sz w:val="28"/>
          <w:szCs w:val="28"/>
        </w:rPr>
        <w:t xml:space="preserve"> и </w:t>
      </w:r>
      <w:r w:rsidR="00537DC8">
        <w:rPr>
          <w:position w:val="-12"/>
          <w:sz w:val="28"/>
          <w:szCs w:val="28"/>
        </w:rPr>
        <w:pict>
          <v:shape id="_x0000_i1078" type="#_x0000_t75" style="width:14.25pt;height:18.75pt">
            <v:imagedata r:id="rId19" o:title=""/>
          </v:shape>
        </w:pict>
      </w:r>
      <w:r w:rsidRPr="00DB39BA">
        <w:rPr>
          <w:sz w:val="28"/>
          <w:szCs w:val="28"/>
        </w:rPr>
        <w:t>в уравнение (1), получим следующее уравнение основной тенденции поступления инвестиций в основной капитал в РТ за 2000 – 2005 гг.:</w:t>
      </w:r>
    </w:p>
    <w:p w:rsidR="00DB39BA" w:rsidRPr="00DB39BA" w:rsidRDefault="00526CD5" w:rsidP="00DB39BA">
      <w:pPr>
        <w:autoSpaceDE w:val="0"/>
        <w:autoSpaceDN w:val="0"/>
        <w:adjustRightInd w:val="0"/>
        <w:spacing w:before="0" w:after="0" w:line="360" w:lineRule="auto"/>
        <w:ind w:firstLine="709"/>
        <w:jc w:val="both"/>
        <w:rPr>
          <w:sz w:val="28"/>
          <w:szCs w:val="28"/>
        </w:rPr>
      </w:pPr>
      <w:r>
        <w:rPr>
          <w:sz w:val="28"/>
          <w:szCs w:val="28"/>
        </w:rPr>
        <w:br w:type="page"/>
      </w:r>
      <w:r w:rsidR="00537DC8">
        <w:rPr>
          <w:position w:val="-12"/>
          <w:sz w:val="28"/>
          <w:szCs w:val="28"/>
        </w:rPr>
        <w:pict>
          <v:shape id="_x0000_i1079" type="#_x0000_t75" style="width:105pt;height:21pt">
            <v:imagedata r:id="rId57" o:title=""/>
          </v:shape>
        </w:pict>
      </w:r>
      <w:r w:rsidR="00DB39BA" w:rsidRPr="00DB39BA">
        <w:rPr>
          <w:sz w:val="28"/>
          <w:szCs w:val="28"/>
        </w:rPr>
        <w:t>(8)</w:t>
      </w: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 xml:space="preserve">Подставляя в уравнение (8) принятые обозначения </w:t>
      </w:r>
      <w:r w:rsidR="00537DC8">
        <w:rPr>
          <w:position w:val="-6"/>
          <w:sz w:val="28"/>
          <w:szCs w:val="28"/>
        </w:rPr>
        <w:pict>
          <v:shape id="_x0000_i1080" type="#_x0000_t75" style="width:8.25pt;height:12.75pt">
            <v:imagedata r:id="rId32" o:title=""/>
          </v:shape>
        </w:pict>
      </w:r>
      <w:r w:rsidRPr="00DB39BA">
        <w:rPr>
          <w:sz w:val="28"/>
          <w:szCs w:val="28"/>
        </w:rPr>
        <w:t xml:space="preserve"> для 2000 и 2005 - 2008 гг., вычислим выравненные уровни ряда динамики:</w:t>
      </w:r>
    </w:p>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r w:rsidRPr="00DB39BA">
        <w:rPr>
          <w:sz w:val="28"/>
          <w:szCs w:val="28"/>
        </w:rPr>
        <w:t xml:space="preserve">2000 г. - </w:t>
      </w:r>
      <w:r w:rsidR="00537DC8">
        <w:rPr>
          <w:position w:val="-12"/>
          <w:sz w:val="28"/>
          <w:szCs w:val="28"/>
        </w:rPr>
        <w:pict>
          <v:shape id="_x0000_i1081" type="#_x0000_t75" style="width:179.25pt;height:18.75pt">
            <v:imagedata r:id="rId58" o:title=""/>
          </v:shape>
        </w:pict>
      </w:r>
      <w:r w:rsidRPr="00DB39BA">
        <w:rPr>
          <w:sz w:val="28"/>
          <w:szCs w:val="28"/>
        </w:rPr>
        <w:t>;</w:t>
      </w:r>
    </w:p>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r w:rsidRPr="00DB39BA">
        <w:rPr>
          <w:sz w:val="28"/>
          <w:szCs w:val="28"/>
        </w:rPr>
        <w:t xml:space="preserve">2005 г. - </w:t>
      </w:r>
      <w:r w:rsidR="00537DC8">
        <w:rPr>
          <w:position w:val="-12"/>
          <w:sz w:val="28"/>
          <w:szCs w:val="28"/>
        </w:rPr>
        <w:pict>
          <v:shape id="_x0000_i1082" type="#_x0000_t75" style="width:177pt;height:18.75pt">
            <v:imagedata r:id="rId59" o:title=""/>
          </v:shape>
        </w:pict>
      </w:r>
      <w:r w:rsidRPr="00DB39BA">
        <w:rPr>
          <w:sz w:val="28"/>
          <w:szCs w:val="28"/>
        </w:rPr>
        <w:t>;</w:t>
      </w:r>
    </w:p>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r w:rsidRPr="00DB39BA">
        <w:rPr>
          <w:sz w:val="28"/>
          <w:szCs w:val="28"/>
        </w:rPr>
        <w:t xml:space="preserve">2006 г. - </w:t>
      </w:r>
      <w:r w:rsidR="00537DC8">
        <w:rPr>
          <w:position w:val="-12"/>
          <w:sz w:val="28"/>
          <w:szCs w:val="28"/>
        </w:rPr>
        <w:pict>
          <v:shape id="_x0000_i1083" type="#_x0000_t75" style="width:177.75pt;height:18.75pt">
            <v:imagedata r:id="rId60" o:title=""/>
          </v:shape>
        </w:pict>
      </w:r>
      <w:r w:rsidRPr="00DB39BA">
        <w:rPr>
          <w:sz w:val="28"/>
          <w:szCs w:val="28"/>
        </w:rPr>
        <w:t>;</w:t>
      </w:r>
    </w:p>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r w:rsidRPr="00DB39BA">
        <w:rPr>
          <w:sz w:val="28"/>
          <w:szCs w:val="28"/>
        </w:rPr>
        <w:t xml:space="preserve">2007 г. - </w:t>
      </w:r>
      <w:r w:rsidR="00537DC8">
        <w:rPr>
          <w:position w:val="-12"/>
          <w:sz w:val="28"/>
          <w:szCs w:val="28"/>
        </w:rPr>
        <w:pict>
          <v:shape id="_x0000_i1084" type="#_x0000_t75" style="width:176.25pt;height:18.75pt">
            <v:imagedata r:id="rId61" o:title=""/>
          </v:shape>
        </w:pict>
      </w:r>
      <w:r w:rsidRPr="00DB39BA">
        <w:rPr>
          <w:sz w:val="28"/>
          <w:szCs w:val="28"/>
        </w:rPr>
        <w:t>;</w:t>
      </w:r>
    </w:p>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r w:rsidRPr="00DB39BA">
        <w:rPr>
          <w:sz w:val="28"/>
          <w:szCs w:val="28"/>
        </w:rPr>
        <w:t xml:space="preserve">2008 г. - </w:t>
      </w:r>
      <w:r w:rsidR="00537DC8">
        <w:rPr>
          <w:position w:val="-12"/>
          <w:sz w:val="28"/>
          <w:szCs w:val="28"/>
        </w:rPr>
        <w:pict>
          <v:shape id="_x0000_i1085" type="#_x0000_t75" style="width:177.75pt;height:18.75pt">
            <v:imagedata r:id="rId62" o:title=""/>
          </v:shape>
        </w:pict>
      </w:r>
      <w:r w:rsidRPr="00DB39BA">
        <w:rPr>
          <w:sz w:val="28"/>
          <w:szCs w:val="28"/>
        </w:rPr>
        <w:t>;</w:t>
      </w:r>
    </w:p>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r w:rsidRPr="00DB39BA">
        <w:rPr>
          <w:sz w:val="28"/>
          <w:szCs w:val="28"/>
        </w:rPr>
        <w:t>Подставим полученные данные в таблицу:</w:t>
      </w:r>
    </w:p>
    <w:p w:rsidR="00526CD5" w:rsidRDefault="00526CD5" w:rsidP="00DB39BA">
      <w:pPr>
        <w:tabs>
          <w:tab w:val="num" w:pos="0"/>
        </w:tabs>
        <w:autoSpaceDE w:val="0"/>
        <w:autoSpaceDN w:val="0"/>
        <w:adjustRightInd w:val="0"/>
        <w:spacing w:before="0" w:after="0" w:line="360" w:lineRule="auto"/>
        <w:ind w:firstLine="709"/>
        <w:jc w:val="both"/>
        <w:rPr>
          <w:sz w:val="28"/>
          <w:szCs w:val="28"/>
        </w:rPr>
      </w:pPr>
    </w:p>
    <w:p w:rsidR="00DB39BA" w:rsidRPr="00DB39BA" w:rsidRDefault="00DB39BA" w:rsidP="00526CD5">
      <w:pPr>
        <w:tabs>
          <w:tab w:val="num" w:pos="0"/>
        </w:tabs>
        <w:autoSpaceDE w:val="0"/>
        <w:autoSpaceDN w:val="0"/>
        <w:adjustRightInd w:val="0"/>
        <w:spacing w:before="0" w:after="0" w:line="360" w:lineRule="auto"/>
        <w:ind w:firstLine="709"/>
        <w:jc w:val="center"/>
        <w:rPr>
          <w:sz w:val="28"/>
          <w:szCs w:val="28"/>
        </w:rPr>
      </w:pPr>
      <w:r w:rsidRPr="00DB39BA">
        <w:rPr>
          <w:sz w:val="28"/>
          <w:szCs w:val="28"/>
        </w:rPr>
        <w:t>Таблица 27 – Выравнивание ряда динамики</w:t>
      </w:r>
    </w:p>
    <w:tbl>
      <w:tblPr>
        <w:tblpPr w:leftFromText="180" w:rightFromText="180" w:vertAnchor="text" w:horzAnchor="margin" w:tblpXSpec="center" w:tblpY="175"/>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709"/>
        <w:gridCol w:w="992"/>
        <w:gridCol w:w="1276"/>
        <w:gridCol w:w="1134"/>
        <w:gridCol w:w="1134"/>
      </w:tblGrid>
      <w:tr w:rsidR="00DB39BA" w:rsidRPr="00526CD5" w:rsidTr="00526CD5">
        <w:tc>
          <w:tcPr>
            <w:tcW w:w="817"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годы</w:t>
            </w:r>
          </w:p>
        </w:tc>
        <w:tc>
          <w:tcPr>
            <w:tcW w:w="709"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2000</w:t>
            </w:r>
          </w:p>
        </w:tc>
        <w:tc>
          <w:tcPr>
            <w:tcW w:w="992"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2005</w:t>
            </w:r>
          </w:p>
        </w:tc>
        <w:tc>
          <w:tcPr>
            <w:tcW w:w="1276"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2006</w:t>
            </w:r>
          </w:p>
        </w:tc>
        <w:tc>
          <w:tcPr>
            <w:tcW w:w="1134"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2007</w:t>
            </w:r>
          </w:p>
        </w:tc>
        <w:tc>
          <w:tcPr>
            <w:tcW w:w="1134"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2008</w:t>
            </w:r>
          </w:p>
        </w:tc>
      </w:tr>
      <w:tr w:rsidR="00DB39BA" w:rsidRPr="00526CD5" w:rsidTr="00526CD5">
        <w:tc>
          <w:tcPr>
            <w:tcW w:w="817"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lang w:val="en-US"/>
              </w:rPr>
              <w:t>t</w:t>
            </w:r>
          </w:p>
        </w:tc>
        <w:tc>
          <w:tcPr>
            <w:tcW w:w="709"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-3</w:t>
            </w:r>
          </w:p>
        </w:tc>
        <w:tc>
          <w:tcPr>
            <w:tcW w:w="992"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3</w:t>
            </w:r>
          </w:p>
        </w:tc>
        <w:tc>
          <w:tcPr>
            <w:tcW w:w="1276"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4</w:t>
            </w:r>
          </w:p>
        </w:tc>
        <w:tc>
          <w:tcPr>
            <w:tcW w:w="1134"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5</w:t>
            </w:r>
          </w:p>
        </w:tc>
        <w:tc>
          <w:tcPr>
            <w:tcW w:w="1134"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6</w:t>
            </w:r>
          </w:p>
        </w:tc>
      </w:tr>
      <w:tr w:rsidR="00DB39BA" w:rsidRPr="00526CD5" w:rsidTr="00526CD5">
        <w:tc>
          <w:tcPr>
            <w:tcW w:w="817"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lang w:val="en-US"/>
              </w:rPr>
              <w:t>y</w:t>
            </w:r>
          </w:p>
        </w:tc>
        <w:tc>
          <w:tcPr>
            <w:tcW w:w="709"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37,33</w:t>
            </w:r>
          </w:p>
        </w:tc>
        <w:tc>
          <w:tcPr>
            <w:tcW w:w="992"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116,44</w:t>
            </w:r>
          </w:p>
        </w:tc>
        <w:tc>
          <w:tcPr>
            <w:tcW w:w="1276"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129,63</w:t>
            </w:r>
          </w:p>
        </w:tc>
        <w:tc>
          <w:tcPr>
            <w:tcW w:w="1134"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142,81</w:t>
            </w:r>
          </w:p>
        </w:tc>
        <w:tc>
          <w:tcPr>
            <w:tcW w:w="1134" w:type="dxa"/>
          </w:tcPr>
          <w:p w:rsidR="00DB39BA" w:rsidRPr="00526CD5" w:rsidRDefault="00DB39BA" w:rsidP="00526CD5">
            <w:pPr>
              <w:tabs>
                <w:tab w:val="num" w:pos="1440"/>
              </w:tabs>
              <w:autoSpaceDE w:val="0"/>
              <w:autoSpaceDN w:val="0"/>
              <w:adjustRightInd w:val="0"/>
              <w:spacing w:before="0" w:after="0" w:line="360" w:lineRule="auto"/>
              <w:jc w:val="both"/>
              <w:rPr>
                <w:sz w:val="20"/>
              </w:rPr>
            </w:pPr>
            <w:r w:rsidRPr="00526CD5">
              <w:rPr>
                <w:sz w:val="20"/>
              </w:rPr>
              <w:t>156,00</w:t>
            </w:r>
          </w:p>
        </w:tc>
      </w:tr>
    </w:tbl>
    <w:p w:rsidR="00DB39BA" w:rsidRPr="00DB39BA" w:rsidRDefault="00DB39BA" w:rsidP="00DB39BA">
      <w:pPr>
        <w:tabs>
          <w:tab w:val="num" w:pos="1440"/>
        </w:tabs>
        <w:autoSpaceDE w:val="0"/>
        <w:autoSpaceDN w:val="0"/>
        <w:adjustRightInd w:val="0"/>
        <w:spacing w:before="0" w:after="0" w:line="360" w:lineRule="auto"/>
        <w:ind w:firstLine="709"/>
        <w:jc w:val="both"/>
        <w:rPr>
          <w:sz w:val="28"/>
          <w:szCs w:val="28"/>
        </w:rPr>
      </w:pP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Проведём экстраполяцию прогнозируемых данных по динамике инвестиций в основной капитал используя коэффициент Стьюдента (</w:t>
      </w:r>
      <w:r w:rsidRPr="00DB39BA">
        <w:rPr>
          <w:sz w:val="28"/>
          <w:szCs w:val="28"/>
          <w:lang w:val="en-US"/>
        </w:rPr>
        <w:t>t</w:t>
      </w:r>
      <w:r w:rsidRPr="00DB39BA">
        <w:rPr>
          <w:sz w:val="28"/>
          <w:szCs w:val="28"/>
          <w:vertAlign w:val="subscript"/>
          <w:lang w:val="en-US"/>
        </w:rPr>
        <w:t>α</w:t>
      </w:r>
      <w:r w:rsidRPr="00DB39BA">
        <w:rPr>
          <w:sz w:val="28"/>
          <w:szCs w:val="28"/>
        </w:rPr>
        <w:t xml:space="preserve">). </w:t>
      </w:r>
    </w:p>
    <w:p w:rsid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 xml:space="preserve">Значение </w:t>
      </w:r>
      <w:r w:rsidRPr="00DB39BA">
        <w:rPr>
          <w:sz w:val="28"/>
          <w:szCs w:val="28"/>
          <w:lang w:val="en-US"/>
        </w:rPr>
        <w:t>t</w:t>
      </w:r>
      <w:r w:rsidRPr="00DB39BA">
        <w:rPr>
          <w:sz w:val="28"/>
          <w:szCs w:val="28"/>
          <w:vertAlign w:val="subscript"/>
          <w:lang w:val="en-US"/>
        </w:rPr>
        <w:t>α</w:t>
      </w:r>
      <w:r w:rsidRPr="00DB39BA">
        <w:rPr>
          <w:sz w:val="28"/>
          <w:szCs w:val="28"/>
        </w:rPr>
        <w:t xml:space="preserve"> зависит от уровня значимости α=0,005 и числа степени свободы (К):</w:t>
      </w:r>
    </w:p>
    <w:p w:rsidR="00526CD5" w:rsidRPr="00DB39BA"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 xml:space="preserve">К = </w:t>
      </w:r>
      <w:r w:rsidRPr="00DB39BA">
        <w:rPr>
          <w:sz w:val="28"/>
          <w:szCs w:val="28"/>
          <w:lang w:val="en-US"/>
        </w:rPr>
        <w:t>n</w:t>
      </w:r>
      <w:r w:rsidRPr="00DB39BA">
        <w:rPr>
          <w:sz w:val="28"/>
          <w:szCs w:val="28"/>
        </w:rPr>
        <w:t xml:space="preserve"> – </w:t>
      </w:r>
      <w:r w:rsidRPr="00DB39BA">
        <w:rPr>
          <w:sz w:val="28"/>
          <w:szCs w:val="28"/>
          <w:lang w:val="en-US"/>
        </w:rPr>
        <w:t>m</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К = 6 – 2 = 4</w:t>
      </w: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b/>
          <w:sz w:val="28"/>
          <w:szCs w:val="28"/>
        </w:rPr>
      </w:pPr>
      <w:r w:rsidRPr="00DB39BA">
        <w:rPr>
          <w:sz w:val="28"/>
          <w:szCs w:val="28"/>
        </w:rPr>
        <w:t xml:space="preserve">где </w:t>
      </w:r>
      <w:r w:rsidRPr="00DB39BA">
        <w:rPr>
          <w:sz w:val="28"/>
          <w:szCs w:val="28"/>
          <w:lang w:val="en-US"/>
        </w:rPr>
        <w:t>n</w:t>
      </w:r>
      <w:r w:rsidRPr="00DB39BA">
        <w:rPr>
          <w:sz w:val="28"/>
          <w:szCs w:val="28"/>
        </w:rPr>
        <w:t xml:space="preserve"> – чисто уровней ряда, </w:t>
      </w:r>
      <w:r w:rsidRPr="00DB39BA">
        <w:rPr>
          <w:sz w:val="28"/>
          <w:szCs w:val="28"/>
          <w:lang w:val="en-US"/>
        </w:rPr>
        <w:t>m</w:t>
      </w:r>
      <w:r w:rsidRPr="00DB39BA">
        <w:rPr>
          <w:sz w:val="28"/>
          <w:szCs w:val="28"/>
        </w:rPr>
        <w:t xml:space="preserve"> – чисто параметров. По таблице Стьюдента находим </w:t>
      </w:r>
      <w:r w:rsidRPr="00DB39BA">
        <w:rPr>
          <w:sz w:val="28"/>
          <w:szCs w:val="28"/>
          <w:lang w:val="en-US"/>
        </w:rPr>
        <w:t>t</w:t>
      </w:r>
      <w:r w:rsidRPr="00DB39BA">
        <w:rPr>
          <w:sz w:val="28"/>
          <w:szCs w:val="28"/>
          <w:vertAlign w:val="subscript"/>
          <w:lang w:val="en-US"/>
        </w:rPr>
        <w:t>α</w:t>
      </w: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lang w:val="en-US"/>
        </w:rPr>
        <w:t>t</w:t>
      </w:r>
      <w:r w:rsidRPr="00DB39BA">
        <w:rPr>
          <w:sz w:val="28"/>
          <w:szCs w:val="28"/>
          <w:vertAlign w:val="subscript"/>
          <w:lang w:val="en-US"/>
        </w:rPr>
        <w:t>α</w:t>
      </w:r>
      <w:r w:rsidRPr="00DB39BA">
        <w:rPr>
          <w:sz w:val="28"/>
          <w:szCs w:val="28"/>
          <w:vertAlign w:val="subscript"/>
        </w:rPr>
        <w:t xml:space="preserve"> = 2,78</w:t>
      </w:r>
    </w:p>
    <w:p w:rsid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Определяем модифицированное среднее квадратическое отклонение (</w:t>
      </w:r>
      <w:r w:rsidR="00537DC8">
        <w:rPr>
          <w:position w:val="-18"/>
          <w:sz w:val="28"/>
          <w:szCs w:val="28"/>
        </w:rPr>
        <w:pict>
          <v:shape id="_x0000_i1086" type="#_x0000_t75" style="width:19.5pt;height:24pt">
            <v:imagedata r:id="rId63" o:title=""/>
          </v:shape>
        </w:pict>
      </w:r>
      <w:r w:rsidRPr="00DB39BA">
        <w:rPr>
          <w:sz w:val="28"/>
          <w:szCs w:val="28"/>
        </w:rPr>
        <w:t xml:space="preserve">) по формуле: </w:t>
      </w:r>
    </w:p>
    <w:p w:rsidR="00526CD5" w:rsidRPr="00DB39BA"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rPr>
      </w:pPr>
      <w:r>
        <w:rPr>
          <w:position w:val="-26"/>
          <w:sz w:val="28"/>
          <w:szCs w:val="28"/>
        </w:rPr>
        <w:pict>
          <v:shape id="_x0000_i1087" type="#_x0000_t75" style="width:111pt;height:46.5pt">
            <v:imagedata r:id="rId39" o:title=""/>
          </v:shape>
        </w:pict>
      </w: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 xml:space="preserve">Определим значение </w:t>
      </w:r>
      <w:r w:rsidR="00537DC8">
        <w:rPr>
          <w:position w:val="-10"/>
          <w:sz w:val="28"/>
          <w:szCs w:val="28"/>
        </w:rPr>
        <w:pict>
          <v:shape id="_x0000_i1088" type="#_x0000_t75" style="width:44.25pt;height:25.5pt">
            <v:imagedata r:id="rId64" o:title=""/>
          </v:shape>
        </w:pict>
      </w:r>
      <w:r w:rsidRPr="00DB39BA">
        <w:rPr>
          <w:sz w:val="28"/>
          <w:szCs w:val="28"/>
        </w:rPr>
        <w:t>:</w:t>
      </w: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2"/>
          <w:sz w:val="28"/>
          <w:szCs w:val="28"/>
        </w:rPr>
        <w:pict>
          <v:shape id="_x0000_i1089" type="#_x0000_t75" style="width:44.25pt;height:27pt">
            <v:imagedata r:id="rId41" o:title=""/>
          </v:shape>
        </w:pict>
      </w:r>
      <w:r w:rsidR="00DB39BA" w:rsidRPr="00DB39BA">
        <w:rPr>
          <w:sz w:val="28"/>
          <w:szCs w:val="28"/>
        </w:rPr>
        <w:t>= (44.72 – 76,88)</w:t>
      </w:r>
      <w:r w:rsidR="00DB39BA" w:rsidRPr="00DB39BA">
        <w:rPr>
          <w:sz w:val="28"/>
          <w:szCs w:val="28"/>
          <w:vertAlign w:val="superscript"/>
        </w:rPr>
        <w:t>2</w:t>
      </w:r>
      <w:r w:rsidR="00DB39BA" w:rsidRPr="00DB39BA">
        <w:rPr>
          <w:sz w:val="28"/>
          <w:szCs w:val="28"/>
        </w:rPr>
        <w:t xml:space="preserve"> = 1034,27</w:t>
      </w: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2"/>
          <w:sz w:val="28"/>
          <w:szCs w:val="28"/>
        </w:rPr>
        <w:pict>
          <v:shape id="_x0000_i1090" type="#_x0000_t75" style="width:44.25pt;height:27pt">
            <v:imagedata r:id="rId42" o:title=""/>
          </v:shape>
        </w:pict>
      </w:r>
      <w:r w:rsidR="00DB39BA" w:rsidRPr="00DB39BA">
        <w:rPr>
          <w:sz w:val="28"/>
          <w:szCs w:val="28"/>
        </w:rPr>
        <w:t>= (56,39 – 76,88)</w:t>
      </w:r>
      <w:r w:rsidR="00DB39BA" w:rsidRPr="00DB39BA">
        <w:rPr>
          <w:sz w:val="28"/>
          <w:szCs w:val="28"/>
          <w:vertAlign w:val="superscript"/>
        </w:rPr>
        <w:t>2</w:t>
      </w:r>
      <w:r w:rsidR="00DB39BA" w:rsidRPr="00DB39BA">
        <w:rPr>
          <w:sz w:val="28"/>
          <w:szCs w:val="28"/>
        </w:rPr>
        <w:t xml:space="preserve"> = 419,84</w:t>
      </w: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2"/>
          <w:sz w:val="28"/>
          <w:szCs w:val="28"/>
        </w:rPr>
        <w:pict>
          <v:shape id="_x0000_i1091" type="#_x0000_t75" style="width:44.25pt;height:27pt">
            <v:imagedata r:id="rId43" o:title=""/>
          </v:shape>
        </w:pict>
      </w:r>
      <w:r w:rsidR="00DB39BA" w:rsidRPr="00DB39BA">
        <w:rPr>
          <w:sz w:val="28"/>
          <w:szCs w:val="28"/>
        </w:rPr>
        <w:t>= (56,71 – 76,88)</w:t>
      </w:r>
      <w:r w:rsidR="00DB39BA" w:rsidRPr="00DB39BA">
        <w:rPr>
          <w:sz w:val="28"/>
          <w:szCs w:val="28"/>
          <w:vertAlign w:val="superscript"/>
        </w:rPr>
        <w:t>2</w:t>
      </w:r>
      <w:r w:rsidR="00DB39BA" w:rsidRPr="00DB39BA">
        <w:rPr>
          <w:sz w:val="28"/>
          <w:szCs w:val="28"/>
        </w:rPr>
        <w:t xml:space="preserve"> = 406,83</w:t>
      </w: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2"/>
          <w:sz w:val="28"/>
          <w:szCs w:val="28"/>
        </w:rPr>
        <w:pict>
          <v:shape id="_x0000_i1092" type="#_x0000_t75" style="width:44.25pt;height:27pt">
            <v:imagedata r:id="rId44" o:title=""/>
          </v:shape>
        </w:pict>
      </w:r>
      <w:r w:rsidR="00DB39BA" w:rsidRPr="00DB39BA">
        <w:rPr>
          <w:sz w:val="28"/>
          <w:szCs w:val="28"/>
        </w:rPr>
        <w:t>= (70,30 – 76,88)</w:t>
      </w:r>
      <w:r w:rsidR="00DB39BA" w:rsidRPr="00DB39BA">
        <w:rPr>
          <w:sz w:val="28"/>
          <w:szCs w:val="28"/>
          <w:vertAlign w:val="superscript"/>
        </w:rPr>
        <w:t>2</w:t>
      </w:r>
      <w:r w:rsidR="00DB39BA" w:rsidRPr="00DB39BA">
        <w:rPr>
          <w:sz w:val="28"/>
          <w:szCs w:val="28"/>
        </w:rPr>
        <w:t xml:space="preserve"> = 43,30</w:t>
      </w: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2"/>
          <w:sz w:val="28"/>
          <w:szCs w:val="28"/>
        </w:rPr>
        <w:pict>
          <v:shape id="_x0000_i1093" type="#_x0000_t75" style="width:44.25pt;height:27pt">
            <v:imagedata r:id="rId45" o:title=""/>
          </v:shape>
        </w:pict>
      </w:r>
      <w:r w:rsidR="00DB39BA" w:rsidRPr="00DB39BA">
        <w:rPr>
          <w:sz w:val="28"/>
          <w:szCs w:val="28"/>
        </w:rPr>
        <w:t>= (97,06 – 76,88)</w:t>
      </w:r>
      <w:r w:rsidR="00DB39BA" w:rsidRPr="00DB39BA">
        <w:rPr>
          <w:sz w:val="28"/>
          <w:szCs w:val="28"/>
          <w:vertAlign w:val="superscript"/>
        </w:rPr>
        <w:t>2</w:t>
      </w:r>
      <w:r w:rsidR="00DB39BA" w:rsidRPr="00DB39BA">
        <w:rPr>
          <w:sz w:val="28"/>
          <w:szCs w:val="28"/>
        </w:rPr>
        <w:t xml:space="preserve"> = 407,23</w:t>
      </w:r>
    </w:p>
    <w:p w:rsidR="00DB39BA" w:rsidRPr="00DB39BA" w:rsidRDefault="00537DC8" w:rsidP="00DB39BA">
      <w:pPr>
        <w:autoSpaceDE w:val="0"/>
        <w:autoSpaceDN w:val="0"/>
        <w:adjustRightInd w:val="0"/>
        <w:spacing w:before="0" w:after="0" w:line="360" w:lineRule="auto"/>
        <w:ind w:firstLine="709"/>
        <w:jc w:val="both"/>
        <w:rPr>
          <w:sz w:val="28"/>
          <w:szCs w:val="28"/>
        </w:rPr>
      </w:pPr>
      <w:r>
        <w:rPr>
          <w:position w:val="-12"/>
          <w:sz w:val="28"/>
          <w:szCs w:val="28"/>
        </w:rPr>
        <w:pict>
          <v:shape id="_x0000_i1094" type="#_x0000_t75" style="width:44.25pt;height:27pt">
            <v:imagedata r:id="rId46" o:title=""/>
          </v:shape>
        </w:pict>
      </w:r>
      <w:r w:rsidR="00DB39BA" w:rsidRPr="00DB39BA">
        <w:rPr>
          <w:sz w:val="28"/>
          <w:szCs w:val="28"/>
        </w:rPr>
        <w:t>= (136,14 – 76,88)</w:t>
      </w:r>
      <w:r w:rsidR="00DB39BA" w:rsidRPr="00DB39BA">
        <w:rPr>
          <w:sz w:val="28"/>
          <w:szCs w:val="28"/>
          <w:vertAlign w:val="superscript"/>
        </w:rPr>
        <w:t>2</w:t>
      </w:r>
      <w:r w:rsidR="00DB39BA" w:rsidRPr="00DB39BA">
        <w:rPr>
          <w:sz w:val="28"/>
          <w:szCs w:val="28"/>
        </w:rPr>
        <w:t xml:space="preserve"> = 3511,75</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 xml:space="preserve">Определим сумму значений </w:t>
      </w:r>
      <w:r w:rsidR="00537DC8">
        <w:rPr>
          <w:position w:val="-10"/>
          <w:sz w:val="28"/>
          <w:szCs w:val="28"/>
        </w:rPr>
        <w:pict>
          <v:shape id="_x0000_i1095" type="#_x0000_t75" style="width:42.75pt;height:25.5pt">
            <v:imagedata r:id="rId40" o:title=""/>
          </v:shape>
        </w:pict>
      </w:r>
      <w:r w:rsidRPr="00DB39BA">
        <w:rPr>
          <w:sz w:val="28"/>
          <w:szCs w:val="28"/>
        </w:rPr>
        <w:t>:</w:t>
      </w: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rPr>
      </w:pPr>
      <w:r>
        <w:rPr>
          <w:position w:val="-18"/>
          <w:sz w:val="28"/>
          <w:szCs w:val="28"/>
        </w:rPr>
        <w:pict>
          <v:shape id="_x0000_i1096" type="#_x0000_t75" style="width:53.25pt;height:27pt">
            <v:imagedata r:id="rId47" o:title=""/>
          </v:shape>
        </w:pict>
      </w:r>
      <w:r w:rsidR="00DB39BA" w:rsidRPr="00DB39BA">
        <w:rPr>
          <w:sz w:val="28"/>
          <w:szCs w:val="28"/>
        </w:rPr>
        <w:t>= 5823,22</w:t>
      </w:r>
    </w:p>
    <w:p w:rsidR="00526CD5" w:rsidRDefault="00526CD5" w:rsidP="00DB39BA">
      <w:pPr>
        <w:autoSpaceDE w:val="0"/>
        <w:autoSpaceDN w:val="0"/>
        <w:adjustRightInd w:val="0"/>
        <w:spacing w:before="0" w:after="0" w:line="360" w:lineRule="auto"/>
        <w:ind w:firstLine="709"/>
        <w:jc w:val="both"/>
        <w:rPr>
          <w:sz w:val="28"/>
          <w:szCs w:val="28"/>
        </w:rPr>
      </w:pPr>
    </w:p>
    <w:p w:rsid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Определим модифицированное среднее квадратическое отклонение </w:t>
      </w:r>
      <w:r w:rsidR="00537DC8">
        <w:rPr>
          <w:position w:val="-18"/>
          <w:sz w:val="28"/>
          <w:szCs w:val="28"/>
        </w:rPr>
        <w:pict>
          <v:shape id="_x0000_i1097" type="#_x0000_t75" style="width:19.5pt;height:24pt">
            <v:imagedata r:id="rId38" o:title=""/>
          </v:shape>
        </w:pict>
      </w:r>
      <w:r w:rsidRPr="00DB39BA">
        <w:rPr>
          <w:sz w:val="28"/>
          <w:szCs w:val="28"/>
        </w:rPr>
        <w:t>:</w:t>
      </w:r>
    </w:p>
    <w:p w:rsidR="00526CD5" w:rsidRPr="00DB39BA" w:rsidRDefault="00526CD5" w:rsidP="00DB39BA">
      <w:pPr>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rPr>
      </w:pPr>
      <w:r>
        <w:rPr>
          <w:position w:val="-26"/>
          <w:sz w:val="28"/>
          <w:szCs w:val="28"/>
        </w:rPr>
        <w:pict>
          <v:shape id="_x0000_i1098" type="#_x0000_t75" style="width:221.25pt;height:45pt">
            <v:imagedata r:id="rId65" o:title=""/>
          </v:shape>
        </w:pict>
      </w:r>
      <w:r w:rsidR="00DB39BA" w:rsidRPr="00DB39BA">
        <w:rPr>
          <w:sz w:val="28"/>
          <w:szCs w:val="28"/>
        </w:rPr>
        <w:t xml:space="preserve"> млрд. руб.</w:t>
      </w: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 xml:space="preserve">Произведём расчёт размаха вариации путём произведения значения модифицированного среднего квадратического отклонения и </w:t>
      </w:r>
      <w:r w:rsidRPr="00DB39BA">
        <w:rPr>
          <w:sz w:val="28"/>
          <w:szCs w:val="28"/>
          <w:lang w:val="en-US"/>
        </w:rPr>
        <w:t>t</w:t>
      </w:r>
      <w:r w:rsidRPr="00DB39BA">
        <w:rPr>
          <w:sz w:val="28"/>
          <w:szCs w:val="28"/>
          <w:vertAlign w:val="subscript"/>
          <w:lang w:val="en-US"/>
        </w:rPr>
        <w:t>α</w:t>
      </w:r>
      <w:r w:rsidRPr="00DB39BA">
        <w:rPr>
          <w:sz w:val="28"/>
          <w:szCs w:val="28"/>
          <w:vertAlign w:val="subscript"/>
        </w:rPr>
        <w:t>:</w:t>
      </w:r>
      <w:r w:rsidRPr="00DB39BA">
        <w:rPr>
          <w:sz w:val="28"/>
          <w:szCs w:val="28"/>
        </w:rPr>
        <w:t xml:space="preserve"> </w:t>
      </w: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rPr>
      </w:pPr>
      <w:r>
        <w:rPr>
          <w:position w:val="-18"/>
          <w:sz w:val="28"/>
          <w:szCs w:val="28"/>
        </w:rPr>
        <w:pict>
          <v:shape id="_x0000_i1099" type="#_x0000_t75" style="width:19.5pt;height:24pt">
            <v:imagedata r:id="rId38" o:title=""/>
          </v:shape>
        </w:pict>
      </w:r>
      <w:r w:rsidR="00DB39BA" w:rsidRPr="00DB39BA">
        <w:rPr>
          <w:sz w:val="28"/>
          <w:szCs w:val="28"/>
        </w:rPr>
        <w:t xml:space="preserve">∙ </w:t>
      </w:r>
      <w:r w:rsidR="00DB39BA" w:rsidRPr="00DB39BA">
        <w:rPr>
          <w:sz w:val="28"/>
          <w:szCs w:val="28"/>
          <w:lang w:val="en-US"/>
        </w:rPr>
        <w:t>t</w:t>
      </w:r>
      <w:r w:rsidR="00DB39BA" w:rsidRPr="00DB39BA">
        <w:rPr>
          <w:sz w:val="28"/>
          <w:szCs w:val="28"/>
          <w:vertAlign w:val="subscript"/>
          <w:lang w:val="en-US"/>
        </w:rPr>
        <w:t>α</w:t>
      </w:r>
      <w:r w:rsidR="00DB39BA" w:rsidRPr="00DB39BA">
        <w:rPr>
          <w:sz w:val="28"/>
          <w:szCs w:val="28"/>
        </w:rPr>
        <w:t xml:space="preserve"> =38,16∙2,78 = 106,07</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На основе полученных данных рассчитываем прогнозные значения инвестиций в основной капитал (</w:t>
      </w:r>
      <w:r w:rsidRPr="00DB39BA">
        <w:rPr>
          <w:sz w:val="28"/>
          <w:szCs w:val="28"/>
          <w:lang w:val="en-US"/>
        </w:rPr>
        <w:t>V</w:t>
      </w:r>
      <w:r w:rsidRPr="00DB39BA">
        <w:rPr>
          <w:sz w:val="28"/>
          <w:szCs w:val="28"/>
          <w:vertAlign w:val="subscript"/>
        </w:rPr>
        <w:t>инв.</w:t>
      </w:r>
      <w:r w:rsidRPr="00DB39BA">
        <w:rPr>
          <w:sz w:val="28"/>
          <w:szCs w:val="28"/>
        </w:rPr>
        <w:t xml:space="preserve"> </w:t>
      </w:r>
      <w:r w:rsidRPr="00DB39BA">
        <w:rPr>
          <w:sz w:val="28"/>
          <w:szCs w:val="28"/>
          <w:vertAlign w:val="subscript"/>
        </w:rPr>
        <w:t>год</w:t>
      </w:r>
      <w:r w:rsidRPr="00DB39BA">
        <w:rPr>
          <w:sz w:val="28"/>
          <w:szCs w:val="28"/>
        </w:rPr>
        <w:t>.)в период 2006-2008годов:</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lang w:val="en-US"/>
        </w:rPr>
        <w:t>V</w:t>
      </w:r>
      <w:r w:rsidRPr="00DB39BA">
        <w:rPr>
          <w:sz w:val="28"/>
          <w:szCs w:val="28"/>
          <w:vertAlign w:val="subscript"/>
        </w:rPr>
        <w:t>инв</w:t>
      </w:r>
      <w:r w:rsidRPr="00DB39BA">
        <w:rPr>
          <w:sz w:val="28"/>
          <w:szCs w:val="28"/>
        </w:rPr>
        <w:t>.</w:t>
      </w:r>
      <w:r w:rsidRPr="00DB39BA">
        <w:rPr>
          <w:sz w:val="28"/>
          <w:szCs w:val="28"/>
          <w:vertAlign w:val="subscript"/>
        </w:rPr>
        <w:t>2006г.</w:t>
      </w:r>
      <w:r w:rsidRPr="00DB39BA">
        <w:rPr>
          <w:sz w:val="28"/>
          <w:szCs w:val="28"/>
        </w:rPr>
        <w:t xml:space="preserve"> = 129,63±106,07 (млрд. руб.);</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lang w:val="en-US"/>
        </w:rPr>
        <w:t>V</w:t>
      </w:r>
      <w:r w:rsidRPr="00DB39BA">
        <w:rPr>
          <w:sz w:val="28"/>
          <w:szCs w:val="28"/>
          <w:vertAlign w:val="subscript"/>
        </w:rPr>
        <w:t>инв</w:t>
      </w:r>
      <w:r w:rsidRPr="00DB39BA">
        <w:rPr>
          <w:sz w:val="28"/>
          <w:szCs w:val="28"/>
        </w:rPr>
        <w:t>.</w:t>
      </w:r>
      <w:r w:rsidRPr="00DB39BA">
        <w:rPr>
          <w:sz w:val="28"/>
          <w:szCs w:val="28"/>
          <w:vertAlign w:val="subscript"/>
        </w:rPr>
        <w:t>2007г.</w:t>
      </w:r>
      <w:r w:rsidRPr="00DB39BA">
        <w:rPr>
          <w:sz w:val="28"/>
          <w:szCs w:val="28"/>
        </w:rPr>
        <w:t xml:space="preserve"> = 142,81±106,07 (млрд. руб.);</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lang w:val="en-US"/>
        </w:rPr>
        <w:t>V</w:t>
      </w:r>
      <w:r w:rsidRPr="00DB39BA">
        <w:rPr>
          <w:sz w:val="28"/>
          <w:szCs w:val="28"/>
          <w:vertAlign w:val="subscript"/>
        </w:rPr>
        <w:t>инв</w:t>
      </w:r>
      <w:r w:rsidRPr="00DB39BA">
        <w:rPr>
          <w:sz w:val="28"/>
          <w:szCs w:val="28"/>
        </w:rPr>
        <w:t>.</w:t>
      </w:r>
      <w:r w:rsidRPr="00DB39BA">
        <w:rPr>
          <w:sz w:val="28"/>
          <w:szCs w:val="28"/>
          <w:vertAlign w:val="subscript"/>
        </w:rPr>
        <w:t>2008г.</w:t>
      </w:r>
      <w:r w:rsidRPr="00DB39BA">
        <w:rPr>
          <w:sz w:val="28"/>
          <w:szCs w:val="28"/>
        </w:rPr>
        <w:t xml:space="preserve"> = 156,00±106,07 (млрд. руб.).</w:t>
      </w: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Сравним полученные данные с плановыми значениями инвестиций в основные средства по КНПиНХЗ в размере 130 млрд. рублей при условии их равномерного распределения в течении 5 лет. Для этого рассчитаем среднегодовое значение инвестиций (</w:t>
      </w:r>
      <w:r w:rsidRPr="00DB39BA">
        <w:rPr>
          <w:sz w:val="28"/>
          <w:szCs w:val="28"/>
          <w:lang w:val="en-US"/>
        </w:rPr>
        <w:t>V</w:t>
      </w:r>
      <w:r w:rsidRPr="00DB39BA">
        <w:rPr>
          <w:sz w:val="28"/>
          <w:szCs w:val="28"/>
          <w:vertAlign w:val="subscript"/>
        </w:rPr>
        <w:t>ср.год.</w:t>
      </w:r>
      <w:r w:rsidRPr="00DB39BA">
        <w:rPr>
          <w:sz w:val="28"/>
          <w:szCs w:val="28"/>
        </w:rPr>
        <w:t>):</w:t>
      </w: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537DC8" w:rsidP="00DB39BA">
      <w:pPr>
        <w:tabs>
          <w:tab w:val="num" w:pos="720"/>
        </w:tabs>
        <w:autoSpaceDE w:val="0"/>
        <w:autoSpaceDN w:val="0"/>
        <w:adjustRightInd w:val="0"/>
        <w:spacing w:before="0" w:after="0" w:line="360" w:lineRule="auto"/>
        <w:ind w:firstLine="709"/>
        <w:jc w:val="both"/>
        <w:rPr>
          <w:sz w:val="28"/>
          <w:szCs w:val="28"/>
        </w:rPr>
      </w:pPr>
      <w:r>
        <w:rPr>
          <w:position w:val="-24"/>
          <w:sz w:val="28"/>
          <w:szCs w:val="28"/>
          <w:lang w:val="en-US"/>
        </w:rPr>
        <w:pict>
          <v:shape id="_x0000_i1100" type="#_x0000_t75" style="width:138pt;height:35.25pt">
            <v:imagedata r:id="rId66" o:title=""/>
          </v:shape>
        </w:pict>
      </w:r>
      <w:r w:rsidR="00DB39BA" w:rsidRPr="00DB39BA">
        <w:rPr>
          <w:sz w:val="28"/>
          <w:szCs w:val="28"/>
        </w:rPr>
        <w:t>(млрд. руб.)</w:t>
      </w: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Прибавим полученное значение к расчётным данным, полученные данные сведём в таблицу:</w:t>
      </w: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526CD5">
      <w:pPr>
        <w:tabs>
          <w:tab w:val="num" w:pos="720"/>
        </w:tabs>
        <w:autoSpaceDE w:val="0"/>
        <w:autoSpaceDN w:val="0"/>
        <w:adjustRightInd w:val="0"/>
        <w:spacing w:before="0" w:after="0" w:line="360" w:lineRule="auto"/>
        <w:ind w:firstLine="709"/>
        <w:jc w:val="center"/>
        <w:rPr>
          <w:sz w:val="28"/>
          <w:szCs w:val="28"/>
        </w:rPr>
      </w:pPr>
      <w:r w:rsidRPr="00DB39BA">
        <w:rPr>
          <w:sz w:val="28"/>
          <w:szCs w:val="28"/>
        </w:rPr>
        <w:t>Таблица 28 - Прогнозные данные по динамике инвестиций в основной капитал в 2006-2008г.г,(без учёта вариации ±106,07млрд. руб.)</w:t>
      </w:r>
    </w:p>
    <w:tbl>
      <w:tblPr>
        <w:tblW w:w="6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134"/>
        <w:gridCol w:w="1276"/>
        <w:gridCol w:w="1842"/>
      </w:tblGrid>
      <w:tr w:rsidR="00DB39BA" w:rsidRPr="00526CD5" w:rsidTr="00526CD5">
        <w:trPr>
          <w:jc w:val="center"/>
        </w:trPr>
        <w:tc>
          <w:tcPr>
            <w:tcW w:w="1985"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Параметры</w:t>
            </w:r>
          </w:p>
          <w:p w:rsidR="00DB39BA" w:rsidRPr="00526CD5" w:rsidRDefault="00DB39BA" w:rsidP="00526CD5">
            <w:pPr>
              <w:tabs>
                <w:tab w:val="num" w:pos="720"/>
              </w:tabs>
              <w:autoSpaceDE w:val="0"/>
              <w:autoSpaceDN w:val="0"/>
              <w:adjustRightInd w:val="0"/>
              <w:spacing w:before="0" w:after="0" w:line="360" w:lineRule="auto"/>
              <w:rPr>
                <w:sz w:val="20"/>
              </w:rPr>
            </w:pPr>
          </w:p>
        </w:tc>
        <w:tc>
          <w:tcPr>
            <w:tcW w:w="1134"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2006г</w:t>
            </w:r>
          </w:p>
        </w:tc>
        <w:tc>
          <w:tcPr>
            <w:tcW w:w="1276"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2007г</w:t>
            </w:r>
          </w:p>
        </w:tc>
        <w:tc>
          <w:tcPr>
            <w:tcW w:w="1842"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2008г</w:t>
            </w:r>
          </w:p>
        </w:tc>
      </w:tr>
      <w:tr w:rsidR="00DB39BA" w:rsidRPr="00526CD5" w:rsidTr="00526CD5">
        <w:trPr>
          <w:trHeight w:val="780"/>
          <w:jc w:val="center"/>
        </w:trPr>
        <w:tc>
          <w:tcPr>
            <w:tcW w:w="1985"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 xml:space="preserve">Прогнозный объём </w:t>
            </w:r>
          </w:p>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 xml:space="preserve">инвестиций, млрд. руб. </w:t>
            </w:r>
          </w:p>
        </w:tc>
        <w:tc>
          <w:tcPr>
            <w:tcW w:w="1134"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129,63</w:t>
            </w:r>
          </w:p>
        </w:tc>
        <w:tc>
          <w:tcPr>
            <w:tcW w:w="1276"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 xml:space="preserve">142,81 </w:t>
            </w:r>
          </w:p>
          <w:p w:rsidR="00DB39BA" w:rsidRPr="00526CD5" w:rsidRDefault="00DB39BA" w:rsidP="00526CD5">
            <w:pPr>
              <w:tabs>
                <w:tab w:val="num" w:pos="720"/>
              </w:tabs>
              <w:autoSpaceDE w:val="0"/>
              <w:autoSpaceDN w:val="0"/>
              <w:adjustRightInd w:val="0"/>
              <w:spacing w:before="0" w:after="0" w:line="360" w:lineRule="auto"/>
              <w:rPr>
                <w:sz w:val="20"/>
              </w:rPr>
            </w:pPr>
          </w:p>
        </w:tc>
        <w:tc>
          <w:tcPr>
            <w:tcW w:w="1842"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 xml:space="preserve">156,00 </w:t>
            </w:r>
          </w:p>
          <w:p w:rsidR="00DB39BA" w:rsidRPr="00526CD5" w:rsidRDefault="00DB39BA" w:rsidP="00526CD5">
            <w:pPr>
              <w:tabs>
                <w:tab w:val="num" w:pos="720"/>
              </w:tabs>
              <w:autoSpaceDE w:val="0"/>
              <w:autoSpaceDN w:val="0"/>
              <w:adjustRightInd w:val="0"/>
              <w:spacing w:before="0" w:after="0" w:line="360" w:lineRule="auto"/>
              <w:rPr>
                <w:sz w:val="20"/>
              </w:rPr>
            </w:pPr>
          </w:p>
        </w:tc>
      </w:tr>
      <w:tr w:rsidR="00DB39BA" w:rsidRPr="00526CD5" w:rsidTr="00526CD5">
        <w:trPr>
          <w:jc w:val="center"/>
        </w:trPr>
        <w:tc>
          <w:tcPr>
            <w:tcW w:w="1985"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Прогнозный объём инвестиций в основной капитал с учётом проекта КНПиНХЗ, млрд. руб.</w:t>
            </w:r>
          </w:p>
        </w:tc>
        <w:tc>
          <w:tcPr>
            <w:tcW w:w="1134"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 xml:space="preserve"> 145,63 </w:t>
            </w:r>
          </w:p>
        </w:tc>
        <w:tc>
          <w:tcPr>
            <w:tcW w:w="1276"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 xml:space="preserve">  168,81 </w:t>
            </w:r>
          </w:p>
          <w:p w:rsidR="00DB39BA" w:rsidRPr="00526CD5" w:rsidRDefault="00DB39BA" w:rsidP="00526CD5">
            <w:pPr>
              <w:tabs>
                <w:tab w:val="num" w:pos="720"/>
              </w:tabs>
              <w:autoSpaceDE w:val="0"/>
              <w:autoSpaceDN w:val="0"/>
              <w:adjustRightInd w:val="0"/>
              <w:spacing w:before="0" w:after="0" w:line="360" w:lineRule="auto"/>
              <w:rPr>
                <w:sz w:val="20"/>
              </w:rPr>
            </w:pPr>
          </w:p>
        </w:tc>
        <w:tc>
          <w:tcPr>
            <w:tcW w:w="1842"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 xml:space="preserve"> 172,00 </w:t>
            </w:r>
          </w:p>
          <w:p w:rsidR="00DB39BA" w:rsidRPr="00526CD5" w:rsidRDefault="00DB39BA" w:rsidP="00526CD5">
            <w:pPr>
              <w:tabs>
                <w:tab w:val="num" w:pos="720"/>
              </w:tabs>
              <w:autoSpaceDE w:val="0"/>
              <w:autoSpaceDN w:val="0"/>
              <w:adjustRightInd w:val="0"/>
              <w:spacing w:before="0" w:after="0" w:line="360" w:lineRule="auto"/>
              <w:rPr>
                <w:sz w:val="20"/>
              </w:rPr>
            </w:pPr>
          </w:p>
        </w:tc>
      </w:tr>
      <w:tr w:rsidR="00DB39BA" w:rsidRPr="00526CD5" w:rsidTr="00526CD5">
        <w:trPr>
          <w:jc w:val="center"/>
        </w:trPr>
        <w:tc>
          <w:tcPr>
            <w:tcW w:w="1985"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 xml:space="preserve">Прирост, % </w:t>
            </w:r>
          </w:p>
        </w:tc>
        <w:tc>
          <w:tcPr>
            <w:tcW w:w="1134"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11,23</w:t>
            </w:r>
          </w:p>
        </w:tc>
        <w:tc>
          <w:tcPr>
            <w:tcW w:w="1276"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11,82</w:t>
            </w:r>
          </w:p>
        </w:tc>
        <w:tc>
          <w:tcPr>
            <w:tcW w:w="1842" w:type="dxa"/>
          </w:tcPr>
          <w:p w:rsidR="00DB39BA" w:rsidRPr="00526CD5" w:rsidRDefault="00DB39BA" w:rsidP="00526CD5">
            <w:pPr>
              <w:tabs>
                <w:tab w:val="num" w:pos="720"/>
              </w:tabs>
              <w:autoSpaceDE w:val="0"/>
              <w:autoSpaceDN w:val="0"/>
              <w:adjustRightInd w:val="0"/>
              <w:spacing w:before="0" w:after="0" w:line="360" w:lineRule="auto"/>
              <w:rPr>
                <w:sz w:val="20"/>
              </w:rPr>
            </w:pPr>
            <w:r w:rsidRPr="00526CD5">
              <w:rPr>
                <w:sz w:val="20"/>
              </w:rPr>
              <w:t>11,03</w:t>
            </w:r>
          </w:p>
        </w:tc>
      </w:tr>
    </w:tbl>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DB39BA">
      <w:pPr>
        <w:tabs>
          <w:tab w:val="num" w:pos="720"/>
        </w:tabs>
        <w:autoSpaceDE w:val="0"/>
        <w:autoSpaceDN w:val="0"/>
        <w:adjustRightInd w:val="0"/>
        <w:spacing w:before="0" w:after="0" w:line="360" w:lineRule="auto"/>
        <w:ind w:firstLine="709"/>
        <w:jc w:val="both"/>
        <w:rPr>
          <w:sz w:val="28"/>
          <w:szCs w:val="28"/>
        </w:rPr>
      </w:pPr>
      <w:r w:rsidRPr="00DB39BA">
        <w:rPr>
          <w:sz w:val="28"/>
          <w:szCs w:val="28"/>
        </w:rPr>
        <w:t>В среднем за анализируемый период с 2006 по 2008годы получен относительный среднегодовой прирост:</w:t>
      </w:r>
    </w:p>
    <w:p w:rsidR="00DB39BA" w:rsidRPr="00DB39BA" w:rsidRDefault="00DB39BA" w:rsidP="00DB39BA">
      <w:pPr>
        <w:tabs>
          <w:tab w:val="num" w:pos="720"/>
        </w:tabs>
        <w:autoSpaceDE w:val="0"/>
        <w:autoSpaceDN w:val="0"/>
        <w:adjustRightInd w:val="0"/>
        <w:spacing w:before="0" w:after="0" w:line="360" w:lineRule="auto"/>
        <w:ind w:firstLine="709"/>
        <w:jc w:val="both"/>
        <w:rPr>
          <w:b/>
          <w:sz w:val="28"/>
          <w:szCs w:val="28"/>
        </w:rPr>
      </w:pPr>
      <w:r w:rsidRPr="00DB39BA">
        <w:rPr>
          <w:sz w:val="28"/>
          <w:szCs w:val="28"/>
        </w:rPr>
        <w:t>(11,23+11,82+11,03)/3=</w:t>
      </w:r>
      <w:r w:rsidRPr="00DB39BA">
        <w:rPr>
          <w:b/>
          <w:sz w:val="28"/>
          <w:szCs w:val="28"/>
        </w:rPr>
        <w:t>11,36%</w:t>
      </w:r>
    </w:p>
    <w:p w:rsidR="00526CD5" w:rsidRDefault="00526CD5" w:rsidP="00DB39BA">
      <w:pPr>
        <w:tabs>
          <w:tab w:val="num" w:pos="720"/>
        </w:tabs>
        <w:autoSpaceDE w:val="0"/>
        <w:autoSpaceDN w:val="0"/>
        <w:adjustRightInd w:val="0"/>
        <w:spacing w:before="0" w:after="0" w:line="360" w:lineRule="auto"/>
        <w:ind w:firstLine="709"/>
        <w:jc w:val="both"/>
        <w:rPr>
          <w:sz w:val="28"/>
          <w:szCs w:val="28"/>
        </w:rPr>
      </w:pPr>
    </w:p>
    <w:p w:rsidR="00DB39BA" w:rsidRPr="00DB39BA" w:rsidRDefault="00DB39BA" w:rsidP="00526CD5">
      <w:pPr>
        <w:pStyle w:val="ConsNonformat"/>
        <w:widowControl/>
        <w:tabs>
          <w:tab w:val="left" w:pos="5940"/>
        </w:tabs>
        <w:spacing w:line="360" w:lineRule="auto"/>
        <w:ind w:firstLine="709"/>
        <w:jc w:val="center"/>
        <w:rPr>
          <w:rFonts w:ascii="Times New Roman" w:hAnsi="Times New Roman" w:cs="Times New Roman"/>
          <w:b/>
          <w:sz w:val="28"/>
          <w:szCs w:val="28"/>
        </w:rPr>
      </w:pPr>
      <w:r w:rsidRPr="00DB39BA">
        <w:rPr>
          <w:rFonts w:ascii="Times New Roman" w:hAnsi="Times New Roman" w:cs="Times New Roman"/>
          <w:b/>
          <w:sz w:val="28"/>
          <w:szCs w:val="28"/>
        </w:rPr>
        <w:t>3.3 Взаимосвязь развития НГХК и стратегии повышения инвестиционной привлекательности РТ</w:t>
      </w:r>
    </w:p>
    <w:p w:rsidR="00DB39BA" w:rsidRPr="00DB39BA" w:rsidRDefault="00DB39BA" w:rsidP="00DB39BA">
      <w:pPr>
        <w:pStyle w:val="ConsNonformat"/>
        <w:widowControl/>
        <w:spacing w:line="360" w:lineRule="auto"/>
        <w:ind w:firstLine="709"/>
        <w:jc w:val="both"/>
        <w:rPr>
          <w:rFonts w:ascii="Times New Roman" w:hAnsi="Times New Roman" w:cs="Times New Roman"/>
          <w:sz w:val="28"/>
          <w:szCs w:val="28"/>
        </w:rPr>
      </w:pP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НГХК путём увеличения капитализации компаний и привлечения значительных инвестиционные ресурсов, как это видно на примере КНПиНХЗ, обладает мощным потенциалом воздействия на инвестиционно - значимые показатели экономики РТ.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Реализация программы развития нефтехимического блока «ТАИФа» до 2015г., оцениваемая в 7 млрд. долл., обеспечит производство продукции не менее чем на 16-20 млрд долл. К этому сроку капитализация только трёх его предприятий (НКНХ, КОС, Нижнекамского НПЗ) превысит 30 млрд. долл. [38,с.83]</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Необходимость переработки нефти, добываемой малыми нефтяными компаниями РТ обусловила подготовку технико-экономического обоснования строительства третьего в РТ нефтеперерабатывающего завода [39,с.2]. Координатором проекта является ТН, стоимость проекта оценивается в 110 млрд. руб. [40,с.2]</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С целью повышение инвестиционной привлекательности РТ для создания условий увеличения притока финансовых ресурсов в приоритетные отрасли экономики и обеспечения интенсивного экономического роста МТ РТ подготовлен проект Программы повышения инвестиционной привлекательности РТ в 2007-2010гг., составленной на основе программы социально-экономического развития РТ на 2005-2010 годы [41].</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xml:space="preserve">Целью программы является повышение инвестиционной привлекательности РТ для создания условий увеличения притока финансовых ресурсов в приоритетные отрасли экономики и обеспечения интенсивного экономического роста.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Для достижения данной ставятся задачи:</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формирование благоприятного инвестиционного климата Республики Татарстан;- повышение эффективности республиканских производств за счет внедрения инновационных технологий;</w:t>
      </w:r>
    </w:p>
    <w:p w:rsidR="00DB39BA" w:rsidRPr="00DB39BA" w:rsidRDefault="00DB39BA" w:rsidP="00DB39BA">
      <w:pPr>
        <w:pStyle w:val="aa"/>
        <w:widowControl/>
        <w:spacing w:after="0" w:line="360" w:lineRule="auto"/>
        <w:ind w:left="0" w:firstLine="709"/>
        <w:jc w:val="both"/>
        <w:rPr>
          <w:sz w:val="28"/>
          <w:szCs w:val="28"/>
        </w:rPr>
      </w:pPr>
      <w:r w:rsidRPr="00DB39BA">
        <w:rPr>
          <w:sz w:val="28"/>
          <w:szCs w:val="28"/>
        </w:rPr>
        <w:t>- формирование имиджа республики как современной экономической площадки, соответствующей международным стандартам ведения бизнеса;</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расширение источников инвестирования и повышение их эффективности.</w:t>
      </w:r>
    </w:p>
    <w:p w:rsidR="00526CD5" w:rsidRDefault="00526CD5" w:rsidP="00DB39BA">
      <w:pPr>
        <w:autoSpaceDE w:val="0"/>
        <w:autoSpaceDN w:val="0"/>
        <w:adjustRightInd w:val="0"/>
        <w:spacing w:before="0" w:after="0" w:line="360" w:lineRule="auto"/>
        <w:ind w:firstLine="709"/>
        <w:jc w:val="both"/>
        <w:rPr>
          <w:sz w:val="28"/>
          <w:szCs w:val="28"/>
        </w:rPr>
      </w:pPr>
    </w:p>
    <w:p w:rsidR="00DB39BA" w:rsidRPr="00DB39BA" w:rsidRDefault="00DB39BA" w:rsidP="00526CD5">
      <w:pPr>
        <w:autoSpaceDE w:val="0"/>
        <w:autoSpaceDN w:val="0"/>
        <w:adjustRightInd w:val="0"/>
        <w:spacing w:before="0" w:after="0" w:line="360" w:lineRule="auto"/>
        <w:ind w:firstLine="709"/>
        <w:jc w:val="center"/>
        <w:rPr>
          <w:sz w:val="28"/>
          <w:szCs w:val="28"/>
        </w:rPr>
      </w:pPr>
      <w:r w:rsidRPr="00DB39BA">
        <w:rPr>
          <w:sz w:val="28"/>
          <w:szCs w:val="28"/>
        </w:rPr>
        <w:t>Таблица 29 - Основные параметры Программы повышения инвестиционной привлекательности РТ в 2007-2010гг.</w:t>
      </w:r>
    </w:p>
    <w:tbl>
      <w:tblPr>
        <w:tblW w:w="6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0"/>
        <w:gridCol w:w="5386"/>
      </w:tblGrid>
      <w:tr w:rsidR="00DB39BA" w:rsidRPr="00526CD5" w:rsidTr="00526CD5">
        <w:trPr>
          <w:trHeight w:val="1248"/>
          <w:jc w:val="center"/>
        </w:trPr>
        <w:tc>
          <w:tcPr>
            <w:tcW w:w="1560" w:type="dxa"/>
          </w:tcPr>
          <w:p w:rsidR="00DB39BA" w:rsidRPr="00526CD5" w:rsidRDefault="00DB39BA" w:rsidP="00526CD5">
            <w:pPr>
              <w:autoSpaceDE w:val="0"/>
              <w:autoSpaceDN w:val="0"/>
              <w:adjustRightInd w:val="0"/>
              <w:spacing w:before="0" w:after="0" w:line="360" w:lineRule="auto"/>
              <w:rPr>
                <w:sz w:val="20"/>
              </w:rPr>
            </w:pPr>
            <w:r w:rsidRPr="00526CD5">
              <w:rPr>
                <w:sz w:val="20"/>
              </w:rPr>
              <w:t>Ожидаемые результаты реализации Программы</w:t>
            </w:r>
          </w:p>
        </w:tc>
        <w:tc>
          <w:tcPr>
            <w:tcW w:w="5386" w:type="dxa"/>
          </w:tcPr>
          <w:p w:rsidR="00DB39BA" w:rsidRPr="00526CD5" w:rsidRDefault="00DB39BA" w:rsidP="00526CD5">
            <w:pPr>
              <w:autoSpaceDE w:val="0"/>
              <w:autoSpaceDN w:val="0"/>
              <w:adjustRightInd w:val="0"/>
              <w:spacing w:before="0" w:after="0" w:line="360" w:lineRule="auto"/>
              <w:rPr>
                <w:sz w:val="20"/>
              </w:rPr>
            </w:pPr>
            <w:r w:rsidRPr="00526CD5">
              <w:rPr>
                <w:sz w:val="20"/>
              </w:rPr>
              <w:t>- улучшение позиций РТ в рейтингах ведущих международных рейтинговых агентств до инвестиционного уровня (ВВВ);</w:t>
            </w:r>
          </w:p>
          <w:p w:rsidR="00DB39BA" w:rsidRPr="00526CD5" w:rsidRDefault="00DB39BA" w:rsidP="00526CD5">
            <w:pPr>
              <w:autoSpaceDE w:val="0"/>
              <w:autoSpaceDN w:val="0"/>
              <w:adjustRightInd w:val="0"/>
              <w:spacing w:before="0" w:after="0" w:line="360" w:lineRule="auto"/>
              <w:rPr>
                <w:sz w:val="20"/>
              </w:rPr>
            </w:pPr>
            <w:r w:rsidRPr="00526CD5">
              <w:rPr>
                <w:sz w:val="20"/>
              </w:rPr>
              <w:t xml:space="preserve">- увеличение числа реализованных инвестиционных проектов в приоритетных отраслях экономики; </w:t>
            </w:r>
          </w:p>
          <w:p w:rsidR="00DB39BA" w:rsidRPr="00526CD5" w:rsidRDefault="00DB39BA" w:rsidP="00526CD5">
            <w:pPr>
              <w:autoSpaceDE w:val="0"/>
              <w:autoSpaceDN w:val="0"/>
              <w:adjustRightInd w:val="0"/>
              <w:spacing w:before="0" w:after="0" w:line="360" w:lineRule="auto"/>
              <w:rPr>
                <w:sz w:val="20"/>
              </w:rPr>
            </w:pPr>
            <w:r w:rsidRPr="00526CD5">
              <w:rPr>
                <w:sz w:val="20"/>
              </w:rPr>
              <w:t>- рост инновационной активности республиканских предприятий;</w:t>
            </w:r>
          </w:p>
          <w:p w:rsidR="00DB39BA" w:rsidRPr="00526CD5" w:rsidRDefault="00DB39BA" w:rsidP="00526CD5">
            <w:pPr>
              <w:autoSpaceDE w:val="0"/>
              <w:autoSpaceDN w:val="0"/>
              <w:adjustRightInd w:val="0"/>
              <w:spacing w:before="0" w:after="0" w:line="360" w:lineRule="auto"/>
              <w:rPr>
                <w:sz w:val="20"/>
              </w:rPr>
            </w:pPr>
            <w:r w:rsidRPr="00526CD5">
              <w:rPr>
                <w:sz w:val="20"/>
              </w:rPr>
              <w:t>- увеличение притока инвестиций в экономику РТ;</w:t>
            </w:r>
          </w:p>
          <w:p w:rsidR="00DB39BA" w:rsidRPr="00526CD5" w:rsidRDefault="00DB39BA" w:rsidP="00526CD5">
            <w:pPr>
              <w:autoSpaceDE w:val="0"/>
              <w:autoSpaceDN w:val="0"/>
              <w:adjustRightInd w:val="0"/>
              <w:spacing w:before="0" w:after="0" w:line="360" w:lineRule="auto"/>
              <w:rPr>
                <w:sz w:val="20"/>
              </w:rPr>
            </w:pPr>
            <w:r w:rsidRPr="00526CD5">
              <w:rPr>
                <w:sz w:val="20"/>
              </w:rPr>
              <w:t>- создание дополнительных рабочих мест и рост занятости населения РТ;</w:t>
            </w:r>
          </w:p>
          <w:p w:rsidR="00DB39BA" w:rsidRPr="00526CD5" w:rsidRDefault="00DB39BA" w:rsidP="00526CD5">
            <w:pPr>
              <w:autoSpaceDE w:val="0"/>
              <w:autoSpaceDN w:val="0"/>
              <w:adjustRightInd w:val="0"/>
              <w:spacing w:before="0" w:after="0" w:line="360" w:lineRule="auto"/>
              <w:rPr>
                <w:sz w:val="20"/>
              </w:rPr>
            </w:pPr>
            <w:r w:rsidRPr="00526CD5">
              <w:rPr>
                <w:sz w:val="20"/>
              </w:rPr>
              <w:t>- увеличение темпов экономического роста и повышение благосостояния населения.</w:t>
            </w:r>
          </w:p>
        </w:tc>
      </w:tr>
      <w:tr w:rsidR="00DB39BA" w:rsidRPr="00526CD5" w:rsidTr="00526CD5">
        <w:trPr>
          <w:trHeight w:val="1065"/>
          <w:jc w:val="center"/>
        </w:trPr>
        <w:tc>
          <w:tcPr>
            <w:tcW w:w="1560" w:type="dxa"/>
          </w:tcPr>
          <w:p w:rsidR="00DB39BA" w:rsidRPr="00526CD5" w:rsidRDefault="00DB39BA" w:rsidP="00526CD5">
            <w:pPr>
              <w:autoSpaceDE w:val="0"/>
              <w:autoSpaceDN w:val="0"/>
              <w:adjustRightInd w:val="0"/>
              <w:spacing w:before="0" w:after="0" w:line="360" w:lineRule="auto"/>
              <w:rPr>
                <w:sz w:val="20"/>
              </w:rPr>
            </w:pPr>
            <w:r w:rsidRPr="00526CD5">
              <w:rPr>
                <w:sz w:val="20"/>
              </w:rPr>
              <w:t xml:space="preserve">Индикаторы оценки эффективности </w:t>
            </w:r>
          </w:p>
          <w:p w:rsidR="00DB39BA" w:rsidRPr="00526CD5" w:rsidRDefault="00DB39BA" w:rsidP="00526CD5">
            <w:pPr>
              <w:autoSpaceDE w:val="0"/>
              <w:autoSpaceDN w:val="0"/>
              <w:adjustRightInd w:val="0"/>
              <w:spacing w:before="0" w:after="0" w:line="360" w:lineRule="auto"/>
              <w:rPr>
                <w:sz w:val="20"/>
              </w:rPr>
            </w:pPr>
            <w:r w:rsidRPr="00526CD5">
              <w:rPr>
                <w:sz w:val="20"/>
              </w:rPr>
              <w:t>Программы</w:t>
            </w:r>
          </w:p>
        </w:tc>
        <w:tc>
          <w:tcPr>
            <w:tcW w:w="5386" w:type="dxa"/>
          </w:tcPr>
          <w:p w:rsidR="00DB39BA" w:rsidRPr="00526CD5" w:rsidRDefault="00DB39BA" w:rsidP="00526CD5">
            <w:pPr>
              <w:autoSpaceDE w:val="0"/>
              <w:autoSpaceDN w:val="0"/>
              <w:adjustRightInd w:val="0"/>
              <w:spacing w:before="0" w:after="0" w:line="360" w:lineRule="auto"/>
              <w:rPr>
                <w:sz w:val="20"/>
              </w:rPr>
            </w:pPr>
            <w:r w:rsidRPr="00526CD5">
              <w:rPr>
                <w:sz w:val="20"/>
              </w:rPr>
              <w:t>-темп роста объемов финансовых средств, привлеченных для реализации инвестиционных проектов, включенных в Реестр инвестиционных проектов – не менее 7% к аналогичному показателю предыдущего года.</w:t>
            </w:r>
          </w:p>
          <w:p w:rsidR="00DB39BA" w:rsidRPr="00526CD5" w:rsidRDefault="00DB39BA" w:rsidP="00526CD5">
            <w:pPr>
              <w:autoSpaceDE w:val="0"/>
              <w:autoSpaceDN w:val="0"/>
              <w:adjustRightInd w:val="0"/>
              <w:spacing w:before="0" w:after="0" w:line="360" w:lineRule="auto"/>
              <w:rPr>
                <w:sz w:val="20"/>
              </w:rPr>
            </w:pPr>
            <w:r w:rsidRPr="00526CD5">
              <w:rPr>
                <w:sz w:val="20"/>
              </w:rPr>
              <w:t>-доля иностранных инвестиций в обрабатывающие производства в совокупном объеме поступивших иностранных инвестиций на уровне 65-70%.</w:t>
            </w:r>
          </w:p>
          <w:p w:rsidR="00DB39BA" w:rsidRPr="00526CD5" w:rsidRDefault="00DB39BA" w:rsidP="00526CD5">
            <w:pPr>
              <w:autoSpaceDE w:val="0"/>
              <w:autoSpaceDN w:val="0"/>
              <w:adjustRightInd w:val="0"/>
              <w:spacing w:before="0" w:after="0" w:line="360" w:lineRule="auto"/>
              <w:rPr>
                <w:sz w:val="20"/>
              </w:rPr>
            </w:pPr>
            <w:r w:rsidRPr="00526CD5">
              <w:rPr>
                <w:sz w:val="20"/>
              </w:rPr>
              <w:t>-увеличение объемов привлеченных прямых иностранных инвестиций в РТ не менее 7 % в год.</w:t>
            </w:r>
          </w:p>
        </w:tc>
      </w:tr>
    </w:tbl>
    <w:p w:rsidR="00DB39BA" w:rsidRPr="00DB39BA" w:rsidRDefault="00DB39BA" w:rsidP="00DB39BA">
      <w:pPr>
        <w:pStyle w:val="aa"/>
        <w:widowControl/>
        <w:tabs>
          <w:tab w:val="num" w:pos="360"/>
        </w:tabs>
        <w:spacing w:after="0" w:line="360" w:lineRule="auto"/>
        <w:ind w:left="0" w:firstLine="709"/>
        <w:jc w:val="both"/>
        <w:rPr>
          <w:sz w:val="28"/>
          <w:szCs w:val="28"/>
        </w:rPr>
      </w:pPr>
      <w:r w:rsidRPr="00DB39BA">
        <w:rPr>
          <w:sz w:val="28"/>
          <w:szCs w:val="28"/>
        </w:rPr>
        <w:t>Основная цель и решение задач Программы достигаются за счет проведения системы программных мероприятий, представленной шестью разделами, которые обеспечивают комплексный подход и межведомственную кооперацию.</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1. Первая группа мероприятий направлена на совершенствование республиканской инвестиционной инфраструктуры:</w:t>
      </w:r>
    </w:p>
    <w:p w:rsidR="00DB39BA" w:rsidRPr="00DB39BA" w:rsidRDefault="00DB39BA" w:rsidP="00DB39BA">
      <w:pPr>
        <w:spacing w:before="0" w:after="0" w:line="360" w:lineRule="auto"/>
        <w:ind w:firstLine="709"/>
        <w:jc w:val="both"/>
        <w:rPr>
          <w:sz w:val="28"/>
          <w:szCs w:val="28"/>
        </w:rPr>
      </w:pPr>
      <w:r w:rsidRPr="00DB39BA">
        <w:rPr>
          <w:sz w:val="28"/>
          <w:szCs w:val="28"/>
        </w:rPr>
        <w:t>- Создание единого республиканского органа, обеспечивающего проведение республиканской инвестиционной политики на основе механизмов государственно-частного партнерства, – Агентства по привлечению инвестиций РТ;</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Внедрение новых форм и направлений работы Консультативного совета по иностранным инвестициям в РТ, позволяющих наиболее эффективно защищать отечественных и зарубежных инвесторов посредством своевременного выявления и решения возникающих проблем; </w:t>
      </w:r>
    </w:p>
    <w:p w:rsidR="00DB39BA" w:rsidRPr="00DB39BA" w:rsidRDefault="00DB39BA" w:rsidP="00DB39BA">
      <w:pPr>
        <w:spacing w:before="0" w:after="0" w:line="360" w:lineRule="auto"/>
        <w:ind w:firstLine="709"/>
        <w:jc w:val="both"/>
        <w:rPr>
          <w:sz w:val="28"/>
          <w:szCs w:val="28"/>
        </w:rPr>
      </w:pPr>
      <w:r w:rsidRPr="00DB39BA">
        <w:rPr>
          <w:sz w:val="28"/>
          <w:szCs w:val="28"/>
        </w:rPr>
        <w:t>- Разработка комплекса мер по:</w:t>
      </w:r>
    </w:p>
    <w:p w:rsidR="00DB39BA" w:rsidRPr="00DB39BA" w:rsidRDefault="00DB39BA" w:rsidP="00DB39BA">
      <w:pPr>
        <w:spacing w:before="0" w:after="0" w:line="360" w:lineRule="auto"/>
        <w:ind w:firstLine="709"/>
        <w:jc w:val="both"/>
        <w:rPr>
          <w:sz w:val="28"/>
          <w:szCs w:val="28"/>
        </w:rPr>
      </w:pPr>
      <w:r w:rsidRPr="00DB39BA">
        <w:rPr>
          <w:sz w:val="28"/>
          <w:szCs w:val="28"/>
        </w:rPr>
        <w:t>- развитию транспортной инфраструктуры, логистических центров и телекоммуникационных систем в рамках целевых программ;</w:t>
      </w:r>
    </w:p>
    <w:p w:rsidR="00DB39BA" w:rsidRPr="00DB39BA" w:rsidRDefault="00DB39BA" w:rsidP="00DB39BA">
      <w:pPr>
        <w:spacing w:before="0" w:after="0" w:line="360" w:lineRule="auto"/>
        <w:ind w:firstLine="709"/>
        <w:jc w:val="both"/>
        <w:rPr>
          <w:sz w:val="28"/>
          <w:szCs w:val="28"/>
        </w:rPr>
      </w:pPr>
      <w:r w:rsidRPr="00DB39BA">
        <w:rPr>
          <w:sz w:val="28"/>
          <w:szCs w:val="28"/>
        </w:rPr>
        <w:t>- стимулированию внедрения современных систем очистки вредных выбросов и сбросов и модернизации экологически вредных производств для снижения нагрузки на экосистему;</w:t>
      </w:r>
    </w:p>
    <w:p w:rsidR="00DB39BA" w:rsidRPr="00DB39BA" w:rsidRDefault="00DB39BA" w:rsidP="00DB39BA">
      <w:pPr>
        <w:spacing w:before="0" w:after="0" w:line="360" w:lineRule="auto"/>
        <w:ind w:firstLine="709"/>
        <w:jc w:val="both"/>
        <w:rPr>
          <w:sz w:val="28"/>
          <w:szCs w:val="28"/>
        </w:rPr>
      </w:pPr>
      <w:r w:rsidRPr="00DB39BA">
        <w:rPr>
          <w:sz w:val="28"/>
          <w:szCs w:val="28"/>
        </w:rPr>
        <w:t>- систематизации и программному развитию инфраструктуры аудиторских, консалтинговых, страховых и оценочных услуг, предоставляемых инвесторам в соответствии с инвестиционным законодательством РФ и РТ;</w:t>
      </w:r>
    </w:p>
    <w:p w:rsidR="00DB39BA" w:rsidRPr="00DB39BA" w:rsidRDefault="00DB39BA" w:rsidP="00DB39BA">
      <w:pPr>
        <w:spacing w:before="0" w:after="0" w:line="360" w:lineRule="auto"/>
        <w:ind w:firstLine="709"/>
        <w:jc w:val="both"/>
        <w:rPr>
          <w:sz w:val="28"/>
          <w:szCs w:val="28"/>
        </w:rPr>
      </w:pPr>
      <w:r w:rsidRPr="00DB39BA">
        <w:rPr>
          <w:sz w:val="28"/>
          <w:szCs w:val="28"/>
        </w:rPr>
        <w:t>- использованию механизмов страхования и перестрахования рисков при реализации приоритетных инвестиционных проектов РТ;</w:t>
      </w:r>
    </w:p>
    <w:p w:rsidR="00DB39BA" w:rsidRPr="00DB39BA" w:rsidRDefault="00DB39BA" w:rsidP="00DB39BA">
      <w:pPr>
        <w:spacing w:before="0" w:after="0" w:line="360" w:lineRule="auto"/>
        <w:ind w:firstLine="709"/>
        <w:jc w:val="both"/>
        <w:rPr>
          <w:sz w:val="28"/>
          <w:szCs w:val="28"/>
        </w:rPr>
      </w:pPr>
      <w:r w:rsidRPr="00DB39BA">
        <w:rPr>
          <w:sz w:val="28"/>
          <w:szCs w:val="28"/>
        </w:rPr>
        <w:t>- по совершенствованию и оптимизации использования лизинговых схем в инвестиционном процессе в соответствии с законодательством РФ и РТ;</w:t>
      </w:r>
    </w:p>
    <w:p w:rsidR="00DB39BA" w:rsidRPr="00DB39BA" w:rsidRDefault="00DB39BA" w:rsidP="00DB39BA">
      <w:pPr>
        <w:spacing w:before="0" w:after="0" w:line="360" w:lineRule="auto"/>
        <w:ind w:firstLine="709"/>
        <w:jc w:val="both"/>
        <w:rPr>
          <w:sz w:val="28"/>
          <w:szCs w:val="28"/>
        </w:rPr>
      </w:pPr>
      <w:r w:rsidRPr="00DB39BA">
        <w:rPr>
          <w:sz w:val="28"/>
          <w:szCs w:val="28"/>
        </w:rPr>
        <w:t>- привлечению инвестиций в развитие агропромышленного комплекса РФ;</w:t>
      </w:r>
    </w:p>
    <w:p w:rsidR="00DB39BA" w:rsidRPr="00DB39BA" w:rsidRDefault="00DB39BA" w:rsidP="00DB39BA">
      <w:pPr>
        <w:spacing w:before="0" w:after="0" w:line="360" w:lineRule="auto"/>
        <w:ind w:firstLine="709"/>
        <w:jc w:val="both"/>
        <w:rPr>
          <w:sz w:val="28"/>
          <w:szCs w:val="28"/>
        </w:rPr>
      </w:pPr>
      <w:r w:rsidRPr="00DB39BA">
        <w:rPr>
          <w:sz w:val="28"/>
          <w:szCs w:val="28"/>
        </w:rPr>
        <w:t>- привлечению инвестиций в развитие строительного комплекса на базе местного сырья и новых технологий;</w:t>
      </w:r>
    </w:p>
    <w:p w:rsidR="00DB39BA" w:rsidRPr="00DB39BA" w:rsidRDefault="00DB39BA" w:rsidP="00DB39BA">
      <w:pPr>
        <w:spacing w:before="0" w:after="0" w:line="360" w:lineRule="auto"/>
        <w:ind w:firstLine="709"/>
        <w:jc w:val="both"/>
        <w:rPr>
          <w:sz w:val="28"/>
          <w:szCs w:val="28"/>
        </w:rPr>
      </w:pPr>
      <w:r w:rsidRPr="00DB39BA">
        <w:rPr>
          <w:sz w:val="28"/>
          <w:szCs w:val="28"/>
        </w:rPr>
        <w:t>- Подготовка предложений по увеличению миграционной квоты для РФ с целью привлечения квалифицированной рабочей силы.</w:t>
      </w:r>
    </w:p>
    <w:p w:rsidR="00DB39BA" w:rsidRPr="00DB39BA" w:rsidRDefault="00DB39BA" w:rsidP="00DB39BA">
      <w:pPr>
        <w:pStyle w:val="aa"/>
        <w:widowControl/>
        <w:spacing w:after="0" w:line="360" w:lineRule="auto"/>
        <w:ind w:left="0" w:firstLine="709"/>
        <w:jc w:val="both"/>
        <w:rPr>
          <w:sz w:val="28"/>
          <w:szCs w:val="28"/>
        </w:rPr>
      </w:pPr>
      <w:r w:rsidRPr="00DB39BA">
        <w:rPr>
          <w:sz w:val="28"/>
          <w:szCs w:val="28"/>
        </w:rPr>
        <w:t>2. Вторая группа мероприятий направлена на совершенствование механизма правового регулирования инвестиционной деятельности в РФ:</w:t>
      </w:r>
    </w:p>
    <w:p w:rsidR="00DB39BA" w:rsidRPr="00DB39BA" w:rsidRDefault="00DB39BA" w:rsidP="00DB39BA">
      <w:pPr>
        <w:spacing w:before="0" w:after="0" w:line="360" w:lineRule="auto"/>
        <w:ind w:firstLine="709"/>
        <w:jc w:val="both"/>
        <w:rPr>
          <w:sz w:val="28"/>
          <w:szCs w:val="28"/>
        </w:rPr>
      </w:pPr>
      <w:r w:rsidRPr="00DB39BA">
        <w:rPr>
          <w:sz w:val="28"/>
          <w:szCs w:val="28"/>
        </w:rPr>
        <w:t>- Разработка и принятие новой редакции закона РТ «Об иностранных инвестициях в РТ»;</w:t>
      </w:r>
    </w:p>
    <w:p w:rsidR="00DB39BA" w:rsidRPr="00DB39BA" w:rsidRDefault="00DB39BA" w:rsidP="00DB39BA">
      <w:pPr>
        <w:spacing w:before="0" w:after="0" w:line="360" w:lineRule="auto"/>
        <w:ind w:firstLine="709"/>
        <w:jc w:val="both"/>
        <w:rPr>
          <w:sz w:val="28"/>
          <w:szCs w:val="28"/>
        </w:rPr>
      </w:pPr>
      <w:r w:rsidRPr="00DB39BA">
        <w:rPr>
          <w:sz w:val="28"/>
          <w:szCs w:val="28"/>
        </w:rPr>
        <w:t>- Подготовка предложений о совершенствовании правовых механизмов предоставления гарантий и залогов Правительством РТ инвесторам и зарубежным банкам, участвующим в реализации значимых для РТ инвестиционных проектов;</w:t>
      </w:r>
    </w:p>
    <w:p w:rsidR="00DB39BA" w:rsidRPr="00DB39BA" w:rsidRDefault="00DB39BA" w:rsidP="00DB39BA">
      <w:pPr>
        <w:tabs>
          <w:tab w:val="left" w:pos="0"/>
        </w:tabs>
        <w:spacing w:before="0" w:after="0" w:line="360" w:lineRule="auto"/>
        <w:ind w:firstLine="709"/>
        <w:jc w:val="both"/>
        <w:rPr>
          <w:sz w:val="28"/>
          <w:szCs w:val="28"/>
        </w:rPr>
      </w:pPr>
      <w:r w:rsidRPr="00DB39BA">
        <w:rPr>
          <w:sz w:val="28"/>
          <w:szCs w:val="28"/>
        </w:rPr>
        <w:t>- Разработка правовых механизмов поощрения (льготирования) предприятий, ведущих модернизацию производства и обновление ассортимента продукции, включающих, в частности, налоговые льготы, стимулирующие капитализацию прибыли и реинвестирование доходов, привлечение инвестиционных кредитов, развитие компенсационных соглашений и т.п.;</w:t>
      </w:r>
    </w:p>
    <w:p w:rsidR="00DB39BA" w:rsidRPr="00DB39BA" w:rsidRDefault="00DB39BA" w:rsidP="00DB39BA">
      <w:pPr>
        <w:spacing w:before="0" w:after="0" w:line="360" w:lineRule="auto"/>
        <w:ind w:firstLine="709"/>
        <w:jc w:val="both"/>
        <w:rPr>
          <w:sz w:val="28"/>
          <w:szCs w:val="28"/>
        </w:rPr>
      </w:pPr>
      <w:r w:rsidRPr="00DB39BA">
        <w:rPr>
          <w:sz w:val="28"/>
          <w:szCs w:val="28"/>
        </w:rPr>
        <w:t>- Разработка механизмов реализации ФЗ «О концессионных соглашениях».</w:t>
      </w:r>
    </w:p>
    <w:p w:rsidR="00DB39BA" w:rsidRPr="00DB39BA" w:rsidRDefault="00DB39BA" w:rsidP="00DB39BA">
      <w:pPr>
        <w:pStyle w:val="aa"/>
        <w:widowControl/>
        <w:spacing w:after="0" w:line="360" w:lineRule="auto"/>
        <w:ind w:left="0" w:firstLine="709"/>
        <w:jc w:val="both"/>
        <w:rPr>
          <w:sz w:val="28"/>
          <w:szCs w:val="28"/>
        </w:rPr>
      </w:pPr>
      <w:r w:rsidRPr="00DB39BA">
        <w:rPr>
          <w:sz w:val="28"/>
          <w:szCs w:val="28"/>
        </w:rPr>
        <w:t>3. Третья группа мероприятий направлена на развитие инновационной инфраструктуры и стимулирование инновационной деятельности республиканских предприятий:</w:t>
      </w:r>
    </w:p>
    <w:p w:rsidR="00DB39BA" w:rsidRPr="00DB39BA" w:rsidRDefault="00DB39BA" w:rsidP="00DB39BA">
      <w:pPr>
        <w:spacing w:before="0" w:after="0" w:line="360" w:lineRule="auto"/>
        <w:ind w:firstLine="709"/>
        <w:jc w:val="both"/>
        <w:rPr>
          <w:sz w:val="28"/>
          <w:szCs w:val="28"/>
        </w:rPr>
      </w:pPr>
      <w:r w:rsidRPr="00DB39BA">
        <w:rPr>
          <w:sz w:val="28"/>
          <w:szCs w:val="28"/>
        </w:rPr>
        <w:t>- Разработка программы создания новых производств в машиностроении, пищевой и легкой промышленности с использованием сложившегося инновационного потенциала республики;</w:t>
      </w:r>
    </w:p>
    <w:p w:rsidR="00DB39BA" w:rsidRPr="00DB39BA" w:rsidRDefault="00DB39BA" w:rsidP="00DB39BA">
      <w:pPr>
        <w:spacing w:before="0" w:after="0" w:line="360" w:lineRule="auto"/>
        <w:ind w:firstLine="709"/>
        <w:jc w:val="both"/>
        <w:rPr>
          <w:sz w:val="28"/>
          <w:szCs w:val="28"/>
        </w:rPr>
      </w:pPr>
      <w:r w:rsidRPr="00DB39BA">
        <w:rPr>
          <w:sz w:val="28"/>
          <w:szCs w:val="28"/>
        </w:rPr>
        <w:t>- Разработка предложений по субсидированию процентных ставок по кредитам предприятий РТ на модернизацию оборудования;</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Анализ потребности республиканских предприятий в обновлении производственных фондов; </w:t>
      </w:r>
    </w:p>
    <w:p w:rsidR="00DB39BA" w:rsidRPr="00DB39BA" w:rsidRDefault="00DB39BA" w:rsidP="00DB39BA">
      <w:pPr>
        <w:spacing w:before="0" w:after="0" w:line="360" w:lineRule="auto"/>
        <w:ind w:firstLine="709"/>
        <w:jc w:val="both"/>
        <w:rPr>
          <w:sz w:val="28"/>
          <w:szCs w:val="28"/>
        </w:rPr>
      </w:pPr>
      <w:r w:rsidRPr="00DB39BA">
        <w:rPr>
          <w:sz w:val="28"/>
          <w:szCs w:val="28"/>
        </w:rPr>
        <w:t>- Выработка мер по установлению кооперационных связей между научными центрами, инновационными организациями и промышленными предприятиями РТ для обеспечения оперативного внедрения новых технологий;</w:t>
      </w:r>
    </w:p>
    <w:p w:rsidR="00DB39BA" w:rsidRPr="00DB39BA" w:rsidRDefault="00DB39BA" w:rsidP="00DB39BA">
      <w:pPr>
        <w:spacing w:before="0" w:after="0" w:line="360" w:lineRule="auto"/>
        <w:ind w:firstLine="709"/>
        <w:jc w:val="both"/>
        <w:rPr>
          <w:sz w:val="28"/>
          <w:szCs w:val="28"/>
        </w:rPr>
      </w:pPr>
      <w:r w:rsidRPr="00DB39BA">
        <w:rPr>
          <w:sz w:val="28"/>
          <w:szCs w:val="28"/>
        </w:rPr>
        <w:t>- Формирование предложений по развитию промышленных округов в РТ как производственно-отраслевых комплексов, объединяющих крупные, средние и малые предприятия в целях стимулирования инновационной, инвестиционной и предпринимательской активности;</w:t>
      </w:r>
    </w:p>
    <w:p w:rsidR="00DB39BA" w:rsidRPr="00DB39BA" w:rsidRDefault="00DB39BA" w:rsidP="00DB39BA">
      <w:pPr>
        <w:spacing w:before="0" w:after="0" w:line="360" w:lineRule="auto"/>
        <w:ind w:firstLine="709"/>
        <w:jc w:val="both"/>
        <w:rPr>
          <w:sz w:val="28"/>
          <w:szCs w:val="28"/>
        </w:rPr>
      </w:pPr>
      <w:r w:rsidRPr="00DB39BA">
        <w:rPr>
          <w:sz w:val="28"/>
          <w:szCs w:val="28"/>
        </w:rPr>
        <w:t>- Разработка системы мер по переориентации потоков инвестиций в наукоемкие высокотехнологичные отрасли.</w:t>
      </w:r>
    </w:p>
    <w:p w:rsidR="00DB39BA" w:rsidRPr="00DB39BA" w:rsidRDefault="00DB39BA" w:rsidP="00DB39BA">
      <w:pPr>
        <w:pStyle w:val="aa"/>
        <w:widowControl/>
        <w:spacing w:after="0" w:line="360" w:lineRule="auto"/>
        <w:ind w:left="0" w:firstLine="709"/>
        <w:jc w:val="both"/>
        <w:rPr>
          <w:sz w:val="28"/>
          <w:szCs w:val="28"/>
        </w:rPr>
      </w:pPr>
      <w:r w:rsidRPr="00DB39BA">
        <w:rPr>
          <w:sz w:val="28"/>
          <w:szCs w:val="28"/>
        </w:rPr>
        <w:t>4. Четвертая группа мероприятий направлена формирование «инвестиционного портфеля» РТ:</w:t>
      </w:r>
    </w:p>
    <w:p w:rsidR="00DB39BA" w:rsidRPr="00DB39BA" w:rsidRDefault="00DB39BA" w:rsidP="00DB39BA">
      <w:pPr>
        <w:spacing w:before="0" w:after="0" w:line="360" w:lineRule="auto"/>
        <w:ind w:firstLine="709"/>
        <w:jc w:val="both"/>
        <w:rPr>
          <w:sz w:val="28"/>
          <w:szCs w:val="28"/>
        </w:rPr>
      </w:pPr>
      <w:r w:rsidRPr="00DB39BA">
        <w:rPr>
          <w:sz w:val="28"/>
          <w:szCs w:val="28"/>
        </w:rPr>
        <w:t>- Организация работы по подготовке приоритетных инвестиционных проектов по единому стандарту;</w:t>
      </w:r>
    </w:p>
    <w:p w:rsidR="00DB39BA" w:rsidRPr="00DB39BA" w:rsidRDefault="00DB39BA" w:rsidP="00DB39BA">
      <w:pPr>
        <w:spacing w:before="0" w:after="0" w:line="360" w:lineRule="auto"/>
        <w:ind w:firstLine="709"/>
        <w:jc w:val="both"/>
        <w:rPr>
          <w:sz w:val="28"/>
          <w:szCs w:val="28"/>
        </w:rPr>
      </w:pPr>
      <w:r w:rsidRPr="00DB39BA">
        <w:rPr>
          <w:sz w:val="28"/>
          <w:szCs w:val="28"/>
        </w:rPr>
        <w:t>- Формирование реестра приоритетных для РТ проектов;</w:t>
      </w:r>
    </w:p>
    <w:p w:rsidR="00DB39BA" w:rsidRPr="00DB39BA" w:rsidRDefault="00DB39BA" w:rsidP="00DB39BA">
      <w:pPr>
        <w:spacing w:before="0" w:after="0" w:line="360" w:lineRule="auto"/>
        <w:ind w:firstLine="709"/>
        <w:jc w:val="both"/>
        <w:rPr>
          <w:sz w:val="28"/>
          <w:szCs w:val="28"/>
        </w:rPr>
      </w:pPr>
      <w:r w:rsidRPr="00DB39BA">
        <w:rPr>
          <w:sz w:val="28"/>
          <w:szCs w:val="28"/>
        </w:rPr>
        <w:t>- Курирование приоритетных проектов с иностранными инвестициями в отраслях экономики с высокой добавленной стоимостью, оказание им помощи в решении вопросов снабжения энергоресурсами, отведения земли, регистрации и.т.д.;</w:t>
      </w:r>
    </w:p>
    <w:p w:rsidR="00DB39BA" w:rsidRPr="00DB39BA" w:rsidRDefault="00DB39BA" w:rsidP="00DB39BA">
      <w:pPr>
        <w:spacing w:before="0" w:after="0" w:line="360" w:lineRule="auto"/>
        <w:ind w:firstLine="709"/>
        <w:jc w:val="both"/>
        <w:rPr>
          <w:sz w:val="28"/>
          <w:szCs w:val="28"/>
        </w:rPr>
      </w:pPr>
      <w:r w:rsidRPr="00DB39BA">
        <w:rPr>
          <w:sz w:val="28"/>
          <w:szCs w:val="28"/>
        </w:rPr>
        <w:t xml:space="preserve">- Разработка мер государственной поддержки предприятий, реализующих инвестиционные проекты путем эмиссии ценных бумаг; </w:t>
      </w:r>
    </w:p>
    <w:p w:rsidR="00DB39BA" w:rsidRPr="00DB39BA" w:rsidRDefault="00526CD5" w:rsidP="00DB39BA">
      <w:pPr>
        <w:spacing w:before="0" w:after="0" w:line="360" w:lineRule="auto"/>
        <w:ind w:firstLine="709"/>
        <w:jc w:val="both"/>
        <w:rPr>
          <w:sz w:val="28"/>
          <w:szCs w:val="28"/>
        </w:rPr>
      </w:pPr>
      <w:r>
        <w:rPr>
          <w:sz w:val="28"/>
          <w:szCs w:val="28"/>
        </w:rPr>
        <w:t>-</w:t>
      </w:r>
      <w:r w:rsidR="00DB39BA" w:rsidRPr="00DB39BA">
        <w:rPr>
          <w:sz w:val="28"/>
          <w:szCs w:val="28"/>
        </w:rPr>
        <w:t>Реализация инвестиционных проектов по созданию импортозамещающих производств на территории РТ;</w:t>
      </w:r>
    </w:p>
    <w:p w:rsidR="00DB39BA" w:rsidRPr="00DB39BA" w:rsidRDefault="00DB39BA" w:rsidP="00DB39BA">
      <w:pPr>
        <w:spacing w:before="0" w:after="0" w:line="360" w:lineRule="auto"/>
        <w:ind w:firstLine="709"/>
        <w:jc w:val="both"/>
        <w:rPr>
          <w:sz w:val="28"/>
          <w:szCs w:val="28"/>
        </w:rPr>
      </w:pPr>
      <w:r w:rsidRPr="00DB39BA">
        <w:rPr>
          <w:sz w:val="28"/>
          <w:szCs w:val="28"/>
        </w:rPr>
        <w:t>- Создание реестра наиболее привлекательных для инвесторов объектов государственной и муниципальной собственности, а также реестра инвестиционно привлекательных предприятий и организаций региона;</w:t>
      </w:r>
    </w:p>
    <w:p w:rsidR="00DB39BA" w:rsidRPr="00DB39BA" w:rsidRDefault="00DB39BA" w:rsidP="00DB39BA">
      <w:pPr>
        <w:pStyle w:val="aa"/>
        <w:widowControl/>
        <w:spacing w:after="0" w:line="360" w:lineRule="auto"/>
        <w:ind w:left="0" w:firstLine="709"/>
        <w:jc w:val="both"/>
        <w:rPr>
          <w:sz w:val="28"/>
          <w:szCs w:val="28"/>
        </w:rPr>
      </w:pPr>
      <w:r w:rsidRPr="00DB39BA">
        <w:rPr>
          <w:sz w:val="28"/>
          <w:szCs w:val="28"/>
        </w:rPr>
        <w:t>5. Пятая группа предусматривает осуществление целенаправленной инвестиционно-имиждевой политики РТ и включает комплекс мероприятий по:</w:t>
      </w:r>
    </w:p>
    <w:p w:rsidR="00DB39BA" w:rsidRPr="00DB39BA" w:rsidRDefault="00DB39BA" w:rsidP="00DB39BA">
      <w:pPr>
        <w:spacing w:before="0" w:after="0" w:line="360" w:lineRule="auto"/>
        <w:ind w:firstLine="709"/>
        <w:jc w:val="both"/>
        <w:rPr>
          <w:sz w:val="28"/>
          <w:szCs w:val="28"/>
        </w:rPr>
      </w:pPr>
      <w:r w:rsidRPr="00DB39BA">
        <w:rPr>
          <w:sz w:val="28"/>
          <w:szCs w:val="28"/>
        </w:rPr>
        <w:t>- Формированию инвестиционного имиджа РТ посредством участия в инвестиционных выставках, семинарах, конференциях; публикаций в отечественных и зарубежных СМИ, в том числе электронных; выпуска информационных буклетов;</w:t>
      </w:r>
    </w:p>
    <w:p w:rsidR="00DB39BA" w:rsidRPr="00DB39BA" w:rsidRDefault="00DB39BA" w:rsidP="00DB39BA">
      <w:pPr>
        <w:spacing w:before="0" w:after="0" w:line="360" w:lineRule="auto"/>
        <w:ind w:firstLine="709"/>
        <w:jc w:val="both"/>
        <w:rPr>
          <w:sz w:val="28"/>
          <w:szCs w:val="28"/>
        </w:rPr>
      </w:pPr>
      <w:r w:rsidRPr="00DB39BA">
        <w:rPr>
          <w:sz w:val="28"/>
          <w:szCs w:val="28"/>
        </w:rPr>
        <w:t>- Учреждению агентства, осуществляющего организационное сопровождение выставочных и презентационных мероприятий РТ;</w:t>
      </w:r>
    </w:p>
    <w:p w:rsidR="00DB39BA" w:rsidRPr="00DB39BA" w:rsidRDefault="00DB39BA" w:rsidP="00DB39BA">
      <w:pPr>
        <w:spacing w:before="0" w:after="0" w:line="360" w:lineRule="auto"/>
        <w:ind w:firstLine="709"/>
        <w:jc w:val="both"/>
        <w:rPr>
          <w:sz w:val="28"/>
          <w:szCs w:val="28"/>
        </w:rPr>
      </w:pPr>
      <w:r w:rsidRPr="00DB39BA">
        <w:rPr>
          <w:sz w:val="28"/>
          <w:szCs w:val="28"/>
        </w:rPr>
        <w:t>- Проведению комплексных и отраслевых презентаций инвестиционных проектов для потенциальных инвесторов.</w:t>
      </w:r>
    </w:p>
    <w:p w:rsidR="00DB39BA" w:rsidRPr="00DB39BA" w:rsidRDefault="00DB39BA" w:rsidP="00DB39BA">
      <w:pPr>
        <w:spacing w:before="0" w:after="0" w:line="360" w:lineRule="auto"/>
        <w:ind w:firstLine="709"/>
        <w:jc w:val="both"/>
        <w:rPr>
          <w:sz w:val="28"/>
          <w:szCs w:val="28"/>
        </w:rPr>
      </w:pPr>
      <w:r w:rsidRPr="00DB39BA">
        <w:rPr>
          <w:sz w:val="28"/>
          <w:szCs w:val="28"/>
        </w:rPr>
        <w:t>- Использованию системы политического, дипломатического, информационного воздействия на деловые круги и общественное мнение стран-контрагентов;</w:t>
      </w:r>
    </w:p>
    <w:p w:rsidR="00DB39BA" w:rsidRPr="00DB39BA" w:rsidRDefault="00DB39BA" w:rsidP="00DB39BA">
      <w:pPr>
        <w:spacing w:before="0" w:after="0" w:line="360" w:lineRule="auto"/>
        <w:ind w:firstLine="709"/>
        <w:jc w:val="both"/>
        <w:rPr>
          <w:sz w:val="28"/>
          <w:szCs w:val="28"/>
        </w:rPr>
      </w:pPr>
      <w:r w:rsidRPr="00DB39BA">
        <w:rPr>
          <w:sz w:val="28"/>
          <w:szCs w:val="28"/>
        </w:rPr>
        <w:t>- Созданию информационной службы для реальных и потенциальных инвесторов;</w:t>
      </w:r>
    </w:p>
    <w:p w:rsidR="00DB39BA" w:rsidRPr="00DB39BA" w:rsidRDefault="00DB39BA" w:rsidP="00DB39BA">
      <w:pPr>
        <w:spacing w:before="0" w:after="0" w:line="360" w:lineRule="auto"/>
        <w:ind w:firstLine="709"/>
        <w:jc w:val="both"/>
        <w:rPr>
          <w:sz w:val="28"/>
          <w:szCs w:val="28"/>
        </w:rPr>
      </w:pPr>
      <w:r w:rsidRPr="00DB39BA">
        <w:rPr>
          <w:sz w:val="28"/>
          <w:szCs w:val="28"/>
        </w:rPr>
        <w:t>- Повышению уровня информационной открытости в деятельности структур государственного управления РТ, в том числе в области взаимодействия со СМИ и финансовыми аналитиками, в значительной степени формирующими у потенциальных инвесторов первичное мнение о ситуации в РТ;</w:t>
      </w:r>
    </w:p>
    <w:p w:rsidR="00DB39BA" w:rsidRPr="00DB39BA" w:rsidRDefault="00DB39BA" w:rsidP="00DB39BA">
      <w:pPr>
        <w:spacing w:before="0" w:after="0" w:line="360" w:lineRule="auto"/>
        <w:ind w:firstLine="709"/>
        <w:jc w:val="both"/>
        <w:rPr>
          <w:sz w:val="28"/>
          <w:szCs w:val="28"/>
        </w:rPr>
      </w:pPr>
      <w:r w:rsidRPr="00DB39BA">
        <w:rPr>
          <w:sz w:val="28"/>
          <w:szCs w:val="28"/>
        </w:rPr>
        <w:t>- Созданию в республике системы мониторинга инвестиционной и инновационной активности;</w:t>
      </w:r>
    </w:p>
    <w:p w:rsidR="00DB39BA" w:rsidRPr="00DB39BA" w:rsidRDefault="00DB39BA" w:rsidP="00DB39BA">
      <w:pPr>
        <w:spacing w:before="0" w:after="0" w:line="360" w:lineRule="auto"/>
        <w:ind w:firstLine="709"/>
        <w:jc w:val="both"/>
        <w:rPr>
          <w:sz w:val="28"/>
          <w:szCs w:val="28"/>
        </w:rPr>
      </w:pPr>
      <w:r w:rsidRPr="00DB39BA">
        <w:rPr>
          <w:sz w:val="28"/>
          <w:szCs w:val="28"/>
        </w:rPr>
        <w:t>- Созданию системы целевой подготовки и переподготовки кадров;</w:t>
      </w:r>
    </w:p>
    <w:p w:rsidR="00DB39BA" w:rsidRPr="00DB39BA" w:rsidRDefault="00DB39BA" w:rsidP="00DB39BA">
      <w:pPr>
        <w:spacing w:before="0" w:after="0" w:line="360" w:lineRule="auto"/>
        <w:ind w:firstLine="709"/>
        <w:jc w:val="both"/>
        <w:rPr>
          <w:sz w:val="28"/>
          <w:szCs w:val="28"/>
        </w:rPr>
      </w:pPr>
      <w:r w:rsidRPr="00DB39BA">
        <w:rPr>
          <w:sz w:val="28"/>
          <w:szCs w:val="28"/>
        </w:rPr>
        <w:t>- Инициализации исследований инвестиционного климата и перспектив развития республиканской экономики экспертами международных специализированных организаций: ЕБРР, Группы Всемирного Банка;</w:t>
      </w:r>
    </w:p>
    <w:p w:rsidR="00DB39BA" w:rsidRPr="00DB39BA" w:rsidRDefault="00DB39BA" w:rsidP="00DB39BA">
      <w:pPr>
        <w:spacing w:before="0" w:after="0" w:line="360" w:lineRule="auto"/>
        <w:ind w:firstLine="709"/>
        <w:jc w:val="both"/>
        <w:rPr>
          <w:sz w:val="28"/>
          <w:szCs w:val="28"/>
        </w:rPr>
      </w:pPr>
      <w:r w:rsidRPr="00DB39BA">
        <w:rPr>
          <w:sz w:val="28"/>
          <w:szCs w:val="28"/>
        </w:rPr>
        <w:t>- Проведению в РТ форумов, конференций, семинаров с участием ведущих российских и зарубежных инвестиционных организаций.</w:t>
      </w:r>
    </w:p>
    <w:p w:rsidR="00DB39BA" w:rsidRPr="00DB39BA" w:rsidRDefault="00DB39BA" w:rsidP="00DB39BA">
      <w:pPr>
        <w:pStyle w:val="aa"/>
        <w:widowControl/>
        <w:spacing w:after="0" w:line="360" w:lineRule="auto"/>
        <w:ind w:left="0" w:firstLine="709"/>
        <w:jc w:val="both"/>
        <w:rPr>
          <w:sz w:val="28"/>
          <w:szCs w:val="28"/>
        </w:rPr>
      </w:pPr>
      <w:r w:rsidRPr="00DB39BA">
        <w:rPr>
          <w:sz w:val="28"/>
          <w:szCs w:val="28"/>
        </w:rPr>
        <w:t>6. Шестая группа включает мероприятия по развитию республиканской финансовой инфраструктуры:</w:t>
      </w:r>
    </w:p>
    <w:p w:rsidR="00DB39BA" w:rsidRPr="00DB39BA" w:rsidRDefault="00DB39BA" w:rsidP="00DB39BA">
      <w:pPr>
        <w:spacing w:before="0" w:after="0" w:line="360" w:lineRule="auto"/>
        <w:ind w:firstLine="709"/>
        <w:jc w:val="both"/>
        <w:rPr>
          <w:sz w:val="28"/>
          <w:szCs w:val="28"/>
        </w:rPr>
      </w:pPr>
      <w:r w:rsidRPr="00DB39BA">
        <w:rPr>
          <w:sz w:val="28"/>
          <w:szCs w:val="28"/>
        </w:rPr>
        <w:t>- Разработка комплекса мер по развитию финансовых рынков как эффективных инструментов привлечения инвестиций;</w:t>
      </w:r>
    </w:p>
    <w:p w:rsidR="00DB39BA" w:rsidRPr="00DB39BA" w:rsidRDefault="00DB39BA" w:rsidP="00DB39BA">
      <w:pPr>
        <w:spacing w:before="0" w:after="0" w:line="360" w:lineRule="auto"/>
        <w:ind w:firstLine="709"/>
        <w:jc w:val="both"/>
        <w:rPr>
          <w:sz w:val="28"/>
          <w:szCs w:val="28"/>
        </w:rPr>
      </w:pPr>
      <w:r w:rsidRPr="00DB39BA">
        <w:rPr>
          <w:sz w:val="28"/>
          <w:szCs w:val="28"/>
        </w:rPr>
        <w:t>- Привлечение международных финансовых организаций (Группа Всемирного банка, ЕБРР) к реализации социально значимых проектов РТ;</w:t>
      </w:r>
    </w:p>
    <w:p w:rsidR="00DB39BA" w:rsidRPr="00DB39BA" w:rsidRDefault="00DB39BA" w:rsidP="00DB39BA">
      <w:pPr>
        <w:pStyle w:val="HTML"/>
        <w:spacing w:line="360" w:lineRule="auto"/>
        <w:ind w:firstLine="709"/>
        <w:jc w:val="both"/>
        <w:rPr>
          <w:rFonts w:ascii="Times New Roman" w:hAnsi="Times New Roman" w:cs="Times New Roman"/>
          <w:sz w:val="28"/>
          <w:szCs w:val="28"/>
        </w:rPr>
      </w:pPr>
      <w:r w:rsidRPr="00DB39BA">
        <w:rPr>
          <w:rFonts w:ascii="Times New Roman" w:hAnsi="Times New Roman" w:cs="Times New Roman"/>
          <w:sz w:val="28"/>
          <w:szCs w:val="28"/>
        </w:rPr>
        <w:t>- Разработка комплекса мер по развитию финансовых институтов и инструментов, обеспечивающих инвестирование средств населения в ценные бумаги для реализации приоритетных инвестиционных проектов;</w:t>
      </w:r>
    </w:p>
    <w:p w:rsidR="00DB39BA" w:rsidRPr="00DB39BA" w:rsidRDefault="00DB39BA" w:rsidP="00DB39BA">
      <w:pPr>
        <w:spacing w:before="0" w:after="0" w:line="360" w:lineRule="auto"/>
        <w:ind w:firstLine="709"/>
        <w:jc w:val="both"/>
        <w:rPr>
          <w:sz w:val="28"/>
          <w:szCs w:val="28"/>
        </w:rPr>
      </w:pPr>
      <w:r w:rsidRPr="00DB39BA">
        <w:rPr>
          <w:sz w:val="28"/>
          <w:szCs w:val="28"/>
        </w:rPr>
        <w:t>- Развитие долгосрочного коммерческого кредитования;</w:t>
      </w:r>
    </w:p>
    <w:p w:rsidR="00DB39BA" w:rsidRPr="00DB39BA" w:rsidRDefault="00DB39BA" w:rsidP="00DB39BA">
      <w:pPr>
        <w:spacing w:before="0" w:after="0" w:line="360" w:lineRule="auto"/>
        <w:ind w:firstLine="709"/>
        <w:jc w:val="both"/>
        <w:rPr>
          <w:sz w:val="28"/>
          <w:szCs w:val="28"/>
        </w:rPr>
      </w:pPr>
      <w:r w:rsidRPr="00DB39BA">
        <w:rPr>
          <w:sz w:val="28"/>
          <w:szCs w:val="28"/>
        </w:rPr>
        <w:t>- Разработка мер по стимулированию перехода республиканских предприятий и организаций на международные стандарты бухгалтерской отчетности и аудиторской деятельности за счет привлечения крупных инвесторов в экономику РТ.</w:t>
      </w:r>
    </w:p>
    <w:p w:rsidR="00DB39BA" w:rsidRPr="00DB39BA" w:rsidRDefault="00DB39BA" w:rsidP="00DB39BA">
      <w:pPr>
        <w:tabs>
          <w:tab w:val="left" w:pos="426"/>
        </w:tabs>
        <w:autoSpaceDE w:val="0"/>
        <w:autoSpaceDN w:val="0"/>
        <w:adjustRightInd w:val="0"/>
        <w:spacing w:before="0" w:after="0" w:line="360" w:lineRule="auto"/>
        <w:ind w:firstLine="709"/>
        <w:jc w:val="both"/>
        <w:rPr>
          <w:sz w:val="28"/>
          <w:szCs w:val="28"/>
        </w:rPr>
      </w:pPr>
      <w:r w:rsidRPr="00DB39BA">
        <w:rPr>
          <w:sz w:val="28"/>
          <w:szCs w:val="28"/>
        </w:rPr>
        <w:t>Ожидается рост ВРП за счет реализации комплекса мер, в том числе инвестиционной политики, к 2010 г. до 780 млрд. руб., к 2015 г. до 1348,0 млрд. руб., рост объема инвестиций в основной капитал к 2010 г. до уровня 158,9 млрд. руб., к 2015 г. до уровня 232,1 млрд. руб.</w:t>
      </w:r>
    </w:p>
    <w:p w:rsidR="00DB39BA" w:rsidRPr="00DB39BA" w:rsidRDefault="00DB39BA" w:rsidP="00DB39BA">
      <w:pPr>
        <w:shd w:val="clear" w:color="auto" w:fill="FFFFFF"/>
        <w:autoSpaceDE w:val="0"/>
        <w:autoSpaceDN w:val="0"/>
        <w:adjustRightInd w:val="0"/>
        <w:spacing w:before="0" w:after="0" w:line="360" w:lineRule="auto"/>
        <w:ind w:firstLine="709"/>
        <w:jc w:val="both"/>
        <w:rPr>
          <w:sz w:val="28"/>
          <w:szCs w:val="28"/>
        </w:rPr>
      </w:pPr>
      <w:r w:rsidRPr="00DB39BA">
        <w:rPr>
          <w:bCs/>
          <w:sz w:val="28"/>
          <w:szCs w:val="28"/>
        </w:rPr>
        <w:t xml:space="preserve">Существенным фактором привлекательности РТ является предоставление налоговых льгот. </w:t>
      </w:r>
      <w:r w:rsidRPr="00DB39BA">
        <w:rPr>
          <w:sz w:val="28"/>
          <w:szCs w:val="28"/>
        </w:rPr>
        <w:t xml:space="preserve">Законом РТ, принятым в ноябре 2004 года, предусмотрено снижение налоговой ставки до 0,1% на имущество вновь созданное, приобретенное организацией для реализации инвестиционного проекта в соответствии с договорами об осуществлении инвестиционной деятельности. </w:t>
      </w:r>
    </w:p>
    <w:p w:rsidR="00DB39BA" w:rsidRPr="00DB39BA" w:rsidRDefault="00DB39BA" w:rsidP="00DB39BA">
      <w:pPr>
        <w:pStyle w:val="af2"/>
        <w:spacing w:line="360" w:lineRule="auto"/>
        <w:ind w:firstLine="709"/>
        <w:jc w:val="both"/>
        <w:rPr>
          <w:rFonts w:ascii="Times New Roman" w:hAnsi="Times New Roman" w:cs="Times New Roman"/>
          <w:color w:val="auto"/>
          <w:sz w:val="28"/>
          <w:szCs w:val="28"/>
        </w:rPr>
      </w:pPr>
      <w:r w:rsidRPr="00DB39BA">
        <w:rPr>
          <w:rFonts w:ascii="Times New Roman" w:hAnsi="Times New Roman" w:cs="Times New Roman"/>
          <w:bCs/>
          <w:color w:val="auto"/>
          <w:sz w:val="28"/>
          <w:szCs w:val="28"/>
        </w:rPr>
        <w:t xml:space="preserve">В рамках развития инвестиционной инфраструктуры </w:t>
      </w:r>
      <w:r w:rsidRPr="00DB39BA">
        <w:rPr>
          <w:rFonts w:ascii="Times New Roman" w:hAnsi="Times New Roman" w:cs="Times New Roman"/>
          <w:color w:val="auto"/>
          <w:sz w:val="28"/>
          <w:szCs w:val="28"/>
        </w:rPr>
        <w:t xml:space="preserve">совершенствуются как базисные, так и создаются новые инвестиционные институты. Законом РТ "О бюджете РТ на 2005 год" налогоплательщикам, реализующим инвестиционные проекты в соответствии с договорами об осуществлении инвестиционной деятельности, в том числе на территории ОЭЗ "Алабуга", предусмотрено снижение ставки налога на прибыль в части, подлежащей зачислению в бюджет РТ, до 13,5% (льгота в размере 4%). </w:t>
      </w:r>
    </w:p>
    <w:p w:rsidR="00DB39BA" w:rsidRPr="00DB39BA" w:rsidRDefault="00DB39BA" w:rsidP="00DB39BA">
      <w:pPr>
        <w:tabs>
          <w:tab w:val="left" w:pos="426"/>
        </w:tabs>
        <w:autoSpaceDE w:val="0"/>
        <w:autoSpaceDN w:val="0"/>
        <w:adjustRightInd w:val="0"/>
        <w:spacing w:before="0" w:after="0" w:line="360" w:lineRule="auto"/>
        <w:ind w:firstLine="709"/>
        <w:jc w:val="both"/>
        <w:rPr>
          <w:b/>
          <w:sz w:val="28"/>
          <w:szCs w:val="28"/>
        </w:rPr>
      </w:pPr>
      <w:r w:rsidRPr="00DB39BA">
        <w:rPr>
          <w:sz w:val="28"/>
          <w:szCs w:val="28"/>
        </w:rPr>
        <w:t xml:space="preserve">В своей основе инвестиционная политика в РТ регламентируется законом «Об инвестиционной деятельности в РТ». Её целью является обеспечение устойчивых темпов экономического роста и повышение благосостояния населения, для чего последовательно решаются следующие задачи: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создание и поддержание условий для прироста частных инвестиций в реальный сектор экономики;</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создание условий для коренной модернизации и структурной перестройки производства;</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 повышение эффективности использования инвестиционных ресурсов, минимизация рисков для инвесторов.</w:t>
      </w:r>
    </w:p>
    <w:p w:rsidR="00DB39BA" w:rsidRPr="00DB39BA" w:rsidRDefault="00526CD5" w:rsidP="00526CD5">
      <w:pPr>
        <w:shd w:val="clear" w:color="auto" w:fill="FFFFFF"/>
        <w:tabs>
          <w:tab w:val="left" w:pos="2750"/>
        </w:tabs>
        <w:autoSpaceDE w:val="0"/>
        <w:autoSpaceDN w:val="0"/>
        <w:adjustRightInd w:val="0"/>
        <w:spacing w:before="0" w:after="0" w:line="360" w:lineRule="auto"/>
        <w:ind w:firstLine="709"/>
        <w:jc w:val="center"/>
        <w:outlineLvl w:val="0"/>
        <w:rPr>
          <w:b/>
          <w:bCs/>
          <w:sz w:val="28"/>
          <w:szCs w:val="28"/>
        </w:rPr>
      </w:pPr>
      <w:r>
        <w:rPr>
          <w:b/>
          <w:bCs/>
          <w:sz w:val="28"/>
          <w:szCs w:val="28"/>
        </w:rPr>
        <w:br w:type="page"/>
      </w:r>
      <w:r w:rsidR="00DB39BA" w:rsidRPr="00DB39BA">
        <w:rPr>
          <w:b/>
          <w:bCs/>
          <w:sz w:val="28"/>
          <w:szCs w:val="28"/>
        </w:rPr>
        <w:t>Заключение</w:t>
      </w:r>
    </w:p>
    <w:p w:rsidR="00526CD5" w:rsidRDefault="00526CD5" w:rsidP="00DB39BA">
      <w:pPr>
        <w:autoSpaceDE w:val="0"/>
        <w:autoSpaceDN w:val="0"/>
        <w:adjustRightInd w:val="0"/>
        <w:spacing w:before="0" w:after="0" w:line="360" w:lineRule="auto"/>
        <w:ind w:firstLine="709"/>
        <w:jc w:val="both"/>
        <w:rPr>
          <w:sz w:val="28"/>
          <w:szCs w:val="28"/>
        </w:rPr>
      </w:pPr>
    </w:p>
    <w:p w:rsidR="00DB39BA" w:rsidRPr="00DB39BA" w:rsidRDefault="00DB39BA" w:rsidP="00DB39BA">
      <w:pPr>
        <w:autoSpaceDE w:val="0"/>
        <w:autoSpaceDN w:val="0"/>
        <w:adjustRightInd w:val="0"/>
        <w:spacing w:before="0" w:after="0" w:line="360" w:lineRule="auto"/>
        <w:ind w:firstLine="709"/>
        <w:jc w:val="both"/>
        <w:rPr>
          <w:bCs/>
          <w:sz w:val="28"/>
          <w:szCs w:val="28"/>
        </w:rPr>
      </w:pPr>
      <w:r w:rsidRPr="00DB39BA">
        <w:rPr>
          <w:sz w:val="28"/>
          <w:szCs w:val="28"/>
        </w:rPr>
        <w:t>Отечественные и зарубежные рейтинги РТ показывают динамику устойчиво высоких финансовых показателей и низкий уровень долга, а также продолжение экономического роста.</w:t>
      </w:r>
      <w:r w:rsidRPr="00DB39BA">
        <w:rPr>
          <w:bCs/>
          <w:sz w:val="28"/>
          <w:szCs w:val="28"/>
        </w:rPr>
        <w:t xml:space="preserve"> </w:t>
      </w:r>
    </w:p>
    <w:p w:rsidR="00DB39BA" w:rsidRPr="00DB39BA" w:rsidRDefault="00DB39BA" w:rsidP="00DB39BA">
      <w:pPr>
        <w:autoSpaceDE w:val="0"/>
        <w:autoSpaceDN w:val="0"/>
        <w:adjustRightInd w:val="0"/>
        <w:spacing w:before="0" w:after="0" w:line="360" w:lineRule="auto"/>
        <w:ind w:firstLine="709"/>
        <w:jc w:val="both"/>
        <w:rPr>
          <w:snapToGrid w:val="0"/>
          <w:sz w:val="28"/>
          <w:szCs w:val="28"/>
        </w:rPr>
      </w:pPr>
      <w:r w:rsidRPr="00DB39BA">
        <w:rPr>
          <w:snapToGrid w:val="0"/>
          <w:sz w:val="28"/>
          <w:szCs w:val="28"/>
        </w:rPr>
        <w:t>Для привлечения инвестиций, необходимо обеспечить достаточный уровень инвестиционной привлекательности, который обеспечивается в РТ в рамках комплексной программы повышений инвестиционной привлекательности в 2007-2010гг.</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Основная задача инвестиционной политики региона заключается в создании условий для эффективных вложений в его экономику на принципах: доброжелательности во взаимоотношениях инвесторов, презумпции добросовестности инвесторов, сбалансированности публичных и частных интересов, открытости и доступности информации для всех инвесторов, ясности и простоты инвестиционного процесса, равноправия инвесторов, объективности и здравого экономического смысла в принимаемых решениях, неизменности принимаемых решений, поддержки и стимулирования инвесторов.</w:t>
      </w:r>
    </w:p>
    <w:p w:rsidR="00DB39BA" w:rsidRPr="00DB39BA" w:rsidRDefault="00DB39BA" w:rsidP="00DB39BA">
      <w:pPr>
        <w:pStyle w:val="ConsNonformat"/>
        <w:widowControl/>
        <w:spacing w:line="360" w:lineRule="auto"/>
        <w:ind w:firstLine="709"/>
        <w:jc w:val="both"/>
        <w:rPr>
          <w:rFonts w:ascii="Times New Roman" w:hAnsi="Times New Roman" w:cs="Times New Roman"/>
          <w:sz w:val="28"/>
          <w:szCs w:val="28"/>
        </w:rPr>
      </w:pPr>
      <w:r w:rsidRPr="00DB39BA">
        <w:rPr>
          <w:rFonts w:ascii="Times New Roman" w:hAnsi="Times New Roman" w:cs="Times New Roman"/>
          <w:sz w:val="28"/>
          <w:szCs w:val="28"/>
        </w:rPr>
        <w:t xml:space="preserve">Отраслевой фактор является определяющим в инвестиционной привлекательности РТ. Задача региона состоит в активизации инвестиционной деятельности стратегических отраслей экономики, какой для РТ является НГХК. Инвестиционный процесс отрасли строится на основе инвестиционной стратегии, разрабатываемой с использованием различных финансово-экономических моделей и учитывающей институциональный, экономический, нормативно-правовой и информационно-аналитический аспекты. Главной целью инвестиционной стратегии является формирование инвестиционного портфеля, представляющего собой совокупность реальных, финансовых и интеллектуальных инвестиций. </w:t>
      </w:r>
    </w:p>
    <w:p w:rsidR="00DB39BA" w:rsidRPr="00DB39BA" w:rsidRDefault="00DB39BA" w:rsidP="00DB39BA">
      <w:pPr>
        <w:autoSpaceDE w:val="0"/>
        <w:autoSpaceDN w:val="0"/>
        <w:adjustRightInd w:val="0"/>
        <w:spacing w:before="0" w:after="0" w:line="360" w:lineRule="auto"/>
        <w:ind w:firstLine="709"/>
        <w:jc w:val="both"/>
        <w:rPr>
          <w:sz w:val="28"/>
          <w:szCs w:val="28"/>
        </w:rPr>
      </w:pPr>
      <w:r w:rsidRPr="00DB39BA">
        <w:rPr>
          <w:sz w:val="28"/>
          <w:szCs w:val="28"/>
        </w:rPr>
        <w:t>Уровень ИПР и темпы развития НГХК являются взаимозависимыми и взаимообусловленными показателями и характеризуют эффективность государственной инвестиционной политики РТ.</w:t>
      </w:r>
    </w:p>
    <w:p w:rsidR="00DB39BA" w:rsidRPr="00DB39BA" w:rsidRDefault="00DB39BA" w:rsidP="00DB39BA">
      <w:pPr>
        <w:autoSpaceDE w:val="0"/>
        <w:autoSpaceDN w:val="0"/>
        <w:adjustRightInd w:val="0"/>
        <w:spacing w:before="0" w:after="0" w:line="360" w:lineRule="auto"/>
        <w:ind w:firstLine="709"/>
        <w:jc w:val="both"/>
        <w:rPr>
          <w:bCs/>
          <w:sz w:val="28"/>
          <w:szCs w:val="28"/>
        </w:rPr>
      </w:pPr>
      <w:r w:rsidRPr="00DB39BA">
        <w:rPr>
          <w:bCs/>
          <w:sz w:val="28"/>
          <w:szCs w:val="28"/>
        </w:rPr>
        <w:t xml:space="preserve">Динамика и объём привлечения иностранных инвестиций является качественным показателем, характеризующим эффективность функционирования отдельно взятой отрасли и региона в целом. </w:t>
      </w:r>
    </w:p>
    <w:p w:rsidR="00DB39BA" w:rsidRPr="00DB39BA" w:rsidRDefault="00DB39BA" w:rsidP="00DB39BA">
      <w:pPr>
        <w:pStyle w:val="ConsNonformat"/>
        <w:widowControl/>
        <w:spacing w:line="360" w:lineRule="auto"/>
        <w:ind w:firstLine="709"/>
        <w:jc w:val="both"/>
        <w:rPr>
          <w:rFonts w:ascii="Times New Roman" w:hAnsi="Times New Roman" w:cs="Times New Roman"/>
          <w:sz w:val="28"/>
          <w:szCs w:val="28"/>
        </w:rPr>
      </w:pPr>
      <w:r w:rsidRPr="00DB39BA">
        <w:rPr>
          <w:rFonts w:ascii="Times New Roman" w:hAnsi="Times New Roman" w:cs="Times New Roman"/>
          <w:sz w:val="28"/>
          <w:szCs w:val="28"/>
        </w:rPr>
        <w:t>Инвестиционный потенциал предприятий НГХК РТ характеризуется высоким уровнем развития производственного потенциала, в частности, ростом материально-технической базы предприятий, ростом объема промышленной продукции и ростом спроса на продукцию, ростом активности предприятий на рынке ценных бумаг и непосредственно повышением стоимости акций, повышением эффективности управления деятельностью предприятий, что отражается в значениях показателей, характеризующих финансовое состояние предприятий НГХК. Рост капитализации компаний НГХК, происходящий в последние годы свидетельствует о значительном потенциале привлечения инвестиций в последующие годы.</w:t>
      </w:r>
    </w:p>
    <w:p w:rsidR="00DB39BA" w:rsidRPr="00DB39BA" w:rsidRDefault="00DB39BA" w:rsidP="00DB39BA">
      <w:pPr>
        <w:pStyle w:val="ConsNonformat"/>
        <w:widowControl/>
        <w:spacing w:line="360" w:lineRule="auto"/>
        <w:ind w:firstLine="709"/>
        <w:jc w:val="both"/>
        <w:rPr>
          <w:rFonts w:ascii="Times New Roman" w:hAnsi="Times New Roman" w:cs="Times New Roman"/>
          <w:sz w:val="28"/>
          <w:szCs w:val="28"/>
        </w:rPr>
      </w:pPr>
      <w:r w:rsidRPr="00DB39BA">
        <w:rPr>
          <w:rFonts w:ascii="Times New Roman" w:hAnsi="Times New Roman" w:cs="Times New Roman"/>
          <w:sz w:val="28"/>
          <w:szCs w:val="28"/>
        </w:rPr>
        <w:t>Изучение деятельности НГХК на примере проекта КНПиНХЗ, являющегося ключевым проектом отрасли, формирующим кластер нефтехимических производств и задающим высокие темпы регионального развития, позволяет определить основные направления и тенденции развития как НГХК, так и экономики РТ в целом.</w:t>
      </w:r>
    </w:p>
    <w:p w:rsidR="00DB39BA" w:rsidRPr="00DB39BA" w:rsidRDefault="00DB39BA" w:rsidP="00DB39BA">
      <w:pPr>
        <w:pStyle w:val="ConsNonformat"/>
        <w:widowControl/>
        <w:spacing w:line="360" w:lineRule="auto"/>
        <w:ind w:firstLine="709"/>
        <w:jc w:val="both"/>
        <w:rPr>
          <w:rFonts w:ascii="Times New Roman" w:hAnsi="Times New Roman" w:cs="Times New Roman"/>
          <w:sz w:val="28"/>
          <w:szCs w:val="28"/>
        </w:rPr>
      </w:pPr>
      <w:r w:rsidRPr="00DB39BA">
        <w:rPr>
          <w:rFonts w:ascii="Times New Roman" w:hAnsi="Times New Roman" w:cs="Times New Roman"/>
          <w:snapToGrid w:val="0"/>
          <w:sz w:val="28"/>
          <w:szCs w:val="28"/>
        </w:rPr>
        <w:t>На примере КНПиНХЗ, используя статистические методы прогнозирования, произведена оценка потенциала влияния НГХК на основные инвестиционно - значимые показатели РТ в 2006 – 2008 гг., позволяющие определить направления развития инвестиционного процесса как в НГХК, так и в экономике РТ в целом.</w:t>
      </w:r>
      <w:r w:rsidRPr="00DB39BA">
        <w:rPr>
          <w:rFonts w:ascii="Times New Roman" w:hAnsi="Times New Roman" w:cs="Times New Roman"/>
          <w:sz w:val="28"/>
          <w:szCs w:val="28"/>
        </w:rPr>
        <w:t xml:space="preserve"> </w:t>
      </w:r>
    </w:p>
    <w:p w:rsidR="00DB39BA" w:rsidRPr="00DB39BA" w:rsidRDefault="00DB39BA" w:rsidP="00DB39BA">
      <w:pPr>
        <w:pStyle w:val="ConsNonformat"/>
        <w:widowControl/>
        <w:spacing w:line="360" w:lineRule="auto"/>
        <w:ind w:firstLine="709"/>
        <w:jc w:val="both"/>
        <w:rPr>
          <w:rFonts w:ascii="Times New Roman" w:hAnsi="Times New Roman" w:cs="Times New Roman"/>
          <w:sz w:val="28"/>
          <w:szCs w:val="28"/>
        </w:rPr>
      </w:pPr>
      <w:r w:rsidRPr="00DB39BA">
        <w:rPr>
          <w:rFonts w:ascii="Times New Roman" w:hAnsi="Times New Roman" w:cs="Times New Roman"/>
          <w:sz w:val="28"/>
          <w:szCs w:val="28"/>
        </w:rPr>
        <w:t>Полученные в результате исследования данные показывают, что только в результате реализации проекта КНПиНХЗ, прогнозная оценка прироста иностранных инвестиций и инвестиций в основной капитал в 2006-2008гг. в экономике РТ составляет 96% и 11% в год. Таким образом, на примере реализации проекта КНПиНХЗ мы видим решение таких задач, поставленных в Программе повышения инвестиционной привлекательности РТ как: темп роста финансовых средств, для реализации инвестиционных проектов, включённых в Реестр инвестиционных проектов не менее 7% к показателю предыдущего года, увеличение объёмов привлечённых иностранных инвестиций не менее 7% в год, Реализация данного проекта позволит также значительно улучшить статистические показатели НГХК и экономики РТ в целом по износу производственных фондов.</w:t>
      </w:r>
    </w:p>
    <w:p w:rsidR="00DB39BA" w:rsidRPr="00DB39BA" w:rsidRDefault="00DB39BA" w:rsidP="00DB39BA">
      <w:pPr>
        <w:pStyle w:val="a3"/>
        <w:spacing w:line="360" w:lineRule="auto"/>
        <w:ind w:firstLine="709"/>
        <w:jc w:val="both"/>
        <w:rPr>
          <w:b w:val="0"/>
          <w:szCs w:val="28"/>
        </w:rPr>
      </w:pPr>
      <w:r w:rsidRPr="00DB39BA">
        <w:rPr>
          <w:b w:val="0"/>
          <w:szCs w:val="28"/>
        </w:rPr>
        <w:t>На основании проведенного анализа динамики привлечения инвестиций в НГХК РТ и её влияния на основные инвестиционные показатели республики, можно сделать вывод: РТ имеет все предпосылки для перехода из категории «опорный регион» в регион – «локомотив» по классификации «Эксперт-РА», и получения рейтинга инвестиционного уровня мировых рейтинговых агентств уже в ближайшие 2-3 года.</w:t>
      </w:r>
    </w:p>
    <w:p w:rsidR="00DB39BA" w:rsidRDefault="00526CD5" w:rsidP="00526CD5">
      <w:pPr>
        <w:autoSpaceDE w:val="0"/>
        <w:autoSpaceDN w:val="0"/>
        <w:adjustRightInd w:val="0"/>
        <w:spacing w:before="0" w:after="0" w:line="360" w:lineRule="auto"/>
        <w:ind w:firstLine="709"/>
        <w:jc w:val="center"/>
        <w:outlineLvl w:val="0"/>
        <w:rPr>
          <w:b/>
          <w:sz w:val="28"/>
          <w:szCs w:val="28"/>
        </w:rPr>
      </w:pPr>
      <w:r>
        <w:rPr>
          <w:b/>
          <w:sz w:val="28"/>
          <w:szCs w:val="28"/>
        </w:rPr>
        <w:br w:type="page"/>
      </w:r>
      <w:r w:rsidR="00DB39BA" w:rsidRPr="00DB39BA">
        <w:rPr>
          <w:b/>
          <w:sz w:val="28"/>
          <w:szCs w:val="28"/>
        </w:rPr>
        <w:t>Список использованных источников</w:t>
      </w:r>
    </w:p>
    <w:p w:rsidR="00526CD5" w:rsidRPr="00DB39BA" w:rsidRDefault="00526CD5" w:rsidP="00DB39BA">
      <w:pPr>
        <w:autoSpaceDE w:val="0"/>
        <w:autoSpaceDN w:val="0"/>
        <w:adjustRightInd w:val="0"/>
        <w:spacing w:before="0" w:after="0" w:line="360" w:lineRule="auto"/>
        <w:ind w:firstLine="709"/>
        <w:jc w:val="both"/>
        <w:outlineLvl w:val="0"/>
        <w:rPr>
          <w:b/>
          <w:sz w:val="28"/>
          <w:szCs w:val="28"/>
        </w:rPr>
      </w:pPr>
    </w:p>
    <w:p w:rsidR="00DB39BA" w:rsidRPr="00DB39BA" w:rsidRDefault="00DB39BA" w:rsidP="00526CD5">
      <w:pPr>
        <w:tabs>
          <w:tab w:val="left" w:pos="720"/>
        </w:tabs>
        <w:spacing w:before="0" w:after="0" w:line="360" w:lineRule="auto"/>
        <w:rPr>
          <w:sz w:val="28"/>
          <w:szCs w:val="28"/>
        </w:rPr>
      </w:pPr>
      <w:r w:rsidRPr="00DB39BA">
        <w:rPr>
          <w:sz w:val="28"/>
          <w:szCs w:val="28"/>
        </w:rPr>
        <w:t>1. Вагапова Г. Из года в год. Экономический потенциал Татарстана: итоги и прогнозы // Татарстан. -2007. - №1. – с.24-25.</w:t>
      </w:r>
    </w:p>
    <w:p w:rsidR="00DB39BA" w:rsidRPr="00DB39BA" w:rsidRDefault="00DB39BA" w:rsidP="00526CD5">
      <w:pPr>
        <w:tabs>
          <w:tab w:val="left" w:pos="720"/>
          <w:tab w:val="left" w:pos="900"/>
        </w:tabs>
        <w:autoSpaceDE w:val="0"/>
        <w:autoSpaceDN w:val="0"/>
        <w:adjustRightInd w:val="0"/>
        <w:spacing w:before="0" w:after="0" w:line="360" w:lineRule="auto"/>
        <w:rPr>
          <w:sz w:val="28"/>
          <w:szCs w:val="28"/>
          <w:highlight w:val="cyan"/>
        </w:rPr>
      </w:pPr>
      <w:r w:rsidRPr="00DB39BA">
        <w:rPr>
          <w:sz w:val="28"/>
          <w:szCs w:val="28"/>
        </w:rPr>
        <w:t>2. Коржубаев А., Филимонова И., Эдер Л., Откуда денежки? Особенности деятельности иностранных компаний в нефтяной и газовой промышленности России // Нефть России. – 2007. №3. – с.33-37.</w:t>
      </w:r>
    </w:p>
    <w:p w:rsidR="00DB39BA" w:rsidRPr="00DB39BA" w:rsidRDefault="00DB39BA" w:rsidP="00526CD5">
      <w:pPr>
        <w:tabs>
          <w:tab w:val="left" w:pos="720"/>
          <w:tab w:val="left" w:pos="1080"/>
        </w:tabs>
        <w:autoSpaceDE w:val="0"/>
        <w:autoSpaceDN w:val="0"/>
        <w:adjustRightInd w:val="0"/>
        <w:spacing w:before="0" w:after="0" w:line="360" w:lineRule="auto"/>
        <w:rPr>
          <w:sz w:val="28"/>
          <w:szCs w:val="28"/>
        </w:rPr>
      </w:pPr>
      <w:r w:rsidRPr="00DB39BA">
        <w:rPr>
          <w:sz w:val="28"/>
          <w:szCs w:val="28"/>
        </w:rPr>
        <w:t>3. Дубровин В.В.</w:t>
      </w:r>
      <w:r w:rsidRPr="00DB39BA">
        <w:rPr>
          <w:bCs/>
          <w:sz w:val="28"/>
          <w:szCs w:val="28"/>
        </w:rPr>
        <w:t xml:space="preserve"> Без пробуксовок. Итоги социально-экономического развития Татарстана за 4 месяца года //</w:t>
      </w:r>
      <w:r w:rsidRPr="00DB39BA">
        <w:rPr>
          <w:sz w:val="28"/>
          <w:szCs w:val="28"/>
        </w:rPr>
        <w:t xml:space="preserve"> Время и Деньги.-2007. – №89. – с.4.</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 xml:space="preserve">4. </w:t>
      </w:r>
      <w:r w:rsidRPr="00A717CB">
        <w:rPr>
          <w:sz w:val="28"/>
          <w:szCs w:val="28"/>
        </w:rPr>
        <w:t>www.standardandpoors.ru</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bCs/>
          <w:sz w:val="28"/>
          <w:szCs w:val="28"/>
        </w:rPr>
        <w:t xml:space="preserve">5. </w:t>
      </w:r>
      <w:r w:rsidRPr="00DB39BA">
        <w:rPr>
          <w:sz w:val="28"/>
          <w:szCs w:val="28"/>
        </w:rPr>
        <w:t xml:space="preserve">Тарасов В.М., Башмакова О.Б. Инвестиционный климат и привлекательность в экономике </w:t>
      </w:r>
      <w:r w:rsidRPr="00DB39BA">
        <w:rPr>
          <w:bCs/>
          <w:sz w:val="28"/>
          <w:szCs w:val="28"/>
        </w:rPr>
        <w:t xml:space="preserve">// Экономический вестник Республики Татарстан.- 2006. </w:t>
      </w:r>
      <w:r w:rsidRPr="00DB39BA">
        <w:rPr>
          <w:sz w:val="28"/>
          <w:szCs w:val="28"/>
        </w:rPr>
        <w:t>– №1. – с.32-35.</w:t>
      </w:r>
    </w:p>
    <w:p w:rsidR="00DB39BA" w:rsidRPr="00DB39BA" w:rsidRDefault="00DB39BA" w:rsidP="00526CD5">
      <w:pPr>
        <w:tabs>
          <w:tab w:val="left" w:pos="900"/>
          <w:tab w:val="left" w:pos="1080"/>
        </w:tabs>
        <w:autoSpaceDE w:val="0"/>
        <w:autoSpaceDN w:val="0"/>
        <w:adjustRightInd w:val="0"/>
        <w:spacing w:before="0" w:after="0" w:line="360" w:lineRule="auto"/>
        <w:rPr>
          <w:bCs/>
          <w:sz w:val="28"/>
          <w:szCs w:val="28"/>
        </w:rPr>
      </w:pPr>
      <w:r w:rsidRPr="00DB39BA">
        <w:rPr>
          <w:sz w:val="28"/>
          <w:szCs w:val="28"/>
        </w:rPr>
        <w:t>6. Вологдин Е.В. Методические и практические аспекты оценки инвестиционной привлекательности региона (на примере Алтайского края): Автореферат диссертации на соискание учёной степени. Новосибирск, 2006.</w:t>
      </w:r>
      <w:r w:rsidRPr="00DB39BA">
        <w:rPr>
          <w:bCs/>
          <w:sz w:val="28"/>
          <w:szCs w:val="28"/>
        </w:rPr>
        <w:t xml:space="preserve"> -22с.</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7. Государственное регулирование национальной экономики / Редкол.: Самофалова Е.В. (отв. Ред.) и др.; -М.: КНОРУС, 2005. – 272с.</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8. Липсиц И.В., Косов В.В. Экономический анализ реальных инвестиций: Учебник.- 2-е изд., доп. и перераб. – М.: Экономистъ, 2003. – 347с.</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 xml:space="preserve">9. Инвестиционный рейтинг российских регионов. 2000-2006 гг. // </w:t>
      </w:r>
      <w:r w:rsidRPr="00A717CB">
        <w:rPr>
          <w:sz w:val="28"/>
          <w:szCs w:val="28"/>
          <w:lang w:val="en-US"/>
        </w:rPr>
        <w:t>www</w:t>
      </w:r>
      <w:r w:rsidRPr="00A717CB">
        <w:rPr>
          <w:sz w:val="28"/>
          <w:szCs w:val="28"/>
        </w:rPr>
        <w:t>.</w:t>
      </w:r>
      <w:r w:rsidRPr="00A717CB">
        <w:rPr>
          <w:sz w:val="28"/>
          <w:szCs w:val="28"/>
          <w:lang w:val="en-US"/>
        </w:rPr>
        <w:t>raexpert</w:t>
      </w:r>
      <w:r w:rsidRPr="00A717CB">
        <w:rPr>
          <w:sz w:val="28"/>
          <w:szCs w:val="28"/>
        </w:rPr>
        <w:t>.</w:t>
      </w:r>
      <w:r w:rsidRPr="00A717CB">
        <w:rPr>
          <w:sz w:val="28"/>
          <w:szCs w:val="28"/>
          <w:lang w:val="en-US"/>
        </w:rPr>
        <w:t>ru</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10. Ендовицкий Д.А. Инвестиционный анализ в реальном секторе экономики: Учеб. пособие / Под ред.. Л.Т. Гиляровской. – М.: Финансы и статистика, 2003. – 352с.</w:t>
      </w:r>
    </w:p>
    <w:p w:rsidR="00DB39BA" w:rsidRPr="00DB39BA" w:rsidRDefault="00DB39BA" w:rsidP="00526CD5">
      <w:pPr>
        <w:tabs>
          <w:tab w:val="left" w:pos="720"/>
        </w:tabs>
        <w:spacing w:before="0" w:after="0" w:line="360" w:lineRule="auto"/>
        <w:rPr>
          <w:sz w:val="28"/>
          <w:szCs w:val="28"/>
          <w:u w:val="single"/>
        </w:rPr>
      </w:pPr>
      <w:r w:rsidRPr="00DB39BA">
        <w:rPr>
          <w:sz w:val="28"/>
          <w:szCs w:val="28"/>
        </w:rPr>
        <w:t>11. Шаклеин Н. Инвестиционная привлекательность – одно из слагаемых успешного развития региона // Волга – Бизнес. -2007. - №1. – с.46-48.</w:t>
      </w:r>
    </w:p>
    <w:p w:rsidR="00DB39BA" w:rsidRPr="00DB39BA" w:rsidRDefault="00DB39BA" w:rsidP="00526CD5">
      <w:pPr>
        <w:tabs>
          <w:tab w:val="left" w:pos="720"/>
        </w:tabs>
        <w:spacing w:before="0" w:after="0" w:line="360" w:lineRule="auto"/>
        <w:rPr>
          <w:sz w:val="28"/>
          <w:szCs w:val="28"/>
        </w:rPr>
      </w:pPr>
      <w:r w:rsidRPr="00DB39BA">
        <w:rPr>
          <w:sz w:val="28"/>
          <w:szCs w:val="28"/>
        </w:rPr>
        <w:t>12. Павлов Б.П. Хороший руководитель – это успех предприятия // Элита Татарстана.-2006. - №9. – с.10-12.</w:t>
      </w:r>
    </w:p>
    <w:p w:rsidR="00DB39BA" w:rsidRPr="00DB39BA" w:rsidRDefault="00DB39BA" w:rsidP="00526CD5">
      <w:pPr>
        <w:tabs>
          <w:tab w:val="left" w:pos="720"/>
        </w:tabs>
        <w:spacing w:before="0" w:after="0" w:line="360" w:lineRule="auto"/>
        <w:rPr>
          <w:sz w:val="28"/>
          <w:szCs w:val="28"/>
          <w:u w:val="single"/>
        </w:rPr>
      </w:pPr>
      <w:r w:rsidRPr="00DB39BA">
        <w:rPr>
          <w:sz w:val="28"/>
          <w:szCs w:val="28"/>
        </w:rPr>
        <w:t>13. Хоменко В. Год развития // Татарстан. -2007. - №2. – с.9-13.</w:t>
      </w:r>
    </w:p>
    <w:p w:rsidR="00DB39BA" w:rsidRPr="00DB39BA" w:rsidRDefault="00DB39BA" w:rsidP="00526CD5">
      <w:pPr>
        <w:tabs>
          <w:tab w:val="left" w:pos="720"/>
        </w:tabs>
        <w:spacing w:before="0" w:after="0" w:line="360" w:lineRule="auto"/>
        <w:rPr>
          <w:sz w:val="28"/>
          <w:szCs w:val="28"/>
        </w:rPr>
      </w:pPr>
      <w:r w:rsidRPr="00DB39BA">
        <w:rPr>
          <w:sz w:val="28"/>
          <w:szCs w:val="28"/>
        </w:rPr>
        <w:t xml:space="preserve">14. Программа повышения инвестиционной привлекательности Республики Татарстан // </w:t>
      </w:r>
      <w:r w:rsidRPr="00A717CB">
        <w:rPr>
          <w:sz w:val="28"/>
          <w:szCs w:val="28"/>
          <w:lang w:val="en-US"/>
        </w:rPr>
        <w:t>www</w:t>
      </w:r>
      <w:r w:rsidRPr="00A717CB">
        <w:rPr>
          <w:sz w:val="28"/>
          <w:szCs w:val="28"/>
        </w:rPr>
        <w:t>.</w:t>
      </w:r>
      <w:r w:rsidRPr="00A717CB">
        <w:rPr>
          <w:sz w:val="28"/>
          <w:szCs w:val="28"/>
          <w:lang w:val="en-US"/>
        </w:rPr>
        <w:t>tatarmintorg</w:t>
      </w:r>
      <w:r w:rsidRPr="00A717CB">
        <w:rPr>
          <w:sz w:val="28"/>
          <w:szCs w:val="28"/>
        </w:rPr>
        <w:t>.</w:t>
      </w:r>
      <w:r w:rsidRPr="00A717CB">
        <w:rPr>
          <w:sz w:val="28"/>
          <w:szCs w:val="28"/>
          <w:lang w:val="en-US"/>
        </w:rPr>
        <w:t>ru</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 xml:space="preserve">15. Бикмуллин Г.Д. Анализ тенденций социально-экономического развития Республики Татарстан </w:t>
      </w:r>
      <w:r w:rsidRPr="00DB39BA">
        <w:rPr>
          <w:bCs/>
          <w:sz w:val="28"/>
          <w:szCs w:val="28"/>
        </w:rPr>
        <w:t xml:space="preserve">// Экономический вестник Республики Татарстан.- 2006. </w:t>
      </w:r>
      <w:r w:rsidRPr="00DB39BA">
        <w:rPr>
          <w:sz w:val="28"/>
          <w:szCs w:val="28"/>
        </w:rPr>
        <w:t>– №1. – с.82-85.</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16. Социально-экономическое положение Республики Татарстан: комплексный информационно-аналитический доклад. – Казань.: Татарстанстат, 2007. – 129 с.</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17. Минниханов Р.Н. Самые крупные проекты у ТАИФа ещё впереди… // Татарстан. – 2006. - №10.- с.26-27.</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18. Республика Татарстан в цифрах: Статистический сборник. – Казань.: Татарстанстат, 2005. – 379с.</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19. Республика Татарстан в цифрах: Статистический сборник. – Казань.: Татарстанстат, 2006. – 420с.</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 xml:space="preserve">20. </w:t>
      </w:r>
      <w:r w:rsidRPr="00DB39BA">
        <w:rPr>
          <w:sz w:val="28"/>
          <w:szCs w:val="28"/>
          <w:lang w:val="en-US"/>
        </w:rPr>
        <w:t>www</w:t>
      </w:r>
      <w:r w:rsidRPr="00DB39BA">
        <w:rPr>
          <w:sz w:val="28"/>
          <w:szCs w:val="28"/>
        </w:rPr>
        <w:t>.</w:t>
      </w:r>
      <w:r w:rsidRPr="00DB39BA">
        <w:rPr>
          <w:sz w:val="28"/>
          <w:szCs w:val="28"/>
          <w:lang w:val="en-US"/>
        </w:rPr>
        <w:t>tatarmintorg</w:t>
      </w:r>
      <w:r w:rsidRPr="00DB39BA">
        <w:rPr>
          <w:sz w:val="28"/>
          <w:szCs w:val="28"/>
        </w:rPr>
        <w:t>.</w:t>
      </w:r>
      <w:r w:rsidRPr="00DB39BA">
        <w:rPr>
          <w:sz w:val="28"/>
          <w:szCs w:val="28"/>
          <w:lang w:val="en-US"/>
        </w:rPr>
        <w:t>ru</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 xml:space="preserve">21. «Татнефть» 2006-2007: итоги и перспективы </w:t>
      </w:r>
      <w:r w:rsidRPr="00DB39BA">
        <w:rPr>
          <w:bCs/>
          <w:sz w:val="28"/>
          <w:szCs w:val="28"/>
        </w:rPr>
        <w:t xml:space="preserve">// Нефть и жизнь.- 2006. </w:t>
      </w:r>
      <w:r w:rsidRPr="00DB39BA">
        <w:rPr>
          <w:sz w:val="28"/>
          <w:szCs w:val="28"/>
        </w:rPr>
        <w:t>– №2. – с.10-11.</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 xml:space="preserve">22. Программа развития нефтегазохимического комплекса Республики Татарстан на 2004-2008 годы // </w:t>
      </w:r>
      <w:r w:rsidRPr="00A717CB">
        <w:rPr>
          <w:sz w:val="28"/>
          <w:szCs w:val="28"/>
        </w:rPr>
        <w:t>www.</w:t>
      </w:r>
      <w:r w:rsidRPr="00A717CB">
        <w:rPr>
          <w:sz w:val="28"/>
          <w:szCs w:val="28"/>
          <w:lang w:val="en-US"/>
        </w:rPr>
        <w:t>tatcenter</w:t>
      </w:r>
      <w:r w:rsidRPr="00A717CB">
        <w:rPr>
          <w:sz w:val="28"/>
          <w:szCs w:val="28"/>
        </w:rPr>
        <w:t>.ru</w:t>
      </w:r>
    </w:p>
    <w:p w:rsidR="00DB39BA" w:rsidRPr="00DB39BA" w:rsidRDefault="00DB39BA" w:rsidP="00526CD5">
      <w:pPr>
        <w:tabs>
          <w:tab w:val="left" w:pos="720"/>
          <w:tab w:val="left" w:pos="1080"/>
        </w:tabs>
        <w:autoSpaceDE w:val="0"/>
        <w:autoSpaceDN w:val="0"/>
        <w:adjustRightInd w:val="0"/>
        <w:spacing w:before="0" w:after="0" w:line="360" w:lineRule="auto"/>
        <w:rPr>
          <w:sz w:val="28"/>
          <w:szCs w:val="28"/>
        </w:rPr>
      </w:pPr>
      <w:r w:rsidRPr="00DB39BA">
        <w:rPr>
          <w:sz w:val="28"/>
          <w:szCs w:val="28"/>
        </w:rPr>
        <w:t>23. Бусыгин В.М. Критерий бизнеса – качество жизни // Татарстан. – 2006. - №10.- с.48-49.</w:t>
      </w:r>
    </w:p>
    <w:p w:rsidR="00DB39BA" w:rsidRPr="00DB39BA" w:rsidRDefault="00DB39BA" w:rsidP="00526CD5">
      <w:pPr>
        <w:tabs>
          <w:tab w:val="left" w:pos="720"/>
          <w:tab w:val="left" w:pos="1080"/>
        </w:tabs>
        <w:spacing w:before="0" w:after="0" w:line="360" w:lineRule="auto"/>
        <w:rPr>
          <w:sz w:val="28"/>
          <w:szCs w:val="28"/>
        </w:rPr>
      </w:pPr>
      <w:r w:rsidRPr="00DB39BA">
        <w:rPr>
          <w:sz w:val="28"/>
          <w:szCs w:val="28"/>
        </w:rPr>
        <w:t>24. Маликов А. «Татнефть» - крупнейший экспортёр ПФО // Нефтяные вести. -2007. - №9. –с.3</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25. Шигабудинов А.К Наш девиз – сила во благо // Татарстан. – 2006. - №10.- с.28-31.</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 xml:space="preserve">26. Скрипник Ю.В. Состояние и тенденции развития активной части основных фондов химической и нефтехимической промышленности </w:t>
      </w:r>
      <w:r w:rsidRPr="00DB39BA">
        <w:rPr>
          <w:bCs/>
          <w:sz w:val="28"/>
          <w:szCs w:val="28"/>
        </w:rPr>
        <w:t xml:space="preserve">// Экономический вестник Республики Татарстан.- 2006. </w:t>
      </w:r>
      <w:r w:rsidRPr="00DB39BA">
        <w:rPr>
          <w:sz w:val="28"/>
          <w:szCs w:val="28"/>
        </w:rPr>
        <w:t>– №1. – с.41-43.</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 xml:space="preserve">27. </w:t>
      </w:r>
      <w:r w:rsidRPr="00A717CB">
        <w:rPr>
          <w:sz w:val="28"/>
          <w:szCs w:val="28"/>
        </w:rPr>
        <w:t>www.rts.ru</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28. Шаймиева Э.Ш. Привлечение прямых иностранных инвестиций в химический и нефтехимический комплекс Республики Татарстан: Дис. на соискание канд. Экон. наук. – Казань., 2004. – 218с.</w:t>
      </w:r>
    </w:p>
    <w:p w:rsidR="00DB39BA" w:rsidRPr="00DB39BA" w:rsidRDefault="00DB39BA" w:rsidP="00526CD5">
      <w:pPr>
        <w:tabs>
          <w:tab w:val="left" w:pos="720"/>
        </w:tabs>
        <w:spacing w:before="0" w:after="0" w:line="360" w:lineRule="auto"/>
        <w:rPr>
          <w:sz w:val="28"/>
          <w:szCs w:val="28"/>
        </w:rPr>
      </w:pPr>
      <w:r w:rsidRPr="00DB39BA">
        <w:rPr>
          <w:sz w:val="28"/>
          <w:szCs w:val="28"/>
        </w:rPr>
        <w:t>29. Перерабатывать дома // Нефтяные вести. -2007. - №4. –с.4</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iCs/>
          <w:sz w:val="28"/>
          <w:szCs w:val="28"/>
        </w:rPr>
        <w:t xml:space="preserve">30. </w:t>
      </w:r>
      <w:r w:rsidRPr="00A717CB">
        <w:rPr>
          <w:sz w:val="28"/>
          <w:szCs w:val="28"/>
          <w:lang w:val="en-US"/>
        </w:rPr>
        <w:t>www</w:t>
      </w:r>
      <w:r w:rsidRPr="00A717CB">
        <w:rPr>
          <w:sz w:val="28"/>
          <w:szCs w:val="28"/>
        </w:rPr>
        <w:t>.</w:t>
      </w:r>
      <w:r w:rsidRPr="00A717CB">
        <w:rPr>
          <w:sz w:val="28"/>
          <w:szCs w:val="28"/>
          <w:lang w:val="en-US"/>
        </w:rPr>
        <w:t>nknh</w:t>
      </w:r>
      <w:r w:rsidRPr="00A717CB">
        <w:rPr>
          <w:sz w:val="28"/>
          <w:szCs w:val="28"/>
        </w:rPr>
        <w:t>.</w:t>
      </w:r>
      <w:r w:rsidRPr="00A717CB">
        <w:rPr>
          <w:sz w:val="28"/>
          <w:szCs w:val="28"/>
          <w:lang w:val="en-US"/>
        </w:rPr>
        <w:t>ru</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 xml:space="preserve">31. </w:t>
      </w:r>
      <w:r w:rsidRPr="00A717CB">
        <w:rPr>
          <w:sz w:val="28"/>
          <w:szCs w:val="28"/>
        </w:rPr>
        <w:t>www.nnpz.ru</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32. Черняк В.З. Управление инвестиционными проектами: Учеб. пособие для вузов. – М.: Юнити-Дана, 2004.- 351с.</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pacing w:val="-12"/>
          <w:sz w:val="28"/>
          <w:szCs w:val="28"/>
        </w:rPr>
        <w:t xml:space="preserve">33. Мустафин Р.М. Нижнекамский мегапроект: размаха шаги саженьи </w:t>
      </w:r>
      <w:r w:rsidRPr="00DB39BA">
        <w:rPr>
          <w:sz w:val="28"/>
          <w:szCs w:val="28"/>
        </w:rPr>
        <w:t>// Татарстан. – 2007. - №4. – с.34-37.</w:t>
      </w:r>
    </w:p>
    <w:p w:rsidR="00DB39BA" w:rsidRPr="00DB39BA" w:rsidRDefault="00DB39BA" w:rsidP="00526CD5">
      <w:pPr>
        <w:tabs>
          <w:tab w:val="left" w:pos="720"/>
        </w:tabs>
        <w:spacing w:before="0" w:after="0" w:line="360" w:lineRule="auto"/>
        <w:rPr>
          <w:sz w:val="28"/>
          <w:szCs w:val="28"/>
        </w:rPr>
      </w:pPr>
      <w:r w:rsidRPr="00DB39BA">
        <w:rPr>
          <w:sz w:val="28"/>
          <w:szCs w:val="28"/>
        </w:rPr>
        <w:t>34. Александров Ю.А. Генплан, РБП и когенерационная установка // Нефтяные вести. -2007. - №21. –с.2</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35. Зарипов М. Лемаевское лекало // Татарстан. – 2006. - №10.- с.38-41.</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36. Гусаров В.М. Теория статистики: Учеб. пособие для вузов. – М.: Аудит, Юнити, 2000.- 247с.</w:t>
      </w:r>
    </w:p>
    <w:p w:rsidR="00DB39BA" w:rsidRPr="00DB39BA" w:rsidRDefault="00DB39BA" w:rsidP="00526CD5">
      <w:pPr>
        <w:tabs>
          <w:tab w:val="left" w:pos="900"/>
          <w:tab w:val="left" w:pos="1080"/>
        </w:tabs>
        <w:autoSpaceDE w:val="0"/>
        <w:autoSpaceDN w:val="0"/>
        <w:adjustRightInd w:val="0"/>
        <w:spacing w:before="0" w:after="0" w:line="360" w:lineRule="auto"/>
        <w:rPr>
          <w:bCs/>
          <w:sz w:val="28"/>
          <w:szCs w:val="28"/>
        </w:rPr>
      </w:pPr>
      <w:r w:rsidRPr="00DB39BA">
        <w:rPr>
          <w:sz w:val="28"/>
          <w:szCs w:val="28"/>
        </w:rPr>
        <w:t>37. Лозовой С.Д. Оценка и управление инвестиционной привлекательностью промышленных предприятий: Автореферат диссертации на соискание учёной степени. Москва, 2007.</w:t>
      </w:r>
      <w:r w:rsidRPr="00DB39BA">
        <w:rPr>
          <w:bCs/>
          <w:sz w:val="28"/>
          <w:szCs w:val="28"/>
        </w:rPr>
        <w:t xml:space="preserve"> - 23с.</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highlight w:val="yellow"/>
        </w:rPr>
      </w:pPr>
      <w:r w:rsidRPr="00DB39BA">
        <w:rPr>
          <w:sz w:val="28"/>
          <w:szCs w:val="28"/>
        </w:rPr>
        <w:t>38. Шигабутдинов А.К. Процессы интеграции в отечественной нефтехимии должны ускориться // Нефть и капитал. – 2006. - №12. – с.82-85.</w:t>
      </w:r>
    </w:p>
    <w:p w:rsidR="00DB39BA" w:rsidRPr="00DB39BA" w:rsidRDefault="00DB39BA" w:rsidP="00526CD5">
      <w:pPr>
        <w:shd w:val="clear" w:color="auto" w:fill="FFFFFF"/>
        <w:tabs>
          <w:tab w:val="left" w:pos="900"/>
          <w:tab w:val="left" w:pos="1080"/>
        </w:tabs>
        <w:autoSpaceDE w:val="0"/>
        <w:autoSpaceDN w:val="0"/>
        <w:adjustRightInd w:val="0"/>
        <w:spacing w:before="0" w:after="0" w:line="360" w:lineRule="auto"/>
        <w:rPr>
          <w:sz w:val="28"/>
          <w:szCs w:val="28"/>
          <w:u w:val="single"/>
        </w:rPr>
      </w:pPr>
      <w:r w:rsidRPr="00DB39BA">
        <w:rPr>
          <w:sz w:val="28"/>
          <w:szCs w:val="28"/>
        </w:rPr>
        <w:t>39. Маликов А. Готовится ТЭО третьего НПЗ // Нефтяные вести. -2007. - №10. – с.2</w:t>
      </w:r>
      <w:r w:rsidRPr="00DB39BA">
        <w:rPr>
          <w:sz w:val="28"/>
          <w:szCs w:val="28"/>
          <w:u w:val="single"/>
        </w:rPr>
        <w:t xml:space="preserve"> </w:t>
      </w:r>
    </w:p>
    <w:p w:rsidR="00DB39BA" w:rsidRPr="00DB39BA" w:rsidRDefault="00DB39BA" w:rsidP="00526CD5">
      <w:pPr>
        <w:shd w:val="clear" w:color="auto" w:fill="FFFFFF"/>
        <w:tabs>
          <w:tab w:val="left" w:pos="720"/>
          <w:tab w:val="left" w:pos="1080"/>
        </w:tabs>
        <w:autoSpaceDE w:val="0"/>
        <w:autoSpaceDN w:val="0"/>
        <w:adjustRightInd w:val="0"/>
        <w:spacing w:before="0" w:after="0" w:line="360" w:lineRule="auto"/>
        <w:rPr>
          <w:i/>
          <w:sz w:val="28"/>
          <w:szCs w:val="28"/>
          <w:u w:val="single"/>
        </w:rPr>
      </w:pPr>
      <w:r w:rsidRPr="00DB39BA">
        <w:rPr>
          <w:sz w:val="28"/>
          <w:szCs w:val="28"/>
        </w:rPr>
        <w:t xml:space="preserve">40. «Татнефть» стала координатором проекта // Нефтяные вести. -2007. - №37. – с.2 </w:t>
      </w:r>
    </w:p>
    <w:p w:rsidR="00DB39BA" w:rsidRPr="00DB39BA" w:rsidRDefault="00DB39BA" w:rsidP="00526CD5">
      <w:pPr>
        <w:tabs>
          <w:tab w:val="left" w:pos="900"/>
          <w:tab w:val="left" w:pos="1080"/>
        </w:tabs>
        <w:autoSpaceDE w:val="0"/>
        <w:autoSpaceDN w:val="0"/>
        <w:adjustRightInd w:val="0"/>
        <w:spacing w:before="0" w:after="0" w:line="360" w:lineRule="auto"/>
        <w:rPr>
          <w:sz w:val="28"/>
          <w:szCs w:val="28"/>
        </w:rPr>
      </w:pPr>
      <w:r w:rsidRPr="00DB39BA">
        <w:rPr>
          <w:sz w:val="28"/>
          <w:szCs w:val="28"/>
        </w:rPr>
        <w:t xml:space="preserve">41. Программа социально-экономического развития Республики Татарстан на 2005 – 2010 годы // </w:t>
      </w:r>
      <w:r w:rsidRPr="00DB39BA">
        <w:rPr>
          <w:sz w:val="28"/>
          <w:szCs w:val="28"/>
          <w:lang w:val="en-US"/>
        </w:rPr>
        <w:t>www</w:t>
      </w:r>
      <w:r w:rsidRPr="00DB39BA">
        <w:rPr>
          <w:sz w:val="28"/>
          <w:szCs w:val="28"/>
        </w:rPr>
        <w:t>.</w:t>
      </w:r>
      <w:r w:rsidRPr="00DB39BA">
        <w:rPr>
          <w:sz w:val="28"/>
          <w:szCs w:val="28"/>
          <w:lang w:val="en-US"/>
        </w:rPr>
        <w:t>tatar</w:t>
      </w:r>
      <w:r w:rsidRPr="00DB39BA">
        <w:rPr>
          <w:sz w:val="28"/>
          <w:szCs w:val="28"/>
        </w:rPr>
        <w:t>.</w:t>
      </w:r>
      <w:r w:rsidRPr="00DB39BA">
        <w:rPr>
          <w:sz w:val="28"/>
          <w:szCs w:val="28"/>
          <w:lang w:val="en-US"/>
        </w:rPr>
        <w:t>ru</w:t>
      </w:r>
      <w:bookmarkStart w:id="5" w:name="_GoBack"/>
      <w:bookmarkEnd w:id="5"/>
    </w:p>
    <w:sectPr w:rsidR="00DB39BA" w:rsidRPr="00DB39BA" w:rsidSect="00DB39BA">
      <w:footerReference w:type="even" r:id="rId67"/>
      <w:pgSz w:w="11909" w:h="16834" w:code="9"/>
      <w:pgMar w:top="1134" w:right="851" w:bottom="1134" w:left="1701" w:header="720" w:footer="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BB2" w:rsidRDefault="00D53BB2">
      <w:pPr>
        <w:widowControl w:val="0"/>
        <w:autoSpaceDE w:val="0"/>
        <w:autoSpaceDN w:val="0"/>
        <w:adjustRightInd w:val="0"/>
        <w:spacing w:before="0" w:after="0"/>
        <w:rPr>
          <w:sz w:val="20"/>
        </w:rPr>
      </w:pPr>
      <w:r>
        <w:rPr>
          <w:sz w:val="20"/>
        </w:rPr>
        <w:separator/>
      </w:r>
    </w:p>
    <w:p w:rsidR="00D53BB2" w:rsidRDefault="00D53BB2">
      <w:pPr>
        <w:widowControl w:val="0"/>
        <w:autoSpaceDE w:val="0"/>
        <w:autoSpaceDN w:val="0"/>
        <w:adjustRightInd w:val="0"/>
        <w:spacing w:before="0" w:after="0"/>
        <w:rPr>
          <w:sz w:val="20"/>
        </w:rPr>
      </w:pPr>
    </w:p>
  </w:endnote>
  <w:endnote w:type="continuationSeparator" w:id="0">
    <w:p w:rsidR="00D53BB2" w:rsidRDefault="00D53BB2">
      <w:pPr>
        <w:widowControl w:val="0"/>
        <w:autoSpaceDE w:val="0"/>
        <w:autoSpaceDN w:val="0"/>
        <w:adjustRightInd w:val="0"/>
        <w:spacing w:before="0" w:after="0"/>
        <w:rPr>
          <w:sz w:val="20"/>
        </w:rPr>
      </w:pPr>
      <w:r>
        <w:rPr>
          <w:sz w:val="20"/>
        </w:rPr>
        <w:continuationSeparator/>
      </w:r>
    </w:p>
    <w:p w:rsidR="00D53BB2" w:rsidRDefault="00D53BB2">
      <w:pPr>
        <w:widowControl w:val="0"/>
        <w:autoSpaceDE w:val="0"/>
        <w:autoSpaceDN w:val="0"/>
        <w:adjustRightInd w:val="0"/>
        <w:spacing w:before="0" w:after="0"/>
        <w:rPr>
          <w:sz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9BA" w:rsidRDefault="00DB39BA">
    <w:pPr>
      <w:pStyle w:val="a7"/>
      <w:framePr w:wrap="around" w:vAnchor="text" w:hAnchor="margin" w:xAlign="center" w:y="1"/>
      <w:rPr>
        <w:rStyle w:val="a9"/>
      </w:rPr>
    </w:pPr>
  </w:p>
  <w:p w:rsidR="00DB39BA" w:rsidRDefault="00DB39BA">
    <w:pPr>
      <w:pStyle w:val="a7"/>
      <w:ind w:right="360"/>
    </w:pPr>
  </w:p>
  <w:p w:rsidR="00DB39BA" w:rsidRDefault="00DB39BA">
    <w:pPr>
      <w:widowControl w:val="0"/>
      <w:autoSpaceDE w:val="0"/>
      <w:autoSpaceDN w:val="0"/>
      <w:adjustRightInd w:val="0"/>
      <w:spacing w:before="0" w:after="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BB2" w:rsidRDefault="00D53BB2">
      <w:pPr>
        <w:widowControl w:val="0"/>
        <w:autoSpaceDE w:val="0"/>
        <w:autoSpaceDN w:val="0"/>
        <w:adjustRightInd w:val="0"/>
        <w:spacing w:before="0" w:after="0"/>
        <w:rPr>
          <w:sz w:val="20"/>
        </w:rPr>
      </w:pPr>
      <w:r>
        <w:rPr>
          <w:sz w:val="20"/>
        </w:rPr>
        <w:separator/>
      </w:r>
    </w:p>
    <w:p w:rsidR="00D53BB2" w:rsidRDefault="00D53BB2">
      <w:pPr>
        <w:widowControl w:val="0"/>
        <w:autoSpaceDE w:val="0"/>
        <w:autoSpaceDN w:val="0"/>
        <w:adjustRightInd w:val="0"/>
        <w:spacing w:before="0" w:after="0"/>
        <w:rPr>
          <w:sz w:val="20"/>
        </w:rPr>
      </w:pPr>
    </w:p>
  </w:footnote>
  <w:footnote w:type="continuationSeparator" w:id="0">
    <w:p w:rsidR="00D53BB2" w:rsidRDefault="00D53BB2">
      <w:pPr>
        <w:widowControl w:val="0"/>
        <w:autoSpaceDE w:val="0"/>
        <w:autoSpaceDN w:val="0"/>
        <w:adjustRightInd w:val="0"/>
        <w:spacing w:before="0" w:after="0"/>
        <w:rPr>
          <w:sz w:val="20"/>
        </w:rPr>
      </w:pPr>
      <w:r>
        <w:rPr>
          <w:sz w:val="20"/>
        </w:rPr>
        <w:continuationSeparator/>
      </w:r>
    </w:p>
    <w:p w:rsidR="00D53BB2" w:rsidRDefault="00D53BB2">
      <w:pPr>
        <w:widowControl w:val="0"/>
        <w:autoSpaceDE w:val="0"/>
        <w:autoSpaceDN w:val="0"/>
        <w:adjustRightInd w:val="0"/>
        <w:spacing w:before="0" w:after="0"/>
        <w:rPr>
          <w:sz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C3114"/>
    <w:multiLevelType w:val="singleLevel"/>
    <w:tmpl w:val="17A0A5DE"/>
    <w:lvl w:ilvl="0">
      <w:start w:val="1"/>
      <w:numFmt w:val="decimal"/>
      <w:lvlText w:val="%1)"/>
      <w:legacy w:legacy="1" w:legacySpace="0" w:legacyIndent="303"/>
      <w:lvlJc w:val="left"/>
      <w:rPr>
        <w:rFonts w:ascii="Times New Roman" w:hAnsi="Times New Roman" w:cs="Times New Roman" w:hint="default"/>
      </w:rPr>
    </w:lvl>
  </w:abstractNum>
  <w:abstractNum w:abstractNumId="1">
    <w:nsid w:val="18147E55"/>
    <w:multiLevelType w:val="multilevel"/>
    <w:tmpl w:val="0A142292"/>
    <w:lvl w:ilvl="0">
      <w:start w:val="1"/>
      <w:numFmt w:val="decimal"/>
      <w:lvlText w:val="%1"/>
      <w:lvlJc w:val="left"/>
      <w:pPr>
        <w:tabs>
          <w:tab w:val="num" w:pos="360"/>
        </w:tabs>
        <w:ind w:left="360" w:hanging="360"/>
      </w:pPr>
      <w:rPr>
        <w:rFonts w:cs="Times New Roman" w:hint="default"/>
      </w:rPr>
    </w:lvl>
    <w:lvl w:ilvl="1">
      <w:start w:val="1"/>
      <w:numFmt w:val="decimal"/>
      <w:suff w:val="nothing"/>
      <w:lvlText w:val="%1.%2"/>
      <w:lvlJc w:val="left"/>
      <w:rPr>
        <w:rFonts w:cs="Times New Roman" w:hint="default"/>
      </w:rPr>
    </w:lvl>
    <w:lvl w:ilvl="2">
      <w:start w:val="1"/>
      <w:numFmt w:val="decimal"/>
      <w:lvlText w:val="%1.%2.%3"/>
      <w:lvlJc w:val="left"/>
      <w:pPr>
        <w:tabs>
          <w:tab w:val="num" w:pos="2080"/>
        </w:tabs>
        <w:ind w:left="2080" w:hanging="720"/>
      </w:pPr>
      <w:rPr>
        <w:rFonts w:cs="Times New Roman" w:hint="default"/>
      </w:rPr>
    </w:lvl>
    <w:lvl w:ilvl="3">
      <w:start w:val="1"/>
      <w:numFmt w:val="decimal"/>
      <w:lvlText w:val="%1.%2.%3.%4"/>
      <w:lvlJc w:val="left"/>
      <w:pPr>
        <w:tabs>
          <w:tab w:val="num" w:pos="3120"/>
        </w:tabs>
        <w:ind w:left="3120" w:hanging="1080"/>
      </w:pPr>
      <w:rPr>
        <w:rFonts w:cs="Times New Roman" w:hint="default"/>
      </w:rPr>
    </w:lvl>
    <w:lvl w:ilvl="4">
      <w:start w:val="1"/>
      <w:numFmt w:val="decimal"/>
      <w:lvlText w:val="%1.%2.%3.%4.%5"/>
      <w:lvlJc w:val="left"/>
      <w:pPr>
        <w:tabs>
          <w:tab w:val="num" w:pos="3800"/>
        </w:tabs>
        <w:ind w:left="3800" w:hanging="1080"/>
      </w:pPr>
      <w:rPr>
        <w:rFonts w:cs="Times New Roman" w:hint="default"/>
      </w:rPr>
    </w:lvl>
    <w:lvl w:ilvl="5">
      <w:start w:val="1"/>
      <w:numFmt w:val="decimal"/>
      <w:lvlText w:val="%1.%2.%3.%4.%5.%6"/>
      <w:lvlJc w:val="left"/>
      <w:pPr>
        <w:tabs>
          <w:tab w:val="num" w:pos="4840"/>
        </w:tabs>
        <w:ind w:left="4840" w:hanging="1440"/>
      </w:pPr>
      <w:rPr>
        <w:rFonts w:cs="Times New Roman" w:hint="default"/>
      </w:rPr>
    </w:lvl>
    <w:lvl w:ilvl="6">
      <w:start w:val="1"/>
      <w:numFmt w:val="decimal"/>
      <w:lvlText w:val="%1.%2.%3.%4.%5.%6.%7"/>
      <w:lvlJc w:val="left"/>
      <w:pPr>
        <w:tabs>
          <w:tab w:val="num" w:pos="5520"/>
        </w:tabs>
        <w:ind w:left="5520" w:hanging="1440"/>
      </w:pPr>
      <w:rPr>
        <w:rFonts w:cs="Times New Roman" w:hint="default"/>
      </w:rPr>
    </w:lvl>
    <w:lvl w:ilvl="7">
      <w:start w:val="1"/>
      <w:numFmt w:val="decimal"/>
      <w:lvlText w:val="%1.%2.%3.%4.%5.%6.%7.%8"/>
      <w:lvlJc w:val="left"/>
      <w:pPr>
        <w:tabs>
          <w:tab w:val="num" w:pos="6560"/>
        </w:tabs>
        <w:ind w:left="6560" w:hanging="1800"/>
      </w:pPr>
      <w:rPr>
        <w:rFonts w:cs="Times New Roman" w:hint="default"/>
      </w:rPr>
    </w:lvl>
    <w:lvl w:ilvl="8">
      <w:start w:val="1"/>
      <w:numFmt w:val="decimal"/>
      <w:lvlText w:val="%1.%2.%3.%4.%5.%6.%7.%8.%9"/>
      <w:lvlJc w:val="left"/>
      <w:pPr>
        <w:tabs>
          <w:tab w:val="num" w:pos="7600"/>
        </w:tabs>
        <w:ind w:left="7600" w:hanging="2160"/>
      </w:pPr>
      <w:rPr>
        <w:rFonts w:cs="Times New Roman" w:hint="default"/>
      </w:rPr>
    </w:lvl>
  </w:abstractNum>
  <w:abstractNum w:abstractNumId="2">
    <w:nsid w:val="282D78E3"/>
    <w:multiLevelType w:val="hybridMultilevel"/>
    <w:tmpl w:val="3516DE2A"/>
    <w:lvl w:ilvl="0" w:tplc="8BC239A8">
      <w:start w:val="2"/>
      <w:numFmt w:val="decimal"/>
      <w:lvlText w:val="%1."/>
      <w:lvlJc w:val="left"/>
      <w:pPr>
        <w:tabs>
          <w:tab w:val="num" w:pos="1069"/>
        </w:tabs>
        <w:ind w:left="1069" w:hanging="360"/>
      </w:pPr>
      <w:rPr>
        <w:rFonts w:cs="Times New Roman" w:hint="default"/>
        <w:color w:val="00000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2CDF1C22"/>
    <w:multiLevelType w:val="multilevel"/>
    <w:tmpl w:val="CCC894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2145"/>
        </w:tabs>
        <w:ind w:left="2145" w:hanging="1065"/>
      </w:pPr>
      <w:rPr>
        <w:rFonts w:ascii="Times New Roman" w:eastAsia="Times New Roman" w:hAnsi="Times New Roman" w:cs="Times New Roman"/>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490D3F2F"/>
    <w:multiLevelType w:val="multilevel"/>
    <w:tmpl w:val="5C349BA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58F165F5"/>
    <w:multiLevelType w:val="singleLevel"/>
    <w:tmpl w:val="17A0A5DE"/>
    <w:lvl w:ilvl="0">
      <w:start w:val="1"/>
      <w:numFmt w:val="decimal"/>
      <w:lvlText w:val="%1)"/>
      <w:legacy w:legacy="1" w:legacySpace="0" w:legacyIndent="303"/>
      <w:lvlJc w:val="left"/>
      <w:rPr>
        <w:rFonts w:ascii="Times New Roman" w:hAnsi="Times New Roman" w:cs="Times New Roman" w:hint="default"/>
      </w:rPr>
    </w:lvl>
  </w:abstractNum>
  <w:abstractNum w:abstractNumId="6">
    <w:nsid w:val="7BF00A03"/>
    <w:multiLevelType w:val="multilevel"/>
    <w:tmpl w:val="8F4E13F0"/>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235"/>
        </w:tabs>
        <w:ind w:left="1235" w:hanging="555"/>
      </w:pPr>
      <w:rPr>
        <w:rFonts w:cs="Times New Roman" w:hint="default"/>
      </w:rPr>
    </w:lvl>
    <w:lvl w:ilvl="2">
      <w:start w:val="1"/>
      <w:numFmt w:val="decimal"/>
      <w:lvlText w:val="%1.%2.%3"/>
      <w:lvlJc w:val="left"/>
      <w:pPr>
        <w:tabs>
          <w:tab w:val="num" w:pos="2080"/>
        </w:tabs>
        <w:ind w:left="2080" w:hanging="720"/>
      </w:pPr>
      <w:rPr>
        <w:rFonts w:cs="Times New Roman" w:hint="default"/>
      </w:rPr>
    </w:lvl>
    <w:lvl w:ilvl="3">
      <w:start w:val="1"/>
      <w:numFmt w:val="decimal"/>
      <w:lvlText w:val="%1.%2.%3.%4"/>
      <w:lvlJc w:val="left"/>
      <w:pPr>
        <w:tabs>
          <w:tab w:val="num" w:pos="3120"/>
        </w:tabs>
        <w:ind w:left="3120" w:hanging="1080"/>
      </w:pPr>
      <w:rPr>
        <w:rFonts w:cs="Times New Roman" w:hint="default"/>
      </w:rPr>
    </w:lvl>
    <w:lvl w:ilvl="4">
      <w:start w:val="1"/>
      <w:numFmt w:val="decimal"/>
      <w:lvlText w:val="%1.%2.%3.%4.%5"/>
      <w:lvlJc w:val="left"/>
      <w:pPr>
        <w:tabs>
          <w:tab w:val="num" w:pos="3800"/>
        </w:tabs>
        <w:ind w:left="3800" w:hanging="1080"/>
      </w:pPr>
      <w:rPr>
        <w:rFonts w:cs="Times New Roman" w:hint="default"/>
      </w:rPr>
    </w:lvl>
    <w:lvl w:ilvl="5">
      <w:start w:val="1"/>
      <w:numFmt w:val="decimal"/>
      <w:lvlText w:val="%1.%2.%3.%4.%5.%6"/>
      <w:lvlJc w:val="left"/>
      <w:pPr>
        <w:tabs>
          <w:tab w:val="num" w:pos="4840"/>
        </w:tabs>
        <w:ind w:left="4840" w:hanging="1440"/>
      </w:pPr>
      <w:rPr>
        <w:rFonts w:cs="Times New Roman" w:hint="default"/>
      </w:rPr>
    </w:lvl>
    <w:lvl w:ilvl="6">
      <w:start w:val="1"/>
      <w:numFmt w:val="decimal"/>
      <w:lvlText w:val="%1.%2.%3.%4.%5.%6.%7"/>
      <w:lvlJc w:val="left"/>
      <w:pPr>
        <w:tabs>
          <w:tab w:val="num" w:pos="5520"/>
        </w:tabs>
        <w:ind w:left="5520" w:hanging="1440"/>
      </w:pPr>
      <w:rPr>
        <w:rFonts w:cs="Times New Roman" w:hint="default"/>
      </w:rPr>
    </w:lvl>
    <w:lvl w:ilvl="7">
      <w:start w:val="1"/>
      <w:numFmt w:val="decimal"/>
      <w:lvlText w:val="%1.%2.%3.%4.%5.%6.%7.%8"/>
      <w:lvlJc w:val="left"/>
      <w:pPr>
        <w:tabs>
          <w:tab w:val="num" w:pos="6560"/>
        </w:tabs>
        <w:ind w:left="6560" w:hanging="1800"/>
      </w:pPr>
      <w:rPr>
        <w:rFonts w:cs="Times New Roman" w:hint="default"/>
      </w:rPr>
    </w:lvl>
    <w:lvl w:ilvl="8">
      <w:start w:val="1"/>
      <w:numFmt w:val="decimal"/>
      <w:lvlText w:val="%1.%2.%3.%4.%5.%6.%7.%8.%9"/>
      <w:lvlJc w:val="left"/>
      <w:pPr>
        <w:tabs>
          <w:tab w:val="num" w:pos="7600"/>
        </w:tabs>
        <w:ind w:left="7600" w:hanging="2160"/>
      </w:pPr>
      <w:rPr>
        <w:rFonts w:cs="Times New Roman" w:hint="default"/>
      </w:rPr>
    </w:lvl>
  </w:abstractNum>
  <w:num w:numId="1">
    <w:abstractNumId w:val="0"/>
    <w:lvlOverride w:ilvl="0">
      <w:startOverride w:val="1"/>
    </w:lvlOverride>
  </w:num>
  <w:num w:numId="2">
    <w:abstractNumId w:val="5"/>
    <w:lvlOverride w:ilvl="0">
      <w:startOverride w:val="1"/>
    </w:lvlOverride>
  </w:num>
  <w:num w:numId="3">
    <w:abstractNumId w:val="4"/>
  </w:num>
  <w:num w:numId="4">
    <w:abstractNumId w:val="3"/>
  </w:num>
  <w:num w:numId="5">
    <w:abstractNumId w:val="6"/>
  </w:num>
  <w:num w:numId="6">
    <w:abstractNumId w:val="1"/>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192"/>
    <w:rsid w:val="003F72EE"/>
    <w:rsid w:val="00416EC2"/>
    <w:rsid w:val="00465DEA"/>
    <w:rsid w:val="00526CD5"/>
    <w:rsid w:val="00537DC8"/>
    <w:rsid w:val="00A717CB"/>
    <w:rsid w:val="00BE5192"/>
    <w:rsid w:val="00D53BB2"/>
    <w:rsid w:val="00DB3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7"/>
    <o:shapelayout v:ext="edit">
      <o:idmap v:ext="edit" data="1"/>
    </o:shapelayout>
  </w:shapeDefaults>
  <w:decimalSymbol w:val=","/>
  <w:listSeparator w:val=";"/>
  <w14:defaultImageDpi w14:val="0"/>
  <w15:chartTrackingRefBased/>
  <w15:docId w15:val="{7503D1EA-4322-4D40-9E60-7894027E3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paragraph" w:styleId="1">
    <w:name w:val="heading 1"/>
    <w:basedOn w:val="a"/>
    <w:next w:val="a"/>
    <w:link w:val="10"/>
    <w:uiPriority w:val="9"/>
    <w:qFormat/>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widowControl w:val="0"/>
      <w:autoSpaceDE w:val="0"/>
      <w:autoSpaceDN w:val="0"/>
      <w:adjustRightInd w:val="0"/>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uiPriority w:val="9"/>
    <w:qFormat/>
    <w:pPr>
      <w:keepNext/>
      <w:widowControl w:val="0"/>
      <w:autoSpaceDE w:val="0"/>
      <w:autoSpaceDN w:val="0"/>
      <w:adjustRightInd w:val="0"/>
      <w:spacing w:before="240" w:after="60"/>
      <w:outlineLvl w:val="3"/>
    </w:pPr>
    <w:rPr>
      <w:b/>
      <w:bCs/>
      <w:sz w:val="28"/>
      <w:szCs w:val="28"/>
    </w:rPr>
  </w:style>
  <w:style w:type="paragraph" w:styleId="5">
    <w:name w:val="heading 5"/>
    <w:basedOn w:val="a"/>
    <w:next w:val="a"/>
    <w:link w:val="50"/>
    <w:uiPriority w:val="9"/>
    <w:qFormat/>
    <w:pPr>
      <w:widowControl w:val="0"/>
      <w:autoSpaceDE w:val="0"/>
      <w:autoSpaceDN w:val="0"/>
      <w:adjustRightInd w:val="0"/>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semiHidden/>
    <w:pPr>
      <w:spacing w:before="0" w:after="0"/>
      <w:jc w:val="center"/>
    </w:pPr>
    <w:rPr>
      <w:b/>
      <w:sz w:val="28"/>
    </w:rPr>
  </w:style>
  <w:style w:type="character" w:customStyle="1" w:styleId="a4">
    <w:name w:val="Основний текст Знак"/>
    <w:link w:val="a3"/>
    <w:uiPriority w:val="99"/>
    <w:semiHidden/>
  </w:style>
  <w:style w:type="paragraph" w:styleId="a5">
    <w:name w:val="header"/>
    <w:basedOn w:val="a"/>
    <w:link w:val="a6"/>
    <w:uiPriority w:val="99"/>
    <w:semiHidden/>
    <w:pPr>
      <w:widowControl w:val="0"/>
      <w:tabs>
        <w:tab w:val="center" w:pos="4677"/>
        <w:tab w:val="right" w:pos="9355"/>
      </w:tabs>
      <w:autoSpaceDE w:val="0"/>
      <w:autoSpaceDN w:val="0"/>
      <w:adjustRightInd w:val="0"/>
      <w:spacing w:before="0" w:after="0"/>
    </w:pPr>
    <w:rPr>
      <w:sz w:val="20"/>
    </w:rPr>
  </w:style>
  <w:style w:type="character" w:customStyle="1" w:styleId="a6">
    <w:name w:val="Верхній колонтитул Знак"/>
    <w:link w:val="a5"/>
    <w:uiPriority w:val="99"/>
    <w:semiHidden/>
  </w:style>
  <w:style w:type="paragraph" w:styleId="a7">
    <w:name w:val="footer"/>
    <w:basedOn w:val="a"/>
    <w:link w:val="a8"/>
    <w:uiPriority w:val="99"/>
    <w:semiHidden/>
    <w:pPr>
      <w:widowControl w:val="0"/>
      <w:tabs>
        <w:tab w:val="center" w:pos="4677"/>
        <w:tab w:val="right" w:pos="9355"/>
      </w:tabs>
      <w:autoSpaceDE w:val="0"/>
      <w:autoSpaceDN w:val="0"/>
      <w:adjustRightInd w:val="0"/>
      <w:spacing w:before="0" w:after="0"/>
    </w:pPr>
    <w:rPr>
      <w:sz w:val="20"/>
    </w:rPr>
  </w:style>
  <w:style w:type="character" w:customStyle="1" w:styleId="a8">
    <w:name w:val="Нижній колонтитул Знак"/>
    <w:link w:val="a7"/>
    <w:uiPriority w:val="99"/>
    <w:semiHidden/>
  </w:style>
  <w:style w:type="character" w:styleId="a9">
    <w:name w:val="page number"/>
    <w:uiPriority w:val="99"/>
    <w:semiHidden/>
    <w:rPr>
      <w:rFonts w:cs="Times New Roman"/>
    </w:rPr>
  </w:style>
  <w:style w:type="paragraph" w:styleId="21">
    <w:name w:val="List 2"/>
    <w:basedOn w:val="a"/>
    <w:uiPriority w:val="99"/>
    <w:semiHidden/>
    <w:pPr>
      <w:widowControl w:val="0"/>
      <w:autoSpaceDE w:val="0"/>
      <w:autoSpaceDN w:val="0"/>
      <w:adjustRightInd w:val="0"/>
      <w:spacing w:before="0" w:after="0"/>
      <w:ind w:left="566" w:hanging="283"/>
    </w:pPr>
    <w:rPr>
      <w:sz w:val="20"/>
    </w:rPr>
  </w:style>
  <w:style w:type="paragraph" w:styleId="22">
    <w:name w:val="List Bullet 2"/>
    <w:basedOn w:val="a"/>
    <w:uiPriority w:val="99"/>
    <w:semiHidden/>
    <w:pPr>
      <w:widowControl w:val="0"/>
      <w:tabs>
        <w:tab w:val="num" w:pos="643"/>
      </w:tabs>
      <w:autoSpaceDE w:val="0"/>
      <w:autoSpaceDN w:val="0"/>
      <w:adjustRightInd w:val="0"/>
      <w:spacing w:before="0" w:after="0"/>
      <w:ind w:left="643" w:hanging="360"/>
    </w:pPr>
    <w:rPr>
      <w:sz w:val="20"/>
    </w:rPr>
  </w:style>
  <w:style w:type="paragraph" w:styleId="aa">
    <w:name w:val="Body Text Indent"/>
    <w:basedOn w:val="a"/>
    <w:link w:val="ab"/>
    <w:uiPriority w:val="99"/>
    <w:semiHidden/>
    <w:pPr>
      <w:widowControl w:val="0"/>
      <w:autoSpaceDE w:val="0"/>
      <w:autoSpaceDN w:val="0"/>
      <w:adjustRightInd w:val="0"/>
      <w:spacing w:before="0" w:after="120"/>
      <w:ind w:left="283"/>
    </w:pPr>
    <w:rPr>
      <w:sz w:val="20"/>
    </w:rPr>
  </w:style>
  <w:style w:type="character" w:customStyle="1" w:styleId="ab">
    <w:name w:val="Основний текст з відступом Знак"/>
    <w:link w:val="aa"/>
    <w:uiPriority w:val="99"/>
    <w:semiHidden/>
  </w:style>
  <w:style w:type="paragraph" w:styleId="ac">
    <w:name w:val="Normal Indent"/>
    <w:basedOn w:val="a"/>
    <w:uiPriority w:val="99"/>
    <w:semiHidden/>
    <w:pPr>
      <w:widowControl w:val="0"/>
      <w:autoSpaceDE w:val="0"/>
      <w:autoSpaceDN w:val="0"/>
      <w:adjustRightInd w:val="0"/>
      <w:spacing w:before="0" w:after="0"/>
      <w:ind w:left="708"/>
    </w:pPr>
    <w:rPr>
      <w:sz w:val="20"/>
    </w:rPr>
  </w:style>
  <w:style w:type="paragraph" w:styleId="ad">
    <w:name w:val="Body Text First Indent"/>
    <w:basedOn w:val="a3"/>
    <w:link w:val="ae"/>
    <w:uiPriority w:val="99"/>
    <w:semiHidden/>
    <w:pPr>
      <w:widowControl w:val="0"/>
      <w:autoSpaceDE w:val="0"/>
      <w:autoSpaceDN w:val="0"/>
      <w:adjustRightInd w:val="0"/>
      <w:spacing w:after="120"/>
      <w:ind w:firstLine="210"/>
      <w:jc w:val="left"/>
    </w:pPr>
    <w:rPr>
      <w:b w:val="0"/>
      <w:sz w:val="20"/>
    </w:rPr>
  </w:style>
  <w:style w:type="character" w:customStyle="1" w:styleId="ae">
    <w:name w:val="Червоний рядок Знак"/>
    <w:link w:val="ad"/>
    <w:uiPriority w:val="99"/>
    <w:semiHidden/>
  </w:style>
  <w:style w:type="paragraph" w:styleId="23">
    <w:name w:val="Body Text First Indent 2"/>
    <w:basedOn w:val="aa"/>
    <w:link w:val="24"/>
    <w:uiPriority w:val="99"/>
    <w:semiHidden/>
    <w:pPr>
      <w:ind w:firstLine="210"/>
    </w:pPr>
  </w:style>
  <w:style w:type="character" w:customStyle="1" w:styleId="24">
    <w:name w:val="Червоний рядок 2 Знак"/>
    <w:link w:val="23"/>
    <w:uiPriority w:val="99"/>
    <w:semiHidden/>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character" w:customStyle="1" w:styleId="HTML0">
    <w:name w:val="Стандартний HTML Знак"/>
    <w:link w:val="HTML"/>
    <w:uiPriority w:val="99"/>
    <w:semiHidden/>
    <w:rPr>
      <w:rFonts w:ascii="Courier New" w:hAnsi="Courier New" w:cs="Courier New"/>
    </w:rPr>
  </w:style>
  <w:style w:type="paragraph" w:styleId="af">
    <w:name w:val="Document Map"/>
    <w:basedOn w:val="a"/>
    <w:link w:val="af0"/>
    <w:uiPriority w:val="99"/>
    <w:semiHidden/>
    <w:pPr>
      <w:widowControl w:val="0"/>
      <w:shd w:val="clear" w:color="auto" w:fill="000080"/>
      <w:autoSpaceDE w:val="0"/>
      <w:autoSpaceDN w:val="0"/>
      <w:adjustRightInd w:val="0"/>
      <w:spacing w:before="0" w:after="0"/>
    </w:pPr>
    <w:rPr>
      <w:rFonts w:ascii="Tahoma" w:hAnsi="Tahoma" w:cs="Tahoma"/>
      <w:sz w:val="20"/>
    </w:rPr>
  </w:style>
  <w:style w:type="character" w:customStyle="1" w:styleId="af0">
    <w:name w:val="Схема документа Знак"/>
    <w:link w:val="af"/>
    <w:uiPriority w:val="99"/>
    <w:semiHidden/>
    <w:rPr>
      <w:rFonts w:ascii="Tahoma" w:hAnsi="Tahoma" w:cs="Tahoma"/>
      <w:sz w:val="16"/>
      <w:szCs w:val="16"/>
    </w:rPr>
  </w:style>
  <w:style w:type="character" w:styleId="af1">
    <w:name w:val="Hyperlink"/>
    <w:uiPriority w:val="99"/>
    <w:semiHidden/>
    <w:rPr>
      <w:rFonts w:cs="Times New Roman"/>
      <w:color w:val="0000FF"/>
      <w:u w:val="single"/>
    </w:rPr>
  </w:style>
  <w:style w:type="paragraph" w:styleId="25">
    <w:name w:val="Body Text Indent 2"/>
    <w:basedOn w:val="a"/>
    <w:link w:val="26"/>
    <w:uiPriority w:val="99"/>
    <w:semiHidden/>
    <w:pPr>
      <w:widowControl w:val="0"/>
      <w:autoSpaceDE w:val="0"/>
      <w:autoSpaceDN w:val="0"/>
      <w:adjustRightInd w:val="0"/>
      <w:spacing w:before="0" w:after="120" w:line="480" w:lineRule="auto"/>
      <w:ind w:left="283"/>
    </w:pPr>
    <w:rPr>
      <w:sz w:val="20"/>
    </w:rPr>
  </w:style>
  <w:style w:type="character" w:customStyle="1" w:styleId="26">
    <w:name w:val="Основний текст з відступом 2 Знак"/>
    <w:link w:val="25"/>
    <w:uiPriority w:val="99"/>
    <w:semiHidden/>
  </w:style>
  <w:style w:type="paragraph" w:styleId="af2">
    <w:name w:val="Normal (Web)"/>
    <w:basedOn w:val="a"/>
    <w:uiPriority w:val="99"/>
    <w:semiHidden/>
    <w:pPr>
      <w:spacing w:before="0" w:after="0"/>
    </w:pPr>
    <w:rPr>
      <w:rFonts w:ascii="Arial" w:hAnsi="Arial" w:cs="Arial"/>
      <w:color w:val="000000"/>
      <w:sz w:val="20"/>
    </w:rPr>
  </w:style>
  <w:style w:type="character" w:styleId="af3">
    <w:name w:val="Strong"/>
    <w:uiPriority w:val="22"/>
    <w:qFormat/>
    <w:rPr>
      <w:rFonts w:cs="Times New Roman"/>
      <w:b/>
      <w:bCs/>
    </w:rPr>
  </w:style>
  <w:style w:type="paragraph" w:customStyle="1" w:styleId="menuact">
    <w:name w:val="menu_act"/>
    <w:basedOn w:val="a"/>
    <w:pPr>
      <w:spacing w:beforeAutospacing="1" w:afterAutospacing="1"/>
    </w:pPr>
    <w:rPr>
      <w:rFonts w:ascii="Arial" w:hAnsi="Arial" w:cs="Arial"/>
      <w:b/>
      <w:bCs/>
      <w:color w:val="FFFFFF"/>
      <w:sz w:val="18"/>
      <w:szCs w:val="18"/>
    </w:rPr>
  </w:style>
  <w:style w:type="paragraph" w:customStyle="1" w:styleId="menuborder">
    <w:name w:val="menu_border"/>
    <w:basedOn w:val="a"/>
    <w:pPr>
      <w:shd w:val="clear" w:color="auto" w:fill="E7E3D7"/>
      <w:spacing w:beforeAutospacing="1" w:afterAutospacing="1"/>
    </w:pPr>
    <w:rPr>
      <w:szCs w:val="24"/>
    </w:rPr>
  </w:style>
  <w:style w:type="paragraph" w:customStyle="1" w:styleId="menuborderact">
    <w:name w:val="menu_border_act"/>
    <w:basedOn w:val="a"/>
    <w:pPr>
      <w:shd w:val="clear" w:color="auto" w:fill="44669E"/>
      <w:spacing w:beforeAutospacing="1" w:afterAutospacing="1"/>
    </w:pPr>
    <w:rPr>
      <w:rFonts w:ascii="Tahoma" w:hAnsi="Tahoma" w:cs="Tahoma"/>
      <w:b/>
      <w:bCs/>
      <w:color w:val="FFFFFF"/>
      <w:szCs w:val="24"/>
    </w:rPr>
  </w:style>
  <w:style w:type="paragraph" w:customStyle="1" w:styleId="table1">
    <w:name w:val="table1"/>
    <w:basedOn w:val="a"/>
    <w:pPr>
      <w:pBdr>
        <w:top w:val="single" w:sz="6" w:space="0" w:color="CCCCCC"/>
        <w:left w:val="single" w:sz="6" w:space="0" w:color="CCCCCC"/>
        <w:bottom w:val="single" w:sz="6" w:space="0" w:color="CCCCCC"/>
        <w:right w:val="single" w:sz="6" w:space="0" w:color="CCCCCC"/>
      </w:pBdr>
      <w:spacing w:beforeAutospacing="1" w:afterAutospacing="1"/>
    </w:pPr>
    <w:rPr>
      <w:rFonts w:ascii="Arial" w:hAnsi="Arial" w:cs="Arial"/>
      <w:szCs w:val="24"/>
    </w:rPr>
  </w:style>
  <w:style w:type="paragraph" w:customStyle="1" w:styleId="bord">
    <w:name w:val="bord"/>
    <w:basedOn w:val="a"/>
    <w:pPr>
      <w:pBdr>
        <w:top w:val="single" w:sz="6" w:space="0" w:color="CCCCCC"/>
        <w:left w:val="single" w:sz="6" w:space="0" w:color="CCCCCC"/>
        <w:bottom w:val="single" w:sz="6" w:space="0" w:color="CCCCCC"/>
        <w:right w:val="single" w:sz="6" w:space="0" w:color="CCCCCC"/>
      </w:pBdr>
      <w:spacing w:beforeAutospacing="1" w:afterAutospacing="1"/>
    </w:pPr>
    <w:rPr>
      <w:szCs w:val="24"/>
    </w:rPr>
  </w:style>
  <w:style w:type="paragraph" w:customStyle="1" w:styleId="c1">
    <w:name w:val="c1"/>
    <w:basedOn w:val="a"/>
    <w:pPr>
      <w:shd w:val="clear" w:color="auto" w:fill="F9F9F9"/>
      <w:spacing w:beforeAutospacing="1" w:afterAutospacing="1"/>
    </w:pPr>
    <w:rPr>
      <w:szCs w:val="24"/>
    </w:rPr>
  </w:style>
  <w:style w:type="paragraph" w:customStyle="1" w:styleId="c2">
    <w:name w:val="c2"/>
    <w:basedOn w:val="a"/>
    <w:pPr>
      <w:shd w:val="clear" w:color="auto" w:fill="DEDEDE"/>
      <w:spacing w:beforeAutospacing="1" w:afterAutospacing="1"/>
    </w:pPr>
    <w:rPr>
      <w:szCs w:val="24"/>
    </w:rPr>
  </w:style>
  <w:style w:type="paragraph" w:customStyle="1" w:styleId="c3">
    <w:name w:val="c3"/>
    <w:basedOn w:val="a"/>
    <w:pPr>
      <w:shd w:val="clear" w:color="auto" w:fill="C2C2C2"/>
      <w:spacing w:beforeAutospacing="1" w:afterAutospacing="1"/>
    </w:pPr>
    <w:rPr>
      <w:szCs w:val="24"/>
    </w:rPr>
  </w:style>
  <w:style w:type="paragraph" w:customStyle="1" w:styleId="c4">
    <w:name w:val="c4"/>
    <w:basedOn w:val="a"/>
    <w:pPr>
      <w:shd w:val="clear" w:color="auto" w:fill="A4A4A4"/>
      <w:spacing w:beforeAutospacing="1" w:afterAutospacing="1"/>
    </w:pPr>
    <w:rPr>
      <w:szCs w:val="24"/>
    </w:rPr>
  </w:style>
  <w:style w:type="paragraph" w:customStyle="1" w:styleId="c5">
    <w:name w:val="c5"/>
    <w:basedOn w:val="a"/>
    <w:pPr>
      <w:shd w:val="clear" w:color="auto" w:fill="878787"/>
      <w:spacing w:beforeAutospacing="1" w:afterAutospacing="1"/>
    </w:pPr>
    <w:rPr>
      <w:szCs w:val="24"/>
    </w:rPr>
  </w:style>
  <w:style w:type="paragraph" w:customStyle="1" w:styleId="c6">
    <w:name w:val="c6"/>
    <w:basedOn w:val="a"/>
    <w:pPr>
      <w:shd w:val="clear" w:color="auto" w:fill="6C6C6C"/>
      <w:spacing w:beforeAutospacing="1" w:afterAutospacing="1"/>
    </w:pPr>
    <w:rPr>
      <w:szCs w:val="24"/>
    </w:rPr>
  </w:style>
  <w:style w:type="paragraph" w:customStyle="1" w:styleId="c7">
    <w:name w:val="c7"/>
    <w:basedOn w:val="a"/>
    <w:pPr>
      <w:shd w:val="clear" w:color="auto" w:fill="4F4F4F"/>
      <w:spacing w:beforeAutospacing="1" w:afterAutospacing="1"/>
    </w:pPr>
    <w:rPr>
      <w:szCs w:val="24"/>
    </w:rPr>
  </w:style>
  <w:style w:type="paragraph" w:customStyle="1" w:styleId="cb1">
    <w:name w:val="cb1"/>
    <w:basedOn w:val="a"/>
    <w:pPr>
      <w:shd w:val="clear" w:color="auto" w:fill="FFFFFF"/>
      <w:spacing w:beforeAutospacing="1" w:afterAutospacing="1"/>
    </w:pPr>
    <w:rPr>
      <w:szCs w:val="24"/>
    </w:rPr>
  </w:style>
  <w:style w:type="paragraph" w:customStyle="1" w:styleId="cb2">
    <w:name w:val="cb2"/>
    <w:basedOn w:val="a"/>
    <w:pPr>
      <w:shd w:val="clear" w:color="auto" w:fill="FAFA77"/>
      <w:spacing w:beforeAutospacing="1" w:afterAutospacing="1"/>
    </w:pPr>
    <w:rPr>
      <w:szCs w:val="24"/>
    </w:rPr>
  </w:style>
  <w:style w:type="paragraph" w:customStyle="1" w:styleId="cb3">
    <w:name w:val="cb3"/>
    <w:basedOn w:val="a"/>
    <w:pPr>
      <w:shd w:val="clear" w:color="auto" w:fill="FFFF00"/>
      <w:spacing w:beforeAutospacing="1" w:afterAutospacing="1"/>
    </w:pPr>
    <w:rPr>
      <w:szCs w:val="24"/>
    </w:rPr>
  </w:style>
  <w:style w:type="paragraph" w:customStyle="1" w:styleId="cb4">
    <w:name w:val="cb4"/>
    <w:basedOn w:val="a"/>
    <w:pPr>
      <w:shd w:val="clear" w:color="auto" w:fill="99CC00"/>
      <w:spacing w:beforeAutospacing="1" w:afterAutospacing="1"/>
    </w:pPr>
    <w:rPr>
      <w:szCs w:val="24"/>
    </w:rPr>
  </w:style>
  <w:style w:type="paragraph" w:customStyle="1" w:styleId="cb5">
    <w:name w:val="cb5"/>
    <w:basedOn w:val="a"/>
    <w:pPr>
      <w:shd w:val="clear" w:color="auto" w:fill="808000"/>
      <w:spacing w:beforeAutospacing="1" w:afterAutospacing="1"/>
    </w:pPr>
    <w:rPr>
      <w:szCs w:val="24"/>
    </w:rPr>
  </w:style>
  <w:style w:type="paragraph" w:customStyle="1" w:styleId="cb6">
    <w:name w:val="cb6"/>
    <w:basedOn w:val="a"/>
    <w:pPr>
      <w:shd w:val="clear" w:color="auto" w:fill="57571F"/>
      <w:spacing w:beforeAutospacing="1" w:afterAutospacing="1"/>
    </w:pPr>
    <w:rPr>
      <w:szCs w:val="24"/>
    </w:rPr>
  </w:style>
  <w:style w:type="paragraph" w:customStyle="1" w:styleId="cb7">
    <w:name w:val="cb7"/>
    <w:basedOn w:val="a"/>
    <w:pPr>
      <w:shd w:val="clear" w:color="auto" w:fill="212100"/>
      <w:spacing w:beforeAutospacing="1" w:afterAutospacing="1"/>
    </w:pPr>
    <w:rPr>
      <w:szCs w:val="24"/>
    </w:rPr>
  </w:style>
  <w:style w:type="paragraph" w:customStyle="1" w:styleId="cg1">
    <w:name w:val="cg1"/>
    <w:basedOn w:val="a"/>
    <w:pPr>
      <w:shd w:val="clear" w:color="auto" w:fill="FFFFFF"/>
      <w:spacing w:beforeAutospacing="1" w:afterAutospacing="1"/>
    </w:pPr>
    <w:rPr>
      <w:szCs w:val="24"/>
    </w:rPr>
  </w:style>
  <w:style w:type="paragraph" w:customStyle="1" w:styleId="cg2">
    <w:name w:val="cg2"/>
    <w:basedOn w:val="a"/>
    <w:pPr>
      <w:shd w:val="clear" w:color="auto" w:fill="B7F7F7"/>
      <w:spacing w:beforeAutospacing="1" w:afterAutospacing="1"/>
    </w:pPr>
    <w:rPr>
      <w:szCs w:val="24"/>
    </w:rPr>
  </w:style>
  <w:style w:type="paragraph" w:customStyle="1" w:styleId="cg3">
    <w:name w:val="cg3"/>
    <w:basedOn w:val="a"/>
    <w:pPr>
      <w:shd w:val="clear" w:color="auto" w:fill="13F4D7"/>
      <w:spacing w:beforeAutospacing="1" w:afterAutospacing="1"/>
    </w:pPr>
    <w:rPr>
      <w:szCs w:val="24"/>
    </w:rPr>
  </w:style>
  <w:style w:type="paragraph" w:customStyle="1" w:styleId="cg4">
    <w:name w:val="cg4"/>
    <w:basedOn w:val="a"/>
    <w:pPr>
      <w:shd w:val="clear" w:color="auto" w:fill="2BB2B2"/>
      <w:spacing w:beforeAutospacing="1" w:afterAutospacing="1"/>
    </w:pPr>
    <w:rPr>
      <w:szCs w:val="24"/>
    </w:rPr>
  </w:style>
  <w:style w:type="paragraph" w:customStyle="1" w:styleId="cg5">
    <w:name w:val="cg5"/>
    <w:basedOn w:val="a"/>
    <w:pPr>
      <w:shd w:val="clear" w:color="auto" w:fill="027171"/>
      <w:spacing w:beforeAutospacing="1" w:afterAutospacing="1"/>
    </w:pPr>
    <w:rPr>
      <w:szCs w:val="24"/>
    </w:rPr>
  </w:style>
  <w:style w:type="paragraph" w:customStyle="1" w:styleId="cg6">
    <w:name w:val="cg6"/>
    <w:basedOn w:val="a"/>
    <w:pPr>
      <w:shd w:val="clear" w:color="auto" w:fill="0E4F92"/>
      <w:spacing w:beforeAutospacing="1" w:afterAutospacing="1"/>
    </w:pPr>
    <w:rPr>
      <w:szCs w:val="24"/>
    </w:rPr>
  </w:style>
  <w:style w:type="paragraph" w:customStyle="1" w:styleId="cg7">
    <w:name w:val="cg7"/>
    <w:basedOn w:val="a"/>
    <w:pPr>
      <w:shd w:val="clear" w:color="auto" w:fill="062B52"/>
      <w:spacing w:beforeAutospacing="1" w:afterAutospacing="1"/>
    </w:pPr>
    <w:rPr>
      <w:szCs w:val="24"/>
    </w:rPr>
  </w:style>
  <w:style w:type="paragraph" w:customStyle="1" w:styleId="reviewheader">
    <w:name w:val="review_header"/>
    <w:basedOn w:val="a"/>
    <w:pPr>
      <w:spacing w:beforeAutospacing="1" w:afterAutospacing="1"/>
    </w:pPr>
    <w:rPr>
      <w:rFonts w:ascii="Arial" w:hAnsi="Arial" w:cs="Arial"/>
      <w:color w:val="000000"/>
      <w:sz w:val="21"/>
      <w:szCs w:val="21"/>
    </w:rPr>
  </w:style>
  <w:style w:type="paragraph" w:customStyle="1" w:styleId="sponsor">
    <w:name w:val="sponsor"/>
    <w:basedOn w:val="a"/>
    <w:pPr>
      <w:spacing w:beforeAutospacing="1" w:afterAutospacing="1"/>
    </w:pPr>
    <w:rPr>
      <w:color w:val="686868"/>
      <w:sz w:val="18"/>
      <w:szCs w:val="18"/>
    </w:rPr>
  </w:style>
  <w:style w:type="paragraph" w:customStyle="1" w:styleId="speach">
    <w:name w:val="speach"/>
    <w:basedOn w:val="a"/>
    <w:pPr>
      <w:spacing w:beforeAutospacing="1" w:afterAutospacing="1"/>
    </w:pPr>
    <w:rPr>
      <w:sz w:val="20"/>
    </w:rPr>
  </w:style>
  <w:style w:type="character" w:styleId="af4">
    <w:name w:val="Emphasis"/>
    <w:uiPriority w:val="20"/>
    <w:qFormat/>
    <w:rPr>
      <w:rFonts w:cs="Times New Roman"/>
      <w:i/>
      <w:iCs/>
    </w:rPr>
  </w:style>
  <w:style w:type="paragraph" w:customStyle="1" w:styleId="e2">
    <w:name w:val="мeсновной текст с отступом 2"/>
    <w:basedOn w:val="a"/>
    <w:pPr>
      <w:widowControl w:val="0"/>
      <w:spacing w:before="0" w:after="0"/>
      <w:ind w:firstLine="720"/>
      <w:jc w:val="both"/>
    </w:pPr>
    <w:rPr>
      <w:szCs w:val="28"/>
    </w:rPr>
  </w:style>
  <w:style w:type="paragraph" w:customStyle="1" w:styleId="Web1">
    <w:name w:val="Обычный (Web)1"/>
    <w:basedOn w:val="a"/>
    <w:pPr>
      <w:jc w:val="center"/>
      <w:outlineLvl w:val="0"/>
    </w:pPr>
    <w:rPr>
      <w:rFonts w:eastAsia="Arial Unicode MS"/>
      <w:szCs w:val="28"/>
    </w:rPr>
  </w:style>
  <w:style w:type="paragraph" w:styleId="11">
    <w:name w:val="toc 1"/>
    <w:basedOn w:val="a"/>
    <w:next w:val="a"/>
    <w:autoRedefine/>
    <w:uiPriority w:val="39"/>
    <w:semiHidden/>
    <w:pPr>
      <w:spacing w:before="120" w:after="120"/>
      <w:ind w:left="50" w:hanging="50"/>
      <w:jc w:val="center"/>
    </w:pPr>
    <w:rPr>
      <w:b/>
      <w:caps/>
      <w:sz w:val="28"/>
      <w:szCs w:val="28"/>
    </w:rPr>
  </w:style>
  <w:style w:type="paragraph" w:customStyle="1" w:styleId="ConsNormal">
    <w:name w:val="ConsNormal"/>
    <w:pPr>
      <w:widowControl w:val="0"/>
      <w:ind w:firstLine="720"/>
    </w:pPr>
  </w:style>
  <w:style w:type="paragraph" w:customStyle="1" w:styleId="ConsNonformat">
    <w:name w:val="ConsNonformat"/>
    <w:pPr>
      <w:widowControl w:val="0"/>
      <w:autoSpaceDE w:val="0"/>
      <w:autoSpaceDN w:val="0"/>
      <w:adjustRightInd w:val="0"/>
    </w:pPr>
    <w:rPr>
      <w:rFonts w:ascii="Courier New" w:hAnsi="Courier New" w:cs="Courier New"/>
    </w:rPr>
  </w:style>
  <w:style w:type="character" w:customStyle="1" w:styleId="SUBST">
    <w:name w:val="__SUBST"/>
    <w:rPr>
      <w:b/>
      <w:i/>
      <w:sz w:val="22"/>
    </w:rPr>
  </w:style>
  <w:style w:type="character" w:styleId="af5">
    <w:name w:val="FollowedHyperlink"/>
    <w:uiPriority w:val="99"/>
    <w:semiHidden/>
    <w:rPr>
      <w:rFonts w:cs="Times New Roman"/>
      <w:color w:val="800080"/>
      <w:u w:val="single"/>
    </w:rPr>
  </w:style>
  <w:style w:type="paragraph" w:styleId="27">
    <w:name w:val="Body Text 2"/>
    <w:basedOn w:val="a"/>
    <w:link w:val="28"/>
    <w:uiPriority w:val="99"/>
    <w:semiHidden/>
    <w:pPr>
      <w:widowControl w:val="0"/>
      <w:autoSpaceDE w:val="0"/>
      <w:autoSpaceDN w:val="0"/>
      <w:adjustRightInd w:val="0"/>
      <w:spacing w:before="0" w:after="120" w:line="480" w:lineRule="auto"/>
    </w:pPr>
    <w:rPr>
      <w:sz w:val="20"/>
    </w:rPr>
  </w:style>
  <w:style w:type="character" w:customStyle="1" w:styleId="28">
    <w:name w:val="Основний текст 2 Знак"/>
    <w:link w:val="27"/>
    <w:uiPriority w:val="99"/>
    <w:semiHidden/>
  </w:style>
  <w:style w:type="paragraph" w:customStyle="1" w:styleId="12">
    <w:name w:val="Стиль1"/>
    <w:basedOn w:val="a"/>
    <w:pPr>
      <w:tabs>
        <w:tab w:val="left" w:pos="709"/>
      </w:tabs>
      <w:spacing w:before="0" w:after="0" w:line="256" w:lineRule="auto"/>
      <w:ind w:firstLine="454"/>
      <w:jc w:val="both"/>
    </w:pPr>
    <w:rPr>
      <w:rFonts w:ascii="Arial" w:hAnsi="Arial"/>
      <w:sz w:val="19"/>
      <w:szCs w:val="28"/>
    </w:rPr>
  </w:style>
  <w:style w:type="paragraph" w:customStyle="1" w:styleId="ConsTitle">
    <w:name w:val="ConsTitle"/>
    <w:pPr>
      <w:widowControl w:val="0"/>
      <w:autoSpaceDE w:val="0"/>
      <w:autoSpaceDN w:val="0"/>
      <w:adjustRightInd w:val="0"/>
    </w:pPr>
    <w:rPr>
      <w:rFonts w:ascii="Arial" w:hAnsi="Arial" w:cs="Arial"/>
      <w:b/>
      <w:bCs/>
    </w:rPr>
  </w:style>
  <w:style w:type="paragraph" w:styleId="af6">
    <w:name w:val="Title"/>
    <w:basedOn w:val="a"/>
    <w:link w:val="af7"/>
    <w:uiPriority w:val="10"/>
    <w:qFormat/>
    <w:pPr>
      <w:spacing w:before="0" w:after="0"/>
      <w:jc w:val="center"/>
    </w:pPr>
    <w:rPr>
      <w:b/>
      <w:sz w:val="28"/>
    </w:rPr>
  </w:style>
  <w:style w:type="character" w:customStyle="1" w:styleId="af7">
    <w:name w:val="Назва Знак"/>
    <w:link w:val="af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footer" Target="footer1.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19432</Words>
  <Characters>110767</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
  <LinksUpToDate>false</LinksUpToDate>
  <CharactersWithSpaces>129940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Динар</dc:creator>
  <cp:keywords/>
  <dc:description/>
  <cp:lastModifiedBy>Irina</cp:lastModifiedBy>
  <cp:revision>2</cp:revision>
  <cp:lastPrinted>2007-06-14T06:28:00Z</cp:lastPrinted>
  <dcterms:created xsi:type="dcterms:W3CDTF">2014-08-10T18:48:00Z</dcterms:created>
  <dcterms:modified xsi:type="dcterms:W3CDTF">2014-08-10T18:48:00Z</dcterms:modified>
</cp:coreProperties>
</file>