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D1C" w:rsidRPr="008E7B5E" w:rsidRDefault="00B15D1C" w:rsidP="0051519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519C">
        <w:rPr>
          <w:b/>
          <w:color w:val="000000"/>
          <w:sz w:val="28"/>
          <w:szCs w:val="28"/>
        </w:rPr>
        <w:t>Содержание</w:t>
      </w:r>
    </w:p>
    <w:p w:rsidR="00B15D1C" w:rsidRPr="008E7B5E" w:rsidRDefault="00B15D1C" w:rsidP="008E7B5E">
      <w:pPr>
        <w:tabs>
          <w:tab w:val="left" w:pos="7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51519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Введение</w:t>
      </w:r>
    </w:p>
    <w:p w:rsidR="00B15D1C" w:rsidRPr="008E7B5E" w:rsidRDefault="00B15D1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1. Геоэкономическое состояние, природные ресурсы, финансовая структура Курганской области</w:t>
      </w:r>
    </w:p>
    <w:p w:rsidR="00B15D1C" w:rsidRPr="008E7B5E" w:rsidRDefault="0051519C" w:rsidP="0051519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B15D1C" w:rsidRPr="008E7B5E">
        <w:rPr>
          <w:color w:val="000000"/>
          <w:sz w:val="28"/>
          <w:szCs w:val="28"/>
        </w:rPr>
        <w:t>Геоэкономическое состояние Курганской области</w:t>
      </w:r>
    </w:p>
    <w:p w:rsidR="00B15D1C" w:rsidRPr="008E7B5E" w:rsidRDefault="0051519C" w:rsidP="0051519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 w:rsidR="00B15D1C" w:rsidRPr="008E7B5E">
        <w:rPr>
          <w:color w:val="000000"/>
          <w:sz w:val="28"/>
          <w:szCs w:val="28"/>
        </w:rPr>
        <w:t>Климат и природные ресурсы</w:t>
      </w:r>
    </w:p>
    <w:p w:rsidR="008E7B5E" w:rsidRDefault="00B15D1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2. Основные проблемы социально-экономического развития Курганской области</w:t>
      </w:r>
    </w:p>
    <w:p w:rsidR="00B15D1C" w:rsidRPr="008E7B5E" w:rsidRDefault="00B15D1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2.1. Социально-экономическое развитие и основные проблемы Кургана и Курганской области</w:t>
      </w:r>
    </w:p>
    <w:p w:rsidR="00B15D1C" w:rsidRPr="008E7B5E" w:rsidRDefault="0051519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Заключение</w:t>
      </w:r>
    </w:p>
    <w:p w:rsidR="00B15D1C" w:rsidRPr="008E7B5E" w:rsidRDefault="0051519C" w:rsidP="0051519C">
      <w:pPr>
        <w:spacing w:line="360" w:lineRule="auto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Список используемой литературы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1D0E" w:rsidRPr="008E7B5E" w:rsidRDefault="00D61D0E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51519C" w:rsidP="008E7B5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B15D1C" w:rsidRPr="0051519C">
        <w:rPr>
          <w:b/>
          <w:color w:val="000000"/>
          <w:sz w:val="28"/>
          <w:szCs w:val="32"/>
        </w:rPr>
        <w:t>Введение</w:t>
      </w:r>
    </w:p>
    <w:p w:rsidR="00624DAD" w:rsidRPr="008E7B5E" w:rsidRDefault="00624DAD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Актуальностью выбранной темы является то, что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трансформационный период, который переживала Россия в 90</w:t>
      </w:r>
      <w:r w:rsidR="008E7B5E">
        <w:rPr>
          <w:color w:val="000000"/>
          <w:sz w:val="28"/>
          <w:szCs w:val="28"/>
        </w:rPr>
        <w:noBreakHyphen/>
      </w:r>
      <w:r w:rsidR="008E7B5E" w:rsidRPr="008E7B5E">
        <w:rPr>
          <w:color w:val="000000"/>
          <w:sz w:val="28"/>
          <w:szCs w:val="28"/>
        </w:rPr>
        <w:t>е</w:t>
      </w:r>
      <w:r w:rsidRPr="008E7B5E">
        <w:rPr>
          <w:color w:val="000000"/>
          <w:sz w:val="28"/>
          <w:szCs w:val="28"/>
        </w:rPr>
        <w:t xml:space="preserve"> годы, принес с собой децентрализацию власти и управления, что с одной стороны, значительно расширило права региональной власти в области регулирования социально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экономических процессов, а с другой стороны, серьезно обострило взаимоотношения по линии «центр-периферия», ускорило дифференциацию регионов по уровню соци</w:t>
      </w:r>
      <w:r w:rsidR="0051519C">
        <w:rPr>
          <w:color w:val="000000"/>
          <w:sz w:val="28"/>
          <w:szCs w:val="28"/>
        </w:rPr>
        <w:t xml:space="preserve">ально-экономического развития.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Данные проблемы серьезно модифицировали динамику развития всех регионов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субъектов РФ.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Однако в совокупности российских регионов существенно выделяется группа регионов аграрно-индустриальных, в которых вышеназванные противоречия </w:t>
      </w:r>
      <w:r w:rsidR="0051519C">
        <w:rPr>
          <w:color w:val="000000"/>
          <w:sz w:val="28"/>
          <w:szCs w:val="28"/>
        </w:rPr>
        <w:t xml:space="preserve">проявляются с особой остротой.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Существенное усиление социальной напряженности, вызванное ростом безработицы, глубокой дифференциацией уровня жизни городских и сельских жителей, увеличением отрицательного сальдо миграции, долгосрочная стагнация экономики аграрно-индустриальных регионов, требуют разработки «опережающей» стратегии регионального развития, направленной на стимулирование диверсификации региональной экономики, активизацию предпринимательства, и, как следствие, повышение конкурентоспособности регионов данного типа.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Однако ее формирование затрудняется в силу отсутствия комплексных методических подходов, учитывающих специфику генезиса и развития аграрно-индустриального региона, и недостаточной разработанности вопросов, связанных с применением современных технологий управления применительно к решению проблем регионов данного типа.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При этом особого внимания требуют вопросы повышения конкурентоспособности аграрно-индустриальных регионов в условиях резкого усиления процессов межрегионального перелива капиталов, миграции рабочей </w:t>
      </w:r>
      <w:r w:rsidR="00624DAD" w:rsidRPr="008E7B5E">
        <w:rPr>
          <w:color w:val="000000"/>
          <w:sz w:val="28"/>
          <w:szCs w:val="28"/>
        </w:rPr>
        <w:t xml:space="preserve">силы, </w:t>
      </w:r>
      <w:r w:rsidR="0051519C">
        <w:rPr>
          <w:color w:val="000000"/>
          <w:sz w:val="28"/>
          <w:szCs w:val="28"/>
        </w:rPr>
        <w:t xml:space="preserve">ресурсов, а </w:t>
      </w:r>
      <w:r w:rsidRPr="008E7B5E">
        <w:rPr>
          <w:color w:val="000000"/>
          <w:sz w:val="28"/>
          <w:szCs w:val="28"/>
        </w:rPr>
        <w:t>также глобального изменения конкурентного порядка при вступлении России в ВТО.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Стратегия повышения конкурентоспособности региона позволяет выявить уровни и направления конкуренции региона, а также реализовать внешние и что более важно, изыскать внутренние возможности его развития.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Таким образом, разработка методологических основ формирования и реализации стратегии повышения конкурентоспособности аграрно-индустриальных регионов, с учетом специфики их хозяйственного профиля и эволюции системы государственной поддержки аграрного сектора, создаст условия для стабилизации деструктивных процессов и повышения привлекательности этих территорий как для хозяйственной деятельности, так и для проживания населения.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России существенный вклад в становление современной и методологии региональных исследований и формирование рег</w:t>
      </w:r>
      <w:r w:rsidR="0051519C">
        <w:rPr>
          <w:color w:val="000000"/>
          <w:sz w:val="28"/>
          <w:szCs w:val="28"/>
        </w:rPr>
        <w:t xml:space="preserve">иональной </w:t>
      </w:r>
      <w:r w:rsidRPr="008E7B5E">
        <w:rPr>
          <w:color w:val="000000"/>
          <w:sz w:val="28"/>
          <w:szCs w:val="28"/>
        </w:rPr>
        <w:t xml:space="preserve">политики внесли труды экономистов </w:t>
      </w:r>
      <w:r w:rsidR="008E7B5E" w:rsidRPr="008E7B5E">
        <w:rPr>
          <w:color w:val="000000"/>
          <w:sz w:val="28"/>
          <w:szCs w:val="28"/>
        </w:rPr>
        <w:t>Е.Г.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Анимицы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М.К.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Бандмана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Гранберга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Кулешова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В.Н.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Лексина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О.А.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Романовой</w:t>
      </w:r>
      <w:r w:rsidR="0051519C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А.И.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Татаркина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А.Н.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Швецова</w:t>
      </w:r>
      <w:r w:rsidRPr="008E7B5E">
        <w:rPr>
          <w:color w:val="000000"/>
          <w:sz w:val="28"/>
          <w:szCs w:val="28"/>
        </w:rPr>
        <w:t xml:space="preserve"> и др., посвященные вопросам неоднородности и дифференциации национального экономического пространства, экономического районирования, межрегиональной конкуренции, реструктуризации экономики проблемных регионов. Теоретико-методологические положения, сформулированные в работах этих исследователей, позволяют понять место аграрных регионов в системе регионов РФ, выделить магистральные тенденции регионального развития в современных условиях.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Широкое распространение феномена аграрно-индустриальных регионов в России, которая значительно позднее по сравнению с экономически развитыми странами Запада перешла на стадию индустриального развития, и острота противоречий, возникающих на их территории, определяют безусловную практическую значимость и социальную востребованность предлагаемой темы исследования.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Целью работы является развитие теоретико-методологических представлений об особенностях социально-экономического развития Курганской области.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Для достижения указанной цели в работ</w:t>
      </w:r>
      <w:r w:rsidR="0051519C">
        <w:rPr>
          <w:color w:val="000000"/>
          <w:sz w:val="28"/>
          <w:szCs w:val="28"/>
        </w:rPr>
        <w:t xml:space="preserve">е поставлены следующие задачи: 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Уточнить категориальный аппарат и выявить теоретические предпосылки формирования и развития Курганской области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Выявить основные этапы становления системы инструментов государственного воздействия на экономику регионов с сельскохозяйственной специализацией в условиях перехода к индустриальному технологическому способу производства в экономически развитых странах и специфику ее формирования в России.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Провести комплексную характеристику современной системы государственного управления регионами с сельскохозяйственной специализацией в РФ, выявить проблемы и магистральные направления ее совершенствования. 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Объектом исследования являет</w:t>
      </w:r>
      <w:r w:rsidR="0051519C">
        <w:rPr>
          <w:color w:val="000000"/>
          <w:sz w:val="28"/>
          <w:szCs w:val="28"/>
        </w:rPr>
        <w:t xml:space="preserve">ся Курганская область, которая </w:t>
      </w:r>
      <w:r w:rsidRPr="008E7B5E">
        <w:rPr>
          <w:color w:val="000000"/>
          <w:sz w:val="28"/>
          <w:szCs w:val="28"/>
        </w:rPr>
        <w:t>рассматривается как типичный аг</w:t>
      </w:r>
      <w:r w:rsidR="0051519C">
        <w:rPr>
          <w:color w:val="000000"/>
          <w:sz w:val="28"/>
          <w:szCs w:val="28"/>
        </w:rPr>
        <w:t>рарно-</w:t>
      </w:r>
      <w:r w:rsidRPr="008E7B5E">
        <w:rPr>
          <w:color w:val="000000"/>
          <w:sz w:val="28"/>
          <w:szCs w:val="28"/>
        </w:rPr>
        <w:t xml:space="preserve">индустриальный регион.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Предмет исследования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процессы, тенденции, проблемы социально-экономического развития аграрно-индустриальных регионов и механизмы формирования стратегии повышения их конкурентоспособности. </w:t>
      </w:r>
      <w:r w:rsidRPr="008E7B5E">
        <w:rPr>
          <w:color w:val="000000"/>
          <w:sz w:val="28"/>
          <w:szCs w:val="28"/>
        </w:rPr>
        <w:br/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Теоретическая и практическая значимость исследования. Теоретическое значение исследования заключается в том, что его результаты расширяют и углубляют теоретико-методологическую базу управления социально-экономическим развитием аграрно-индустриальных регионов.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Практическая значимость исследования определяется возможностью использования выводов и практических рекомендаций в ходе разработки планов и программ по стабилизации и развитию аграрно-индустриальных регионов.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Практические результаты могут найти применение в законодательной и нормотворческой деятельности представительных органов власти субъектов РФ, регулирующих процесс социально-экономического развития аграрно-индустриальных регионов; организационно-управленческой деятельности исполнительных органов региональной власти, разрабатывающих программы и планы регионального развития; практической деятельности региональных подразделений исполнительных органов государственного управления в сфере сельского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хозяйства и АПК; педагогической деятельности преподавателей вузов, выпускающих специалистов по региональной экономике, государственному и муниципальному управлению.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51519C" w:rsidRDefault="0051519C" w:rsidP="0051519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color w:val="000000"/>
          <w:sz w:val="28"/>
          <w:szCs w:val="28"/>
        </w:rPr>
        <w:br w:type="page"/>
      </w:r>
      <w:r w:rsidR="00B15D1C" w:rsidRPr="0051519C">
        <w:rPr>
          <w:b/>
          <w:color w:val="000000"/>
          <w:sz w:val="28"/>
          <w:szCs w:val="36"/>
        </w:rPr>
        <w:t>1. Геоэкономическое состояние, природные ресурсы, финансовая структура Курганской области</w:t>
      </w:r>
    </w:p>
    <w:p w:rsidR="00B15D1C" w:rsidRPr="0051519C" w:rsidRDefault="00B15D1C" w:rsidP="0051519C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B15D1C" w:rsidRPr="0051519C" w:rsidRDefault="0051519C" w:rsidP="0051519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51519C">
        <w:rPr>
          <w:rFonts w:ascii="Times New Roman" w:hAnsi="Times New Roman"/>
          <w:b/>
          <w:bCs/>
          <w:color w:val="000000"/>
          <w:sz w:val="28"/>
          <w:szCs w:val="32"/>
        </w:rPr>
        <w:t xml:space="preserve">1.1 </w:t>
      </w:r>
      <w:r w:rsidR="00B15D1C" w:rsidRPr="0051519C">
        <w:rPr>
          <w:rFonts w:ascii="Times New Roman" w:hAnsi="Times New Roman"/>
          <w:b/>
          <w:bCs/>
          <w:color w:val="000000"/>
          <w:sz w:val="28"/>
          <w:szCs w:val="32"/>
        </w:rPr>
        <w:t xml:space="preserve">Геоэкономическое состояние </w:t>
      </w:r>
      <w:r w:rsidR="00B15D1C" w:rsidRPr="0051519C">
        <w:rPr>
          <w:rFonts w:ascii="Times New Roman" w:hAnsi="Times New Roman"/>
          <w:b/>
          <w:color w:val="000000"/>
          <w:sz w:val="28"/>
          <w:szCs w:val="32"/>
        </w:rPr>
        <w:t>Курганской области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Несмотря на достаточно широкое обсуждение проблем регионального экономического развития, вопросы анализа социально-экономического развития и повышения конкурентоспособности аграрно-индустриальных регионов в условиях трансформационного периода пока не получили адекватного отражения в современной экономической литературе. Вместе с тем, разработка вопросов, связанных с темой проведенного исследования, создает предпосылки д</w:t>
      </w:r>
      <w:r w:rsidR="0051519C">
        <w:rPr>
          <w:color w:val="000000"/>
          <w:sz w:val="28"/>
          <w:szCs w:val="28"/>
        </w:rPr>
        <w:t xml:space="preserve">ля решения поставленных задач.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Основы теории стратегического планирования применительно к корпоративным объектам, были заложены в работах </w:t>
      </w:r>
      <w:r w:rsidR="008E7B5E" w:rsidRPr="008E7B5E">
        <w:rPr>
          <w:color w:val="000000"/>
          <w:sz w:val="28"/>
          <w:szCs w:val="28"/>
        </w:rPr>
        <w:t>Б.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Альстренда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Дж.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Куинна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Минцберга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М.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Портера</w:t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Однако, протекающие в российских регионах трансформационные процессы, делают невозможным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механическое заимствование этих общетеоретических подходов</w:t>
      </w:r>
      <w:r w:rsidRPr="008E7B5E">
        <w:rPr>
          <w:rStyle w:val="ab"/>
          <w:color w:val="000000"/>
          <w:sz w:val="28"/>
          <w:szCs w:val="28"/>
        </w:rPr>
        <w:footnoteReference w:id="1"/>
      </w:r>
      <w:r w:rsidRPr="008E7B5E">
        <w:rPr>
          <w:color w:val="000000"/>
          <w:sz w:val="28"/>
          <w:szCs w:val="28"/>
        </w:rPr>
        <w:t>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Проблемы организации и методического обеспечения территориального стратегического планирования отражены в работах </w:t>
      </w:r>
      <w:r w:rsidR="008E7B5E" w:rsidRPr="008E7B5E">
        <w:rPr>
          <w:color w:val="000000"/>
          <w:sz w:val="28"/>
          <w:szCs w:val="28"/>
        </w:rPr>
        <w:t>Б.М.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Гринчеля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Н.Е.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Костылевой</w:t>
      </w:r>
      <w:r w:rsidRPr="008E7B5E">
        <w:rPr>
          <w:color w:val="000000"/>
          <w:sz w:val="28"/>
          <w:szCs w:val="28"/>
        </w:rPr>
        <w:t xml:space="preserve">, Лукаша, П.В, </w:t>
      </w:r>
      <w:r w:rsidR="008E7B5E" w:rsidRPr="008E7B5E">
        <w:rPr>
          <w:color w:val="000000"/>
          <w:sz w:val="28"/>
          <w:szCs w:val="28"/>
        </w:rPr>
        <w:t>Ю.В.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Савельева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О.П.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Сушкова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А.И.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Шишкина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А.Э.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Яновского</w:t>
      </w:r>
      <w:r w:rsidRPr="008E7B5E">
        <w:rPr>
          <w:color w:val="000000"/>
          <w:sz w:val="28"/>
          <w:szCs w:val="28"/>
        </w:rPr>
        <w:t>. Однако эти работы ориентированы на создание общей методической базы стратегического территориального планирования, без учета специфики хозяйственного профиля и исторической эволюции реги</w:t>
      </w:r>
      <w:r w:rsidR="0051519C">
        <w:rPr>
          <w:color w:val="000000"/>
          <w:sz w:val="28"/>
          <w:szCs w:val="28"/>
        </w:rPr>
        <w:t xml:space="preserve">ональных экономических систем.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Отдельные аспекты государственного и рыночного регулирования развития регионов с сельскохозяйственной специализацией отражены в работах </w:t>
      </w:r>
      <w:r w:rsidR="008E7B5E" w:rsidRPr="008E7B5E">
        <w:rPr>
          <w:color w:val="000000"/>
          <w:sz w:val="28"/>
          <w:szCs w:val="28"/>
        </w:rPr>
        <w:t>С.Ю.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Глазьева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В.Н.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Боброва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В.А.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Добрынина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Ю.В.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Захарова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Р.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Кучукова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А.А.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Никонова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С.В.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Рогочева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В.Д.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Руднева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Е.С.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Строева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И.Ф.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Суслова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А.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Семина</w:t>
      </w:r>
      <w:r w:rsidRPr="008E7B5E">
        <w:rPr>
          <w:color w:val="000000"/>
          <w:sz w:val="28"/>
          <w:szCs w:val="28"/>
        </w:rPr>
        <w:t xml:space="preserve">, H.H. Филиппова, </w:t>
      </w:r>
      <w:r w:rsidR="008E7B5E" w:rsidRPr="008E7B5E">
        <w:rPr>
          <w:color w:val="000000"/>
          <w:sz w:val="28"/>
          <w:szCs w:val="28"/>
        </w:rPr>
        <w:t>М.С.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Холодецкого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Чаянова</w:t>
      </w:r>
      <w:r w:rsidRPr="008E7B5E">
        <w:rPr>
          <w:color w:val="000000"/>
          <w:sz w:val="28"/>
          <w:szCs w:val="28"/>
        </w:rPr>
        <w:t xml:space="preserve">, </w:t>
      </w:r>
      <w:r w:rsidR="008E7B5E" w:rsidRPr="008E7B5E">
        <w:rPr>
          <w:color w:val="000000"/>
          <w:sz w:val="28"/>
          <w:szCs w:val="28"/>
        </w:rPr>
        <w:t>Ю.В.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Яковца</w:t>
      </w:r>
      <w:r w:rsidRPr="008E7B5E">
        <w:rPr>
          <w:color w:val="000000"/>
          <w:sz w:val="28"/>
          <w:szCs w:val="28"/>
        </w:rPr>
        <w:t>. Вместе с тем, данный массив публикаций не ориентирован на выявление объективных факторов генезиса и эволюции, обусловивших специфику и проблемы современной системы государственного регулирования регионов данного типа</w:t>
      </w:r>
      <w:r w:rsidRPr="008E7B5E">
        <w:rPr>
          <w:rStyle w:val="ab"/>
          <w:color w:val="000000"/>
          <w:sz w:val="28"/>
          <w:szCs w:val="28"/>
        </w:rPr>
        <w:footnoteReference w:id="2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Таким образом, отсутствие целостной концепции, обеспечивающей комплексное решение поставленной проблемы в современных условиях, недостаточная разработанность ее отдельных аспектов определили общий замысел исследования, состоящий в том, чтобы системно, используя единую методологию, выявить тенденции и проблемы становления системы государственного управления социально-экономическим развитием аграрно-индустриального региона и предложить методический инструментарий по повышению ее эффективности на основе внедрения стратегических технологий управления конкурентоспособностью территорий.</w:t>
      </w:r>
    </w:p>
    <w:p w:rsidR="0051519C" w:rsidRDefault="0051519C" w:rsidP="008E7B5E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32"/>
        </w:rPr>
      </w:pPr>
    </w:p>
    <w:p w:rsidR="00B15D1C" w:rsidRPr="0051519C" w:rsidRDefault="00B15D1C" w:rsidP="008E7B5E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  <w:r w:rsidRPr="0051519C">
        <w:rPr>
          <w:rFonts w:ascii="Times New Roman" w:hAnsi="Times New Roman"/>
          <w:b/>
          <w:bCs/>
          <w:color w:val="000000"/>
          <w:sz w:val="28"/>
          <w:szCs w:val="32"/>
        </w:rPr>
        <w:t>1.2</w:t>
      </w:r>
      <w:r w:rsidR="0051519C" w:rsidRPr="0051519C">
        <w:rPr>
          <w:rFonts w:ascii="Times New Roman" w:hAnsi="Times New Roman"/>
          <w:b/>
          <w:bCs/>
          <w:color w:val="000000"/>
          <w:sz w:val="28"/>
          <w:szCs w:val="32"/>
        </w:rPr>
        <w:t xml:space="preserve"> </w:t>
      </w:r>
      <w:r w:rsidRPr="0051519C">
        <w:rPr>
          <w:rFonts w:ascii="Times New Roman" w:hAnsi="Times New Roman"/>
          <w:b/>
          <w:bCs/>
          <w:color w:val="000000"/>
          <w:sz w:val="28"/>
          <w:szCs w:val="32"/>
        </w:rPr>
        <w:t>Климат и природные ресурсы Курганской области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Курганская область расположена в юго-восточной части </w:t>
      </w:r>
      <w:r w:rsidR="0051519C" w:rsidRPr="008E7B5E">
        <w:rPr>
          <w:color w:val="000000"/>
          <w:sz w:val="28"/>
          <w:szCs w:val="28"/>
        </w:rPr>
        <w:t>Западносибирской</w:t>
      </w:r>
      <w:r w:rsidRPr="008E7B5E">
        <w:rPr>
          <w:color w:val="000000"/>
          <w:sz w:val="28"/>
          <w:szCs w:val="28"/>
        </w:rPr>
        <w:t xml:space="preserve"> низменности, в бассейне реки Тобол, перерезающей ее территорию почти посередине</w:t>
      </w:r>
      <w:r w:rsidRPr="008E7B5E">
        <w:rPr>
          <w:rStyle w:val="ab"/>
          <w:color w:val="000000"/>
          <w:sz w:val="28"/>
          <w:szCs w:val="28"/>
        </w:rPr>
        <w:footnoteReference w:id="3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Область занимает удобное географическое положение. На севере и северо-западе она граничит со Свердловской областью, на западе и юго-западе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с Челябинской, на востоке и северо-востоке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с Тюменской, на юге и юго-востоке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с Казахстаном.</w:t>
      </w:r>
      <w:r w:rsidRPr="008E7B5E">
        <w:rPr>
          <w:rStyle w:val="ab"/>
          <w:color w:val="000000"/>
          <w:sz w:val="28"/>
          <w:szCs w:val="28"/>
        </w:rPr>
        <w:footnoteReference w:id="4"/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Курганская область является своеобразными воротами Сибири. По ее территории проходит Сибирская железнодорожная магистраль, которая связывает наш регион с важнейшими экономическими районами Европы и Азии.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Расположение Курганской области в глубине огромного континента определяет ее климат как континентальный. Она удалена от теплых морей Атлантического океана, отгорожена с запада Уральским хребтом, находится близко от центра материка, совершенно открыта с северной стороны и очень мало защищена с юга.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Поэтому на нашу территорию легко проникают как арктические холодные массы, так и теплые, сухие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из степей Казахстана, что ведет к неустойчивым метеорологическим условиям. Большое влияние на климат оказывают континентальные воздушные массы умеренных широт, приходящие из Восточной Сибири.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Самым холодным месяцем является январь (в среднем -18°), самым теплым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июль (+19°). Годовая амплитуда между самой низкой и самой высокой температурами в области отмечена в 1943 году (в январе -50°, в июле +41°).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Среднегодовое количество осадков по области составляет 300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4</w:t>
      </w:r>
      <w:r w:rsidRPr="008E7B5E">
        <w:rPr>
          <w:color w:val="000000"/>
          <w:sz w:val="28"/>
          <w:szCs w:val="28"/>
        </w:rPr>
        <w:t>00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мм</w:t>
      </w:r>
      <w:r w:rsidRPr="008E7B5E">
        <w:rPr>
          <w:color w:val="000000"/>
          <w:sz w:val="28"/>
          <w:szCs w:val="28"/>
        </w:rPr>
        <w:t>, но значительно колеблется по отдельным годам. Минимальное количество осадков выпало в 1952 году (182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мм</w:t>
      </w:r>
      <w:r w:rsidRPr="008E7B5E">
        <w:rPr>
          <w:color w:val="000000"/>
          <w:sz w:val="28"/>
          <w:szCs w:val="28"/>
        </w:rPr>
        <w:t>).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Реки Курганской области относятся к речной системе Оби. Главной рекой является Тобол, который берет начало в отрогах Южного Урала и на территории Тюменской области впадает в Иртыш. Длина его 1670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км</w:t>
      </w:r>
      <w:r w:rsidRPr="008E7B5E">
        <w:rPr>
          <w:color w:val="000000"/>
          <w:sz w:val="28"/>
          <w:szCs w:val="28"/>
        </w:rPr>
        <w:t>. Тобол является типичной равнинной рекой с медленным течением и непостоянным водным режимом: весной широко разли</w:t>
      </w:r>
      <w:r w:rsidR="0051519C">
        <w:rPr>
          <w:color w:val="000000"/>
          <w:sz w:val="28"/>
          <w:szCs w:val="28"/>
        </w:rPr>
        <w:t xml:space="preserve">вается, а летом сильно мелеет.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Исеть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вторая по величине река области. Длина ее 485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км</w:t>
      </w:r>
      <w:r w:rsidRPr="008E7B5E">
        <w:rPr>
          <w:color w:val="000000"/>
          <w:sz w:val="28"/>
          <w:szCs w:val="28"/>
        </w:rPr>
        <w:t xml:space="preserve">, истоки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в горном озере Исетском, расположенном в </w:t>
      </w:r>
      <w:smartTag w:uri="urn:schemas-microsoft-com:office:smarttags" w:element="metricconverter">
        <w:smartTagPr>
          <w:attr w:name="ProductID" w:val="20 километрах"/>
        </w:smartTagPr>
        <w:r w:rsidRPr="008E7B5E">
          <w:rPr>
            <w:color w:val="000000"/>
            <w:sz w:val="28"/>
            <w:szCs w:val="28"/>
          </w:rPr>
          <w:t>20 километрах</w:t>
        </w:r>
      </w:smartTag>
      <w:r w:rsidRPr="008E7B5E">
        <w:rPr>
          <w:color w:val="000000"/>
          <w:sz w:val="28"/>
          <w:szCs w:val="28"/>
        </w:rPr>
        <w:t xml:space="preserve"> северо-западнее </w:t>
      </w:r>
      <w:r w:rsidR="008E7B5E" w:rsidRPr="008E7B5E">
        <w:rPr>
          <w:color w:val="000000"/>
          <w:sz w:val="28"/>
          <w:szCs w:val="28"/>
        </w:rPr>
        <w:t>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Екатеринбурга</w:t>
      </w:r>
      <w:r w:rsidRPr="008E7B5E">
        <w:rPr>
          <w:color w:val="000000"/>
          <w:sz w:val="28"/>
          <w:szCs w:val="28"/>
        </w:rPr>
        <w:t>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Протекает по северо-западной части нашей области на протяжении 412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км</w:t>
      </w:r>
      <w:r w:rsidRPr="008E7B5E">
        <w:rPr>
          <w:color w:val="000000"/>
          <w:sz w:val="28"/>
          <w:szCs w:val="28"/>
        </w:rPr>
        <w:t xml:space="preserve"> и впадает в Тобол около Ялуторовска. Река Миасс (длина ее 647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км</w:t>
      </w:r>
      <w:r w:rsidRPr="008E7B5E">
        <w:rPr>
          <w:color w:val="000000"/>
          <w:sz w:val="28"/>
          <w:szCs w:val="28"/>
        </w:rPr>
        <w:t xml:space="preserve">) начинается в отрогах Уральских гор западнее </w:t>
      </w:r>
      <w:r w:rsidR="008E7B5E" w:rsidRPr="008E7B5E">
        <w:rPr>
          <w:color w:val="000000"/>
          <w:sz w:val="28"/>
          <w:szCs w:val="28"/>
        </w:rPr>
        <w:t>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Челябинска</w:t>
      </w:r>
      <w:r w:rsidR="0051519C">
        <w:rPr>
          <w:color w:val="000000"/>
          <w:sz w:val="28"/>
          <w:szCs w:val="28"/>
        </w:rPr>
        <w:t xml:space="preserve">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Богата наша область озерами. Больше всего их в северо-восточных районах: Мокроусовском, Макушинском, Петуховском, Частоозерском. Самые крупные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Черное и Стекленей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в Мокроусовском районе, Малые Донки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в Куртамышском районе</w:t>
      </w:r>
      <w:r w:rsidRPr="008E7B5E">
        <w:rPr>
          <w:rStyle w:val="ab"/>
          <w:color w:val="000000"/>
          <w:sz w:val="28"/>
          <w:szCs w:val="28"/>
        </w:rPr>
        <w:footnoteReference w:id="5"/>
      </w:r>
      <w:r w:rsidRPr="008E7B5E">
        <w:rPr>
          <w:color w:val="000000"/>
          <w:sz w:val="28"/>
          <w:szCs w:val="28"/>
        </w:rPr>
        <w:t>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Кроме пресных озер, на территории области имеются многочисленные соленые, горько-соленые и щелочные озера. В минерализованных озерах залегают мощные отложения ценнейших лечебных грязей. Далеко за пределами Курганской области известны такие курорты, как «Озеро Горькое» Щучанского района, «Озеро М</w:t>
      </w:r>
      <w:r w:rsidR="0051519C">
        <w:rPr>
          <w:color w:val="000000"/>
          <w:sz w:val="28"/>
          <w:szCs w:val="28"/>
        </w:rPr>
        <w:t xml:space="preserve">едвежье» в Петуховском районе.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Вместе с тем обеспечение населения водой питьевого качества и в нормативных количествах в Курганской области остается одной из острейших проблем.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Наиболее крупным источником водоснабжения являются река Тобол, а также озера в Макушинском, Петуховском, Кетовском районах. Реки Исеть и Миасс, Синара и Теча имеют сильное антропогенное загрязнение на территориях Свердловской и Челябинской областей и не могут быть использованы в качестве источников водоснабжения</w:t>
      </w:r>
      <w:r w:rsidRPr="008E7B5E">
        <w:rPr>
          <w:rStyle w:val="ab"/>
          <w:color w:val="000000"/>
          <w:sz w:val="28"/>
          <w:szCs w:val="28"/>
        </w:rPr>
        <w:footnoteReference w:id="6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Курганской области имеются разнообразные полезные ископаемые. Богата она сырьем для производства строительных материалов. Повсеместно имеются месторождения глин, трепелов, есть залежи гипса, известняка, строительного камня, гравия и неограниченные запасы песка. Разведаны железорудные месторождения.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Кетовском, Шадринском и других районах области найдены богатые по объемам источники минеральной воды, которая не уступает по своему составу давно известным во всем мире водам «Ессентуки», «Боржоми» и дрм</w:t>
      </w:r>
      <w:r w:rsidRPr="008E7B5E">
        <w:rPr>
          <w:rStyle w:val="ab"/>
          <w:color w:val="000000"/>
          <w:sz w:val="28"/>
          <w:szCs w:val="28"/>
        </w:rPr>
        <w:footnoteReference w:id="7"/>
      </w:r>
      <w:r w:rsidRPr="008E7B5E">
        <w:rPr>
          <w:color w:val="000000"/>
          <w:sz w:val="28"/>
          <w:szCs w:val="28"/>
        </w:rPr>
        <w:t>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Но главным природным богатством области является плодородная земля. Значительную часть ее территории занимают пахотные земли, пригодные для интенсивного ведения зернового хозяйства. Суходольные и заливные луга являются прочной корм</w:t>
      </w:r>
      <w:r w:rsidR="0051519C">
        <w:rPr>
          <w:color w:val="000000"/>
          <w:sz w:val="28"/>
          <w:szCs w:val="28"/>
        </w:rPr>
        <w:t xml:space="preserve">овой базой для животноводства.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Курганская область расположена в зоне лесостепи. Лесная площадь составляет 2</w:t>
      </w:r>
      <w:r w:rsidR="008E7B5E" w:rsidRPr="008E7B5E">
        <w:rPr>
          <w:color w:val="000000"/>
          <w:sz w:val="28"/>
          <w:szCs w:val="28"/>
        </w:rPr>
        <w:t>4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территории области.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Лес оказывает благотворное влияние на природу края, развитие сельского хозяйства, а также является сырьем для лесной и деревообрабатывающей промышленности</w:t>
      </w:r>
      <w:r w:rsidRPr="008E7B5E">
        <w:rPr>
          <w:rStyle w:val="ab"/>
          <w:color w:val="000000"/>
          <w:sz w:val="28"/>
          <w:szCs w:val="28"/>
        </w:rPr>
        <w:footnoteReference w:id="8"/>
      </w:r>
      <w:r w:rsidRPr="008E7B5E">
        <w:rPr>
          <w:color w:val="000000"/>
          <w:sz w:val="28"/>
          <w:szCs w:val="28"/>
        </w:rPr>
        <w:t>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bCs/>
          <w:iCs/>
          <w:color w:val="000000"/>
          <w:sz w:val="28"/>
          <w:szCs w:val="28"/>
        </w:rPr>
        <w:t>В России идет масштабная административная реформа. Меняются принципы организации местного самоуправления, расширяются полномочия органов государственной власти субъектов Российской Федерации, устанавливается соответствующий демократическому устройству и рыночной экономике доступ к природным ресурсам. Сферы влияния и ответственность между федеральными, региональными органами государственной власти и органами местного самоуправления четко разграничиваются. Курганская область располагает значительными природными ресурсами, играющими важную роль в жизнеобеспечении населения и функционировании экономики.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E7B5E">
        <w:rPr>
          <w:bCs/>
          <w:color w:val="000000"/>
          <w:sz w:val="28"/>
          <w:szCs w:val="28"/>
        </w:rPr>
        <w:t>3 июня в Департаменте сельского хозяйства прошло совещание по вопросу совершенствования системы управления в сфере природопользования и охраны окружающей среды.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bCs/>
          <w:color w:val="000000"/>
          <w:sz w:val="28"/>
          <w:szCs w:val="28"/>
        </w:rPr>
        <w:t xml:space="preserve">После совещания мы побеседовали с одним из докладчиков, руководителем Управления Росприроднадзора по Курганской области </w:t>
      </w:r>
      <w:r w:rsidR="008E7B5E" w:rsidRPr="008E7B5E">
        <w:rPr>
          <w:bCs/>
          <w:color w:val="000000"/>
          <w:sz w:val="28"/>
          <w:szCs w:val="28"/>
        </w:rPr>
        <w:t>В.П.</w:t>
      </w:r>
      <w:r w:rsidR="008E7B5E">
        <w:rPr>
          <w:bCs/>
          <w:color w:val="000000"/>
          <w:sz w:val="28"/>
          <w:szCs w:val="28"/>
        </w:rPr>
        <w:t> </w:t>
      </w:r>
      <w:r w:rsidR="008E7B5E" w:rsidRPr="008E7B5E">
        <w:rPr>
          <w:bCs/>
          <w:color w:val="000000"/>
          <w:sz w:val="28"/>
          <w:szCs w:val="28"/>
        </w:rPr>
        <w:t>Шевелевы</w:t>
      </w:r>
      <w:r w:rsidRPr="008E7B5E">
        <w:rPr>
          <w:bCs/>
          <w:color w:val="000000"/>
          <w:sz w:val="28"/>
          <w:szCs w:val="28"/>
        </w:rPr>
        <w:t xml:space="preserve"> о состояние и охране природных ресурсов курганской области.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Самым уникальным и поистине бесценным источником жизни являются водные ресурсы, 1</w:t>
      </w:r>
      <w:r w:rsidR="008E7B5E" w:rsidRPr="008E7B5E">
        <w:rPr>
          <w:color w:val="000000"/>
          <w:sz w:val="28"/>
          <w:szCs w:val="28"/>
        </w:rPr>
        <w:t>0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территории области занято поверхностными водными объектами, их площадь составляет почти 703 тыс. га. Однако, несмотря на значительную суммарную площадь по запасам пресной воды, область занимает последнее место в Уральском регионе</w:t>
      </w:r>
      <w:r w:rsidRPr="008E7B5E">
        <w:rPr>
          <w:rStyle w:val="ab"/>
          <w:color w:val="000000"/>
          <w:sz w:val="28"/>
          <w:szCs w:val="28"/>
        </w:rPr>
        <w:footnoteReference w:id="9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Согласно Водному Кодексу в целях поддержания водных объектов в состоянии, соответствующем экологическим требованиям, устанавливаются водоохранные зоны, на которых устанавливается специальный режим их использования и осуществления хозяйственной деятельности.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Из 449 рек только 125 или 2</w:t>
      </w:r>
      <w:r w:rsidR="008E7B5E" w:rsidRPr="008E7B5E">
        <w:rPr>
          <w:color w:val="000000"/>
          <w:sz w:val="28"/>
          <w:szCs w:val="28"/>
        </w:rPr>
        <w:t>8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имеют проекты водоохранных зон, а из почти 3 тысяч озер только поэтому, режим ограничения хозяйственной деятельности, ограничение оборота земельных участков, входящих в состав земель водного фонда не подкреплен конкретными проектными материалами. Еще сложнее обстоят дела с водоохранными зонами на территории городов и населенных пунктов, размеры и границы которых устанавливаются утвержденными генеральными планами.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Ни по одному населенному пункту границы водоохранных зон не установлены. Это приводит к застройке водоохранных зон объектами, размещение которых противоречит законодательству. Нижне-Обское бессейновое управление и Администрации муниципальных образований должны инициировать разработку проектов водоохранных зон, градостроительной документации, предусматривающей установление границ водоохранных зон в черте населенных пунктов.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Контроль за охраной и использованием земель водоохранных зон осложняется еще и тем, что на сегодняшний день земли, занятые водными объектами и их водоохранными зонами, не переведены в категорию земель водного фонда, как того требует действующее земельное и водное законодательство. В настоящее время эта работа не проводится.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Нерешение этих и других вопросов приводит к усилению негативного воздействия на водные объекты</w:t>
      </w:r>
      <w:r w:rsidRPr="008E7B5E">
        <w:rPr>
          <w:rStyle w:val="ab"/>
          <w:color w:val="000000"/>
          <w:sz w:val="28"/>
          <w:szCs w:val="28"/>
        </w:rPr>
        <w:footnoteReference w:id="10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Сток основных рек Тобол, Исеть, Миасс, составляет 3,7 куб. км в год, он интенсивно загрязнен промышленными и хозбытовыми стоками Челябинской, Свердловской и Костанайской областей.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Прессинг на водные объекты и со стороны природопользователей Курганской области не только не снижается, а растет год от года. Доля сбрасываемых загрязненных сточных вод в общем объеме водоотведения в водные объекты ежегодно увеличивается и в 2004 году составила 9</w:t>
      </w:r>
      <w:r w:rsidR="008E7B5E" w:rsidRPr="008E7B5E">
        <w:rPr>
          <w:color w:val="000000"/>
          <w:sz w:val="28"/>
          <w:szCs w:val="28"/>
        </w:rPr>
        <w:t>8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. Достаточно посмотреть, что принимает р. Исеть после </w:t>
      </w:r>
      <w:r w:rsidR="008E7B5E" w:rsidRPr="008E7B5E">
        <w:rPr>
          <w:color w:val="000000"/>
          <w:sz w:val="28"/>
          <w:szCs w:val="28"/>
        </w:rPr>
        <w:t>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Катайска</w:t>
      </w:r>
      <w:r w:rsidRPr="008E7B5E">
        <w:rPr>
          <w:color w:val="000000"/>
          <w:sz w:val="28"/>
          <w:szCs w:val="28"/>
        </w:rPr>
        <w:t>, очистные сооружения, которого с 1987 года находятся в стадии реконструкции, а биологическое звено выведено из технологической цепочки очистки. Шадринские городские сооружения биологической очистки из-за их неудовлетворительного технического состояния фактически не являются очистными сооружениями.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Качество воды в р. Исеть характеризуется как «грязная вода» и имеет тенденцию к ухудшению по большинству контролируемых показателей. Очистные сооружения </w:t>
      </w:r>
      <w:r w:rsidR="008E7B5E" w:rsidRPr="008E7B5E">
        <w:rPr>
          <w:color w:val="000000"/>
          <w:sz w:val="28"/>
          <w:szCs w:val="28"/>
        </w:rPr>
        <w:t>г.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Кургана</w:t>
      </w:r>
      <w:r w:rsidRPr="008E7B5E">
        <w:rPr>
          <w:color w:val="000000"/>
          <w:sz w:val="28"/>
          <w:szCs w:val="28"/>
        </w:rPr>
        <w:t xml:space="preserve"> на протяжении ряда лет работают с превышением норм установленного допустимого сброса и остаются источником загрязнения р. Черная и р. Тобол</w:t>
      </w:r>
      <w:r w:rsidRPr="008E7B5E">
        <w:rPr>
          <w:rStyle w:val="ab"/>
          <w:color w:val="000000"/>
          <w:sz w:val="28"/>
          <w:szCs w:val="28"/>
        </w:rPr>
        <w:footnoteReference w:id="11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 1994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</w:t>
      </w:r>
      <w:r w:rsidRPr="008E7B5E">
        <w:rPr>
          <w:color w:val="000000"/>
          <w:sz w:val="28"/>
          <w:szCs w:val="28"/>
        </w:rPr>
        <w:t>. не ведется строительство объектов, предусмотренных проектом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очереди: цеха доочистки и цеха механического обезвоживания осадка, не решены проблемы возврата и очистки шламовых вод после водоподготовки.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результате не выполняются условия лицензии на пользование водным объектом, в связи с чем решается вопрос о внесении представления на отзыв лицензии МУП «Курганводоканал» на водопользование и аннулировании разрешения на сброс сточных вод в водные объекты</w:t>
      </w:r>
      <w:r w:rsidRPr="008E7B5E">
        <w:rPr>
          <w:rStyle w:val="ab"/>
          <w:color w:val="000000"/>
          <w:sz w:val="28"/>
          <w:szCs w:val="28"/>
        </w:rPr>
        <w:footnoteReference w:id="12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период подготовки к паводку специалисты Управления Росприроднадзора по Курганской области провели совещание с главами муниципальных образований и владельцами гидротехсооружений.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Можно обратить внимание руководителей на то, что значительную опасность для населения представляют сооружения, находящиеся в аварийном состоянии, и сооружения, построенные без проекта. На сегодняшний день таких сооружений.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Особую тревогу вызывают факты несанкционированного вмешательства в природную среду. В течение ряда лет плотина на реке Отнога у деревни Козлово в Кетовском районе создает угрозу населению и нижерасположенному гидротехническому сооружению, ее ежегодно восстанавливают.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В этом году вынуждены были оштрафовать руководителей района и решать вопрос по сносу плотины в судебном порядке. Еще ряд руководителей хозяйствующих субъектов понесли административные наказания за самодеятельность на водных объектах, как то,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расчистка водохранилища на р. Утяк Кетовского района, укреплению берега реке Исеть в деревне Ближне-Кубасова Шатровского района, работы были остановлены.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Запасы урана в Зауралье оцениваются в 120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1</w:t>
      </w:r>
      <w:r w:rsidRPr="008E7B5E">
        <w:rPr>
          <w:color w:val="000000"/>
          <w:sz w:val="28"/>
          <w:szCs w:val="28"/>
        </w:rPr>
        <w:t>30 тыс. тонн, бентонитовых глин – 15,7 млн. тонн, запасы минеральных вод позволяют добывать почти 453 куб. м/сут. Балансовые запасы лечебных грязей – составляют 20 млн. куб. м. Имеется надежная сырьевая база для развития строительной индустрии – песок, глины, строительный камень.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Право пользования недрами дает лицензия. В 2003–2004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гг</w:t>
      </w:r>
      <w:r w:rsidRPr="008E7B5E">
        <w:rPr>
          <w:color w:val="000000"/>
          <w:sz w:val="28"/>
          <w:szCs w:val="28"/>
        </w:rPr>
        <w:t xml:space="preserve">. работа по лицензированию активизировалась, за этот период было выдано 228 лицензий на право пользования недрами. Сейчас лицензии имеют 407 недропользователей, из них на пользование подземными водами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343 или 8</w:t>
      </w:r>
      <w:r w:rsidR="008E7B5E" w:rsidRPr="008E7B5E">
        <w:rPr>
          <w:color w:val="000000"/>
          <w:sz w:val="28"/>
          <w:szCs w:val="28"/>
        </w:rPr>
        <w:t>4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Подземные воды являются единственным источником водоснабжения для многих районов области, водой из скважин пользуются более 3</w:t>
      </w:r>
      <w:r w:rsidR="008E7B5E" w:rsidRPr="008E7B5E">
        <w:rPr>
          <w:color w:val="000000"/>
          <w:sz w:val="28"/>
          <w:szCs w:val="28"/>
        </w:rPr>
        <w:t>0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населения области.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Практически ежегодно происходит увеличение эксплуатационных запасов подземных вод. По состоянию на 01.01.2005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</w:t>
      </w:r>
      <w:r w:rsidRPr="008E7B5E">
        <w:rPr>
          <w:color w:val="000000"/>
          <w:sz w:val="28"/>
          <w:szCs w:val="28"/>
        </w:rPr>
        <w:t>. эксплуатационные запасы составляют 181,</w:t>
      </w:r>
      <w:r w:rsidR="008E7B5E" w:rsidRPr="008E7B5E">
        <w:rPr>
          <w:color w:val="000000"/>
          <w:sz w:val="28"/>
          <w:szCs w:val="28"/>
        </w:rPr>
        <w:t>6</w:t>
      </w:r>
      <w:r w:rsidR="008E7B5E">
        <w:rPr>
          <w:color w:val="000000"/>
          <w:sz w:val="28"/>
          <w:szCs w:val="28"/>
        </w:rPr>
        <w:t xml:space="preserve"> </w:t>
      </w:r>
      <w:r w:rsidR="008E7B5E" w:rsidRPr="008E7B5E">
        <w:rPr>
          <w:color w:val="000000"/>
          <w:sz w:val="28"/>
          <w:szCs w:val="28"/>
        </w:rPr>
        <w:t>тыс</w:t>
      </w:r>
      <w:r w:rsidRPr="008E7B5E">
        <w:rPr>
          <w:color w:val="000000"/>
          <w:sz w:val="28"/>
          <w:szCs w:val="28"/>
        </w:rPr>
        <w:t>. м³/сут.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На фоне позитивных сдвигов в улучшении водоснабжения госконтролем выявлены серьезные нарушения. Согласно законодательству о недрах буровые скважины, не пригодные для эксплуатации или использование которых прекращено, подлежат оборудованию регулирующими устройствами, консервации или ликвидации.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Количество таких скважин установить невозможно, даже приблизительно, из-за отсутствия реестра скважин, который должны вести Агентство по недропользованию и его территориальные органы. Администрации районов и муниципальные образования практически устранились от решения данных вопросов.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Ориентировочно 200 предприятий осуществляют добычу подземных вод, не имея лицензий. Большинство из пробуренных в последние 3 года скважин переданы в эксплуатацию администрациям сельсоветов, сельхозпроизводителям и другим организациям. Таких скважин 38, лицензии на них так и не получены.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Подобное отношение к такому уникальному природному ресурсу как пресные подземные воды может привести к их загрязнению и, в конечном счете, невозможности дальнейшего использования</w:t>
      </w:r>
      <w:r w:rsidRPr="008E7B5E">
        <w:rPr>
          <w:rStyle w:val="ab"/>
          <w:color w:val="000000"/>
          <w:sz w:val="28"/>
          <w:szCs w:val="28"/>
        </w:rPr>
        <w:footnoteReference w:id="13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Ведение лесного хозяйства всеми лесопользователями должно осуществляться в соответствии с утвержденными проектами лесоустройства. На сегодняшний день не имеют утвержденных проектов лесоустройства Шадринский, Звериноголовский и Макушинский лесхозы МПР РФ. С 2002 года не имеют проектов лесоустройства Шатровский и Шадринский сельские лесхозы</w:t>
      </w:r>
      <w:r w:rsidRPr="008E7B5E">
        <w:rPr>
          <w:rStyle w:val="ab"/>
          <w:color w:val="000000"/>
          <w:sz w:val="28"/>
          <w:szCs w:val="28"/>
        </w:rPr>
        <w:footnoteReference w:id="14"/>
      </w:r>
      <w:r w:rsidRPr="008E7B5E">
        <w:rPr>
          <w:color w:val="000000"/>
          <w:sz w:val="28"/>
          <w:szCs w:val="28"/>
        </w:rPr>
        <w:t>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Этим лесопользователям запрещается ведение рубок без заключения экологической экспертизы по каждому виду рубок. Департаменту сельского хозяйства Курганской области необходимо завершить работы по лесоустройству лесов, переданных в управление Администрации области.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Нельзя не сказать и о лесных пожарах прошлого года.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Они выявили неудовлетворительное противопожарное устройство лесного фонда, отсутствие в большинстве лесхозов планов противопожарного устройства лесов (6</w:t>
      </w:r>
      <w:r w:rsidR="008E7B5E" w:rsidRPr="008E7B5E">
        <w:rPr>
          <w:color w:val="000000"/>
          <w:sz w:val="28"/>
          <w:szCs w:val="28"/>
        </w:rPr>
        <w:t>1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>), сложности их реализации из-за отсутствия финансирования. Еще более сложное положение в лесах сельхозформирований: во всех сельских лесхозах отсутствуют средства обнаружения пожаров, тушения и связи. Надо, чтобы сельские леса были обустроены в соответствии с разработанными и утвержденными планами противопожарного устройства лесов.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По-прежнему остро стоит проблема охраны, использования и воспроизводства городских лесов, расположенных в границах городов Курган, Шадринск, Куртамыш, Катайск.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Из-за отсутствия хозяина городские леса захламляются, имеет место самовольный захват земель под объекты торговли, дорожного сервиса; ведется хаотичная застройка земель, занятых городскими лесами, при отсутствии утвержденной градостроительной документации на такую застройку</w:t>
      </w:r>
      <w:r w:rsidRPr="008E7B5E">
        <w:rPr>
          <w:rStyle w:val="ab"/>
          <w:color w:val="000000"/>
          <w:sz w:val="28"/>
          <w:szCs w:val="28"/>
        </w:rPr>
        <w:footnoteReference w:id="15"/>
      </w:r>
      <w:r w:rsidRPr="008E7B5E">
        <w:rPr>
          <w:color w:val="000000"/>
          <w:sz w:val="28"/>
          <w:szCs w:val="28"/>
        </w:rPr>
        <w:t>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При размещении жилых домов не соблюдаются 50</w:t>
      </w:r>
      <w:r w:rsidR="008E7B5E">
        <w:rPr>
          <w:color w:val="000000"/>
          <w:sz w:val="28"/>
          <w:szCs w:val="28"/>
        </w:rPr>
        <w:noBreakHyphen/>
      </w:r>
      <w:r w:rsidR="008E7B5E" w:rsidRPr="008E7B5E">
        <w:rPr>
          <w:color w:val="000000"/>
          <w:sz w:val="28"/>
          <w:szCs w:val="28"/>
        </w:rPr>
        <w:t>м</w:t>
      </w:r>
      <w:r w:rsidRPr="008E7B5E">
        <w:rPr>
          <w:color w:val="000000"/>
          <w:sz w:val="28"/>
          <w:szCs w:val="28"/>
        </w:rPr>
        <w:t xml:space="preserve">етровые противопожарные разрывы, что приведет также впоследствии к необходимости рубить леса. Городские леса требуют особого подхода, здесь на первом плане должна быть цель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сохранение лесной среды как «легких» города, места отдыха и оздоровления горожан.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Управлением Росприроднадзора по Курганской области, инспекторским составом принимаются меры по надзору и контролю за природопользованием. За текущий год проведено 113 проверок, выявлено нарушений и выдано предписаний – 174, привлечено к административной ответственности юридических и физических лиц – 32, наложено штрафов на сумму 175 тыс. рублей.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Но мерами только контроля и надзора никогда не добиться сохранения, приумножения и рационального использования природных ресурсов. А они у нас есть.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Только взаимопонимание и согласие между Администрацией Курганской области, федеральными органами, другими организациями, осуществляющими управление государственным имуществом, контроль и надзор в сфере природопользования, может способствовать решению задач, связанных с использованием, охраной и воспроизводством природных ресурсов, при условии полного выполнения каждой из сторон своих обязанностей.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51519C" w:rsidRDefault="0051519C" w:rsidP="008E7B5E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28"/>
        </w:rPr>
        <w:br w:type="page"/>
      </w:r>
      <w:r w:rsidR="00B15D1C" w:rsidRPr="0051519C">
        <w:rPr>
          <w:b/>
          <w:color w:val="000000"/>
          <w:sz w:val="28"/>
          <w:szCs w:val="36"/>
        </w:rPr>
        <w:t>2. Основные проблемы социально – экономического развития Курганской области</w:t>
      </w:r>
    </w:p>
    <w:p w:rsidR="00B15D1C" w:rsidRPr="0051519C" w:rsidRDefault="00B15D1C" w:rsidP="008E7B5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15D1C" w:rsidRPr="0051519C" w:rsidRDefault="0051519C" w:rsidP="008E7B5E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Cs w:val="32"/>
        </w:rPr>
      </w:pPr>
      <w:r w:rsidRPr="0051519C">
        <w:rPr>
          <w:rFonts w:ascii="Times New Roman" w:hAnsi="Times New Roman"/>
          <w:color w:val="000000"/>
          <w:szCs w:val="32"/>
        </w:rPr>
        <w:t>2.1</w:t>
      </w:r>
      <w:r w:rsidR="00B15D1C" w:rsidRPr="0051519C">
        <w:rPr>
          <w:rFonts w:ascii="Times New Roman" w:hAnsi="Times New Roman"/>
          <w:color w:val="000000"/>
          <w:szCs w:val="32"/>
        </w:rPr>
        <w:t xml:space="preserve"> Социально-экономическое развитие и основные проблемы Кургана и Курганской области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Курганская область имеет специфичную для областей Урала структуру экономики. При отсутствии добычи полезных ископаемых, собственных топливно-энергетических ресурсов, металлургической базы Администрацией области были определены ключевые направления развития: государственного регулирования экономики, мобилизация собственных средств, активное взаимодействие с регионами. В результате удалось изменить к лучшему социально-экономическую ситуацию в области. 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Основные направления деятельности были намечены в Программе экономического и социального развития области на 2004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010 годы, которая зарегистрирована в Министерстве экономического развития и торговли РФ в ноябре 2004 года</w:t>
      </w:r>
      <w:r w:rsidRPr="008E7B5E">
        <w:rPr>
          <w:rStyle w:val="ab"/>
          <w:color w:val="000000"/>
          <w:sz w:val="28"/>
          <w:szCs w:val="28"/>
        </w:rPr>
        <w:footnoteReference w:id="16"/>
      </w:r>
      <w:r w:rsidRPr="008E7B5E">
        <w:rPr>
          <w:color w:val="000000"/>
          <w:sz w:val="28"/>
          <w:szCs w:val="28"/>
        </w:rPr>
        <w:t xml:space="preserve">. Основная цель Программы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решение ключевых социально-экономических проблем области и повышение на этой основе уровня жизни и обеспечения занятости населения, развития производственного, трудового и интеллектуального потенциала Курганской области. 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Кроме этого в области реализуются областные целевые программы. </w:t>
      </w:r>
    </w:p>
    <w:p w:rsid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С 2004 года начала действовать областная целевая программа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С</w:t>
      </w:r>
      <w:r w:rsidRPr="008E7B5E">
        <w:rPr>
          <w:color w:val="000000"/>
          <w:sz w:val="28"/>
          <w:szCs w:val="28"/>
        </w:rPr>
        <w:t>окращения уровня бедности в Курганской области на период до 2010 года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,</w:t>
      </w:r>
      <w:r w:rsidRPr="008E7B5E">
        <w:rPr>
          <w:color w:val="000000"/>
          <w:sz w:val="28"/>
          <w:szCs w:val="28"/>
        </w:rPr>
        <w:t xml:space="preserve"> в основе которой лежит создание условий для вовлечения трудоспособного населения в экономическую деятельность</w:t>
      </w:r>
      <w:r w:rsidRPr="008E7B5E">
        <w:rPr>
          <w:rStyle w:val="ab"/>
          <w:color w:val="000000"/>
          <w:sz w:val="28"/>
          <w:szCs w:val="28"/>
        </w:rPr>
        <w:footnoteReference w:id="17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Уже сегодня уровень бедности в сравнении с 2000 годом сократился в Зауралье в два раза.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целях повышения надежности электроснабжения потребителей области, снижения энергоемкости действует Региональная энергетическая программа Курганской о</w:t>
      </w:r>
      <w:r w:rsidR="0051519C">
        <w:rPr>
          <w:color w:val="000000"/>
          <w:sz w:val="28"/>
          <w:szCs w:val="28"/>
        </w:rPr>
        <w:t xml:space="preserve">бласти на период до 2010 года. 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Разработана концепция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С</w:t>
      </w:r>
      <w:r w:rsidRPr="008E7B5E">
        <w:rPr>
          <w:color w:val="000000"/>
          <w:sz w:val="28"/>
          <w:szCs w:val="28"/>
        </w:rPr>
        <w:t>тратегия развития строительного комплекса Курганской области до 2010 года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.</w:t>
      </w:r>
      <w:r w:rsidRPr="008E7B5E">
        <w:rPr>
          <w:color w:val="000000"/>
          <w:sz w:val="28"/>
          <w:szCs w:val="28"/>
        </w:rPr>
        <w:t xml:space="preserve"> </w:t>
      </w:r>
      <w:r w:rsidRPr="008E7B5E">
        <w:rPr>
          <w:rStyle w:val="ab"/>
          <w:color w:val="000000"/>
          <w:sz w:val="28"/>
          <w:szCs w:val="28"/>
        </w:rPr>
        <w:footnoteReference w:id="18"/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С 1999 года Администрация (Правительство) Курганской области занимается внедрением механизма ипотечного жилищного кредитования. В области реализуется областная целевая программа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Р</w:t>
      </w:r>
      <w:r w:rsidRPr="008E7B5E">
        <w:rPr>
          <w:color w:val="000000"/>
          <w:sz w:val="28"/>
          <w:szCs w:val="28"/>
        </w:rPr>
        <w:t>азвитие ипотечного жилищного кредитования в Курганской области на 2004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010 годы и на перспективу до 2015 года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и целевая программа Курганской области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О</w:t>
      </w:r>
      <w:r w:rsidRPr="008E7B5E">
        <w:rPr>
          <w:color w:val="000000"/>
          <w:sz w:val="28"/>
          <w:szCs w:val="28"/>
        </w:rPr>
        <w:t xml:space="preserve"> государственной поддержке в обеспечении жильем молодых семей на 2005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010 годы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.</w:t>
      </w:r>
      <w:r w:rsidRPr="008E7B5E">
        <w:rPr>
          <w:color w:val="000000"/>
          <w:sz w:val="28"/>
          <w:szCs w:val="28"/>
        </w:rPr>
        <w:t xml:space="preserve"> В результате расширилась доступность приобретения жилья работниками бюджетной сферы, молодыми семьями. К 2010 году 18 тыс. молодых семей смогут приобрести квартиру. При рождении ребенка молодая семья получает единоразовую субсидию за счет средств бюджета. 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Жилищное строительство является перспективным сектором экономики, привлекательным для вложения капитала. В настоящее время у населения высока потребность в жилищном строительстве. Возможности ипотечного строительства не удовлетворяют в полной мере потребностям населения, желающих через ипотеку улучшить свои жилищные условия в несколько раз больше. 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Начиная, с 2000 года по программе ипотечного жилищного кредитования</w:t>
      </w:r>
      <w:r w:rsidR="0051519C">
        <w:rPr>
          <w:color w:val="000000"/>
          <w:sz w:val="28"/>
          <w:szCs w:val="28"/>
        </w:rPr>
        <w:t xml:space="preserve"> жителями нашей области приобре</w:t>
      </w:r>
      <w:r w:rsidRPr="008E7B5E">
        <w:rPr>
          <w:color w:val="000000"/>
          <w:sz w:val="28"/>
          <w:szCs w:val="28"/>
        </w:rPr>
        <w:t xml:space="preserve">тено около 1500 квартир. Правительство области уделяет особое </w:t>
      </w:r>
      <w:r w:rsidR="0051519C">
        <w:rPr>
          <w:color w:val="000000"/>
          <w:sz w:val="28"/>
          <w:szCs w:val="28"/>
        </w:rPr>
        <w:t>внимание развитию Программы ипотечного жилищного креди</w:t>
      </w:r>
      <w:r w:rsidRPr="008E7B5E">
        <w:rPr>
          <w:color w:val="000000"/>
          <w:sz w:val="28"/>
          <w:szCs w:val="28"/>
        </w:rPr>
        <w:t>тования. Удалось снизить процентную ставку для участников Программы. Если в 2000 году она составляла 7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12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годовых, то в 2004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006 годах – 5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12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годовых.</w:t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Всего с 2000 года выдано 1870 ипотечных кредита на сумму более 800 млн. рублей. 6</w:t>
      </w:r>
      <w:r w:rsidR="008E7B5E" w:rsidRPr="008E7B5E">
        <w:rPr>
          <w:color w:val="000000"/>
          <w:sz w:val="28"/>
          <w:szCs w:val="28"/>
        </w:rPr>
        <w:t>2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участников Программы – это молодые семьи.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В области создана система поддержки агропромышленного комплекса. Из областного бюджета финансируются программы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С</w:t>
      </w:r>
      <w:r w:rsidRPr="008E7B5E">
        <w:rPr>
          <w:color w:val="000000"/>
          <w:sz w:val="28"/>
          <w:szCs w:val="28"/>
        </w:rPr>
        <w:t>оциальное развитие села Курганской области до 2010 года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,</w:t>
      </w:r>
      <w:r w:rsidRPr="008E7B5E">
        <w:rPr>
          <w:color w:val="000000"/>
          <w:sz w:val="28"/>
          <w:szCs w:val="28"/>
        </w:rPr>
        <w:t xml:space="preserve"> по развитию личных подсобных хозяйств, животноводства, обеспечивается субсидирование процентной ставки по кредитам сельхозпроизводителей, возмещение части стоимости семян высших репродукций и многое другое. 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Основные цели и задачи деятельности Администрации (Правительства) Курганской области ежегодно уточняются Программой социально-экономического развития Курганской области. В конце 2005 года принята Программа социально-экономического развития Курганской области на 2006 год и среднесрочную перспективу.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Мероприятия Программы направлены, в первую очередь, на качественное преобразование экономики. И главной целью является повышение благосостояния населения и устойчивого роста уровня жизни населения.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Производительный характер экономики Курганской области, обусловливает объективную необходимость развития научного, научно-технического и инновационного потенциала, который может оказать благоприятное влияние и содейств</w:t>
      </w:r>
      <w:r w:rsidR="0051519C">
        <w:rPr>
          <w:color w:val="000000"/>
          <w:sz w:val="28"/>
          <w:szCs w:val="28"/>
        </w:rPr>
        <w:t>ие в ускорении социально-эконо</w:t>
      </w:r>
      <w:r w:rsidRPr="008E7B5E">
        <w:rPr>
          <w:color w:val="000000"/>
          <w:sz w:val="28"/>
          <w:szCs w:val="28"/>
        </w:rPr>
        <w:t>мического развития области.</w:t>
      </w:r>
    </w:p>
    <w:p w:rsid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целях формирования эффективной инновационной среды Администрацией (Правительством) Курганской области утверждена Концепция развития инновационной деятельности в Курганской области на период до 2015 года.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Последние 5 лет Курганская область имеет устойчивую положительную динамику роста основных макроэкономических показателей. Валовой региональный продукт в сопоставимой оценке увеличился за 2000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005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гг</w:t>
      </w:r>
      <w:r w:rsidRPr="008E7B5E">
        <w:rPr>
          <w:color w:val="000000"/>
          <w:sz w:val="28"/>
          <w:szCs w:val="28"/>
        </w:rPr>
        <w:t xml:space="preserve">. в 1,3 раза. В структуре валового регионального продукта наметился перенос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т</w:t>
      </w:r>
      <w:r w:rsidRPr="008E7B5E">
        <w:rPr>
          <w:color w:val="000000"/>
          <w:sz w:val="28"/>
          <w:szCs w:val="28"/>
        </w:rPr>
        <w:t>очек роста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с промышленного производства на сферу услуг. Достигнут рост инвестиционной активности: за 5 лет объем инвестиций в основной капитал в сопоставимых ценах увеличился в 1,6 раза.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целях дальнейшего увеличения инвестиционной активности, а также повышения инвестиционной привлекательности Курганской области в 2006 года Администрацией (Правительством) Курганской области принято распоряжение от 08.11.</w:t>
      </w:r>
      <w:r w:rsidR="008E7B5E" w:rsidRPr="008E7B5E">
        <w:rPr>
          <w:color w:val="000000"/>
          <w:sz w:val="28"/>
          <w:szCs w:val="28"/>
        </w:rPr>
        <w:t>2005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</w:t>
      </w:r>
      <w:r w:rsidRPr="008E7B5E">
        <w:rPr>
          <w:color w:val="000000"/>
          <w:sz w:val="28"/>
          <w:szCs w:val="28"/>
        </w:rPr>
        <w:t xml:space="preserve">. </w:t>
      </w:r>
      <w:r w:rsidR="008E7B5E">
        <w:rPr>
          <w:color w:val="000000"/>
          <w:sz w:val="28"/>
          <w:szCs w:val="28"/>
        </w:rPr>
        <w:t>№</w:t>
      </w:r>
      <w:r w:rsidR="008E7B5E" w:rsidRPr="008E7B5E">
        <w:rPr>
          <w:color w:val="000000"/>
          <w:sz w:val="28"/>
          <w:szCs w:val="28"/>
        </w:rPr>
        <w:t>3</w:t>
      </w:r>
      <w:r w:rsidRPr="008E7B5E">
        <w:rPr>
          <w:color w:val="000000"/>
          <w:sz w:val="28"/>
          <w:szCs w:val="28"/>
        </w:rPr>
        <w:t>65</w:t>
      </w:r>
      <w:r w:rsidR="0051519C">
        <w:rPr>
          <w:color w:val="000000"/>
          <w:sz w:val="28"/>
          <w:szCs w:val="28"/>
        </w:rPr>
        <w:t>-</w:t>
      </w:r>
      <w:r w:rsidR="008E7B5E" w:rsidRPr="008E7B5E">
        <w:rPr>
          <w:color w:val="000000"/>
          <w:sz w:val="28"/>
          <w:szCs w:val="28"/>
        </w:rPr>
        <w:t>р</w:t>
      </w:r>
      <w:r w:rsidRPr="008E7B5E">
        <w:rPr>
          <w:color w:val="000000"/>
          <w:sz w:val="28"/>
          <w:szCs w:val="28"/>
        </w:rPr>
        <w:t xml:space="preserve">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О</w:t>
      </w:r>
      <w:r w:rsidRPr="008E7B5E">
        <w:rPr>
          <w:color w:val="000000"/>
          <w:sz w:val="28"/>
          <w:szCs w:val="28"/>
        </w:rPr>
        <w:t xml:space="preserve"> плане мероприятий по повышению инвестиционной привлекательности и привлечению инвестиций в экономику Курганской области на 2006 год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.</w:t>
      </w:r>
      <w:r w:rsidRPr="008E7B5E">
        <w:rPr>
          <w:rStyle w:val="ab"/>
          <w:color w:val="000000"/>
          <w:sz w:val="28"/>
          <w:szCs w:val="28"/>
        </w:rPr>
        <w:footnoteReference w:id="19"/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рамках выполнения указанного плана мероприятий ведется следующая работа, направленная на создание благоприятных условий для развития инвестиционной деятельности в регионе:</w:t>
      </w:r>
    </w:p>
    <w:p w:rsidR="0051519C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1. Формирование пакета инвестиционных проектов и восстановление практики проведения конкурсов инвестиционных проектов (формирование пакета первоочередных инвестиционных</w:t>
      </w:r>
      <w:r w:rsidR="0051519C">
        <w:rPr>
          <w:color w:val="000000"/>
          <w:sz w:val="28"/>
          <w:szCs w:val="28"/>
        </w:rPr>
        <w:t xml:space="preserve"> проектов Курганской области). 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соответствующий реестр включено более 40 инвестиционных проектов организаций Курганской области различных сфер деятельности.</w:t>
      </w:r>
    </w:p>
    <w:p w:rsidR="00B15D1C" w:rsidRPr="008E7B5E" w:rsidRDefault="00B15D1C" w:rsidP="008E7B5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На сегодняшний день, сформирован каталог инвестиционных проектов Курганской области. В настоящее время принято Постановление Администрации (Правительства) Курганской области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О</w:t>
      </w:r>
      <w:r w:rsidRPr="008E7B5E">
        <w:rPr>
          <w:color w:val="000000"/>
          <w:sz w:val="28"/>
          <w:szCs w:val="28"/>
        </w:rPr>
        <w:t xml:space="preserve"> внесении изменений в постановление Администрации (Правительства) Курганской области от 20.05.2003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г</w:t>
      </w:r>
      <w:r w:rsidRPr="008E7B5E">
        <w:rPr>
          <w:color w:val="000000"/>
          <w:sz w:val="28"/>
          <w:szCs w:val="28"/>
        </w:rPr>
        <w:t xml:space="preserve">. </w:t>
      </w:r>
      <w:r w:rsidR="008E7B5E">
        <w:rPr>
          <w:color w:val="000000"/>
          <w:sz w:val="28"/>
          <w:szCs w:val="28"/>
        </w:rPr>
        <w:t>№</w:t>
      </w:r>
      <w:r w:rsidR="008E7B5E" w:rsidRPr="008E7B5E">
        <w:rPr>
          <w:color w:val="000000"/>
          <w:sz w:val="28"/>
          <w:szCs w:val="28"/>
        </w:rPr>
        <w:t>1</w:t>
      </w:r>
      <w:r w:rsidRPr="008E7B5E">
        <w:rPr>
          <w:color w:val="000000"/>
          <w:sz w:val="28"/>
          <w:szCs w:val="28"/>
        </w:rPr>
        <w:t xml:space="preserve">26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О</w:t>
      </w:r>
      <w:r w:rsidRPr="008E7B5E">
        <w:rPr>
          <w:color w:val="000000"/>
          <w:sz w:val="28"/>
          <w:szCs w:val="28"/>
        </w:rPr>
        <w:t xml:space="preserve"> ежегодном конкурсе инвестиционных проектов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Л</w:t>
      </w:r>
      <w:r w:rsidRPr="008E7B5E">
        <w:rPr>
          <w:color w:val="000000"/>
          <w:sz w:val="28"/>
          <w:szCs w:val="28"/>
        </w:rPr>
        <w:t>учший инвестиционный проект года Курганской области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,</w:t>
      </w:r>
      <w:r w:rsidRPr="008E7B5E">
        <w:rPr>
          <w:color w:val="000000"/>
          <w:sz w:val="28"/>
          <w:szCs w:val="28"/>
        </w:rPr>
        <w:t xml:space="preserve"> который предусматривает новые условия проведения конкурсов инвестиционных проектов.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2. Формирование сводного реестра инвестиционных площадок Курганской области.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В настоящее время принято Постановление Администрации (Правительства) Курганской области </w:t>
      </w:r>
      <w:r w:rsidR="008E7B5E">
        <w:rPr>
          <w:color w:val="000000"/>
          <w:sz w:val="28"/>
          <w:szCs w:val="28"/>
        </w:rPr>
        <w:t>«</w:t>
      </w:r>
      <w:r w:rsidR="008E7B5E" w:rsidRPr="008E7B5E">
        <w:rPr>
          <w:color w:val="000000"/>
          <w:sz w:val="28"/>
          <w:szCs w:val="28"/>
        </w:rPr>
        <w:t>О</w:t>
      </w:r>
      <w:r w:rsidRPr="008E7B5E">
        <w:rPr>
          <w:color w:val="000000"/>
          <w:sz w:val="28"/>
          <w:szCs w:val="28"/>
        </w:rPr>
        <w:t xml:space="preserve"> формировании сводного реестра инвестиционных площадок на территории Курганской области</w:t>
      </w:r>
      <w:r w:rsidR="008E7B5E">
        <w:rPr>
          <w:color w:val="000000"/>
          <w:sz w:val="28"/>
          <w:szCs w:val="28"/>
        </w:rPr>
        <w:t>»</w:t>
      </w:r>
      <w:r w:rsidR="008E7B5E" w:rsidRPr="008E7B5E">
        <w:rPr>
          <w:color w:val="000000"/>
          <w:sz w:val="28"/>
          <w:szCs w:val="28"/>
        </w:rPr>
        <w:t>.</w:t>
      </w:r>
      <w:r w:rsidRPr="008E7B5E">
        <w:rPr>
          <w:color w:val="000000"/>
          <w:sz w:val="28"/>
          <w:szCs w:val="28"/>
        </w:rPr>
        <w:t xml:space="preserve"> Указанный документ предусматривает порядок формирования и использования сводного реестра инвестиционных площадок Курганской области, а также способы взаимодействия отраслевых департаментов, управлений, комитетов, администраций муниципальных образований (районов, городов) Курганской области в рамках формирования данного реестра.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3. Формирование благоприятного налогового за</w:t>
      </w:r>
      <w:r w:rsidR="0051519C">
        <w:rPr>
          <w:color w:val="000000"/>
          <w:sz w:val="28"/>
          <w:szCs w:val="28"/>
        </w:rPr>
        <w:t xml:space="preserve">конодательства для инвесторов.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Динамично развивается межрегиональное сотрудничество. За последние 4 года объемы товарооборота Курганской области с субъектами РФ возрастали в среднем на 10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20</w:t>
      </w:r>
      <w:r w:rsidR="008E7B5E">
        <w:rPr>
          <w:color w:val="000000"/>
          <w:sz w:val="28"/>
          <w:szCs w:val="28"/>
        </w:rPr>
        <w:t>%</w:t>
      </w:r>
      <w:r w:rsidRPr="008E7B5E">
        <w:rPr>
          <w:color w:val="000000"/>
          <w:sz w:val="28"/>
          <w:szCs w:val="28"/>
        </w:rPr>
        <w:t xml:space="preserve"> в год.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Курганская область смогла сохранить лидирующее положение среди соседних областей по производству основных сельскохозяйственных продуктов на душу населения.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В 2005 году Курганская область занимала по Российской Федерации: по производству на душу населения зерна- 9 место, скота и птицы в убойном весе – 33 место, молока – 18 место, картофеля – 21 место, овощей – 8 место. В текущем году Курганская область сохраняет лидирующее положение среди соседних областей по производству основных сельскохозяйственных продуктов на душу населения.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Очевидны перемены в благосостоянии населения области. Последние пять лет наблюдается ежегодный рост денежных доходов населения и заработной платы.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За пять лет средняя заработная плата в Курганской области выросла в 3,9 раза, реальные доходы населения в Курганской области выросли в 3,5 раза, реальная заработная плата – в 1,9 раза.</w:t>
      </w: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Положительные тенденции последних лет продолжились и в 2006 году. Социально-экономическое положение в Курганской области в 2006 году характеризовалось увеличением денежных доходов и заработной платы, ростом выпуска промышленной продукции. Увеличились инвестиции в основной капитал, ввод жилых домов, перевозки грузов автомобильным и железнодорожным транспортом, оборот розничной торговли и общественного питания, платные услуги населению. Темпы роста промышленного и сельскохозяйственного производства, оборота розничной торговли, платных услуг населению, инвестиций в осно</w:t>
      </w:r>
      <w:r w:rsidR="0051519C">
        <w:rPr>
          <w:color w:val="000000"/>
          <w:sz w:val="28"/>
          <w:szCs w:val="28"/>
        </w:rPr>
        <w:t xml:space="preserve">вной капитал выше российских. 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Под руководством Администрации (Правительство) Курганской области реализуются приоритетные национальные проекты, предложенные Президентом Российской </w:t>
      </w:r>
      <w:r w:rsidR="008E7B5E" w:rsidRPr="008E7B5E">
        <w:rPr>
          <w:color w:val="000000"/>
          <w:sz w:val="28"/>
          <w:szCs w:val="28"/>
        </w:rPr>
        <w:t>Федерации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В.В.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Путиным</w:t>
      </w:r>
      <w:r w:rsidRPr="008E7B5E">
        <w:rPr>
          <w:color w:val="000000"/>
          <w:sz w:val="28"/>
          <w:szCs w:val="28"/>
        </w:rPr>
        <w:t>. При Губернаторе Курганской области работает Совет по реализации приоритетных национальных проектов</w:t>
      </w:r>
      <w:r w:rsidRPr="008E7B5E">
        <w:rPr>
          <w:rStyle w:val="ab"/>
          <w:color w:val="000000"/>
          <w:sz w:val="28"/>
          <w:szCs w:val="28"/>
        </w:rPr>
        <w:footnoteReference w:id="20"/>
      </w:r>
      <w:r w:rsidRPr="008E7B5E">
        <w:rPr>
          <w:color w:val="000000"/>
          <w:sz w:val="28"/>
          <w:szCs w:val="28"/>
        </w:rPr>
        <w:t>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 первом полугодии 2008 года наблюдалась положительная тенденция увеличения по сравнению с соответствующим периодом прошлого года объема валового регионального продукта – основного показателя, характеризующего совместные усилия предприятий и населения. Рост валового регионального продукта обеспечен за счет увеличения производства товаров в промышленности, лесном хозяйстве, а также увеличения роста производства услуг в розничной и оптовой торговле, непроизводственных видах бытового обслуживания, здравоохранении, физической культуре и социальном обеспечении.</w:t>
      </w:r>
    </w:p>
    <w:p w:rsid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Возросли внешнеторговый оборот и прибыль материального производства, увеличился ввод жилья, снизился уровень потребительских цен и безработицы, повысилась реальная заработная плата.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Вместе с тем усложнилась финансовая обстановка: увеличились неплатежи в бюджет, недоимка по налогам. Возросли дебиторская и кредиторская задолженности предприятий, задолженность по выплатам заработной платы, пенсий и пособий. Не улучшилась работа строительного комплекса, сельского хозяйства и социальной сферы.</w:t>
      </w:r>
    </w:p>
    <w:p w:rsidR="0051519C" w:rsidRDefault="0051519C" w:rsidP="008E7B5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1519C" w:rsidRDefault="0051519C" w:rsidP="008E7B5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B15D1C" w:rsidRPr="008E7B5E" w:rsidRDefault="0051519C" w:rsidP="008E7B5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B15D1C" w:rsidRPr="0051519C">
        <w:rPr>
          <w:b/>
          <w:color w:val="000000"/>
          <w:sz w:val="28"/>
          <w:szCs w:val="32"/>
        </w:rPr>
        <w:t>Заключение</w:t>
      </w:r>
    </w:p>
    <w:p w:rsidR="00624DAD" w:rsidRPr="008E7B5E" w:rsidRDefault="00624DAD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19C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Совокупность использованных в ходе исследования эмпирических методов включает в себя количественные экономико-математические и экономико-статистические методы, а также методы э</w:t>
      </w:r>
      <w:r w:rsidR="0051519C">
        <w:rPr>
          <w:color w:val="000000"/>
          <w:sz w:val="28"/>
          <w:szCs w:val="28"/>
        </w:rPr>
        <w:t xml:space="preserve">кспертных оценок и мониторинг. 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 xml:space="preserve">В данной курсовой работе уточнено содержание понятия аграрно-индустриальный регион, которое рассматривается в единстве его внешних и внутренних характеристик, отражающих роль сельского хозяйства в экономике и занятости населения региона, степень развития различных составляющих и технологическую завершенность регионального аграрно-промышленного комплекса. Предложена система статистических показателей, всесторонне отражающая выявленные ключевые особенности аграрно-индустриальных регионов, позволившая классифицировать субъекты РФ по степени развития индустриального технологического уклада и аграрно-промышленного сектора и выделить в особую группу регионы аграрно-индустриальные. </w:t>
      </w:r>
      <w:r w:rsidRPr="008E7B5E">
        <w:rPr>
          <w:color w:val="000000"/>
          <w:sz w:val="28"/>
          <w:szCs w:val="28"/>
        </w:rPr>
        <w:br/>
      </w:r>
      <w:r w:rsid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 xml:space="preserve">Выявлены основные этапы становления системы инструментов государственного регулирования социально-экономического развития территорий с сельскохозяйственной специализацией в экономически развитых странах (период анализа охватывает конец 18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начало 21 вв.) и специфика ее формирования в России. Предложен подход к проведению комплексной характеристики современной системы государственного управления развитием территорий с сельскохозяйственной специализацией в РФ, включающий анализ ее институциональной структуры, систематизацию и классификацию инструментов управления.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Разработаны методические рекомендации по анализу социально-экономического развития аграрно-индустриального региона, обосновывающие основные направления анализа и специфику инвариантных аналитических блоков, позволяющих выявить тенденции трансформации ведущих подсистем регионов данной хозяйственной специализации в российских условиях.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Разработана совокупность показателей, определяющих уровень конкурентоспособности аграрно-индустриального региона и обоснованы основные элементы стратегического плана повышения конкурентоспособности аграрно-индустриальных регионов, комплексно учитывающего специфику регионального развития, определяемую видом хозяйственной специализации (на примере Курганской области).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51519C" w:rsidRDefault="0051519C" w:rsidP="008E7B5E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B15D1C" w:rsidRPr="0051519C">
        <w:rPr>
          <w:b/>
          <w:color w:val="000000"/>
          <w:sz w:val="28"/>
          <w:szCs w:val="32"/>
        </w:rPr>
        <w:t>Список использованной литературы</w:t>
      </w:r>
    </w:p>
    <w:p w:rsidR="00B15D1C" w:rsidRPr="008E7B5E" w:rsidRDefault="00B15D1C" w:rsidP="008E7B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Демьянов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А.К.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География</w:t>
      </w:r>
      <w:r w:rsidR="00B15D1C" w:rsidRPr="008E7B5E">
        <w:rPr>
          <w:color w:val="000000"/>
          <w:sz w:val="28"/>
          <w:szCs w:val="28"/>
        </w:rPr>
        <w:t xml:space="preserve"> России. М.: Дрофа, 2001. – 345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с.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Дурова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Е.Г.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Экономическая</w:t>
      </w:r>
      <w:r w:rsidR="00B15D1C" w:rsidRPr="008E7B5E">
        <w:rPr>
          <w:color w:val="000000"/>
          <w:sz w:val="28"/>
          <w:szCs w:val="28"/>
        </w:rPr>
        <w:t xml:space="preserve"> география Российской Федерации. Самара 2001. – 78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с.</w:t>
      </w:r>
    </w:p>
    <w:p w:rsidR="00B15D1C" w:rsidRPr="008E7B5E" w:rsidRDefault="00B15D1C" w:rsidP="0051519C">
      <w:pPr>
        <w:pStyle w:val="a6"/>
        <w:widowControl/>
        <w:numPr>
          <w:ilvl w:val="0"/>
          <w:numId w:val="3"/>
        </w:numPr>
        <w:tabs>
          <w:tab w:val="clear" w:pos="720"/>
          <w:tab w:val="num" w:pos="360"/>
        </w:tabs>
        <w:ind w:left="0" w:firstLine="0"/>
        <w:rPr>
          <w:color w:val="000000"/>
          <w:spacing w:val="0"/>
          <w:sz w:val="28"/>
          <w:szCs w:val="28"/>
        </w:rPr>
      </w:pPr>
      <w:r w:rsidRPr="008E7B5E">
        <w:rPr>
          <w:color w:val="000000"/>
          <w:spacing w:val="0"/>
          <w:sz w:val="28"/>
          <w:szCs w:val="28"/>
        </w:rPr>
        <w:t>Журнал «Эксперт»</w:t>
      </w:r>
      <w:r w:rsidR="008E7B5E" w:rsidRPr="008E7B5E">
        <w:rPr>
          <w:color w:val="000000"/>
          <w:spacing w:val="0"/>
          <w:sz w:val="28"/>
          <w:szCs w:val="28"/>
        </w:rPr>
        <w:t>,</w:t>
      </w:r>
      <w:r w:rsidR="008E7B5E">
        <w:rPr>
          <w:color w:val="000000"/>
          <w:spacing w:val="0"/>
          <w:sz w:val="28"/>
          <w:szCs w:val="28"/>
        </w:rPr>
        <w:t xml:space="preserve"> </w:t>
      </w:r>
      <w:r w:rsidR="008E7B5E" w:rsidRPr="008E7B5E">
        <w:rPr>
          <w:color w:val="000000"/>
          <w:spacing w:val="0"/>
          <w:sz w:val="28"/>
          <w:szCs w:val="28"/>
        </w:rPr>
        <w:t>М</w:t>
      </w:r>
      <w:r w:rsidRPr="008E7B5E">
        <w:rPr>
          <w:color w:val="000000"/>
          <w:spacing w:val="0"/>
          <w:sz w:val="28"/>
          <w:szCs w:val="28"/>
        </w:rPr>
        <w:t xml:space="preserve">осква </w:t>
      </w:r>
      <w:r w:rsidRPr="008E7B5E">
        <w:rPr>
          <w:color w:val="000000"/>
          <w:spacing w:val="0"/>
          <w:sz w:val="28"/>
          <w:szCs w:val="28"/>
          <w:lang w:val="en-US"/>
        </w:rPr>
        <w:t>N</w:t>
      </w:r>
      <w:r w:rsidRPr="008E7B5E">
        <w:rPr>
          <w:color w:val="000000"/>
          <w:spacing w:val="0"/>
          <w:sz w:val="28"/>
          <w:szCs w:val="28"/>
        </w:rPr>
        <w:t>9 – 2003</w:t>
      </w:r>
      <w:r w:rsidR="008E7B5E">
        <w:rPr>
          <w:color w:val="000000"/>
          <w:spacing w:val="0"/>
          <w:sz w:val="28"/>
          <w:szCs w:val="28"/>
        </w:rPr>
        <w:t> </w:t>
      </w:r>
      <w:r w:rsidR="008E7B5E" w:rsidRPr="008E7B5E">
        <w:rPr>
          <w:color w:val="000000"/>
          <w:spacing w:val="0"/>
          <w:sz w:val="28"/>
          <w:szCs w:val="28"/>
        </w:rPr>
        <w:t>г</w:t>
      </w:r>
      <w:r w:rsidRPr="008E7B5E">
        <w:rPr>
          <w:color w:val="000000"/>
          <w:spacing w:val="0"/>
          <w:sz w:val="28"/>
          <w:szCs w:val="28"/>
        </w:rPr>
        <w:t>.</w:t>
      </w:r>
    </w:p>
    <w:p w:rsidR="00B15D1C" w:rsidRPr="008E7B5E" w:rsidRDefault="00B15D1C" w:rsidP="0051519C">
      <w:pPr>
        <w:pStyle w:val="a6"/>
        <w:widowControl/>
        <w:numPr>
          <w:ilvl w:val="0"/>
          <w:numId w:val="3"/>
        </w:numPr>
        <w:tabs>
          <w:tab w:val="clear" w:pos="720"/>
          <w:tab w:val="num" w:pos="360"/>
        </w:tabs>
        <w:ind w:left="0" w:firstLine="0"/>
        <w:rPr>
          <w:color w:val="000000"/>
          <w:spacing w:val="0"/>
          <w:sz w:val="28"/>
          <w:szCs w:val="28"/>
        </w:rPr>
      </w:pPr>
      <w:r w:rsidRPr="008E7B5E">
        <w:rPr>
          <w:color w:val="000000"/>
          <w:spacing w:val="0"/>
          <w:sz w:val="28"/>
          <w:szCs w:val="28"/>
        </w:rPr>
        <w:t xml:space="preserve">Журнал «Новости ТЭК» </w:t>
      </w:r>
      <w:r w:rsidR="008E7B5E">
        <w:rPr>
          <w:color w:val="000000"/>
          <w:spacing w:val="0"/>
          <w:sz w:val="28"/>
          <w:szCs w:val="28"/>
        </w:rPr>
        <w:t>–</w:t>
      </w:r>
      <w:r w:rsidR="008E7B5E" w:rsidRPr="008E7B5E">
        <w:rPr>
          <w:color w:val="000000"/>
          <w:spacing w:val="0"/>
          <w:sz w:val="28"/>
          <w:szCs w:val="28"/>
        </w:rPr>
        <w:t xml:space="preserve"> </w:t>
      </w:r>
      <w:r w:rsidRPr="008E7B5E">
        <w:rPr>
          <w:color w:val="000000"/>
          <w:spacing w:val="0"/>
          <w:sz w:val="28"/>
          <w:szCs w:val="28"/>
        </w:rPr>
        <w:t>декабрь 2003</w:t>
      </w:r>
      <w:r w:rsidR="008E7B5E">
        <w:rPr>
          <w:color w:val="000000"/>
          <w:spacing w:val="0"/>
          <w:sz w:val="28"/>
          <w:szCs w:val="28"/>
        </w:rPr>
        <w:t> </w:t>
      </w:r>
      <w:r w:rsidR="008E7B5E" w:rsidRPr="008E7B5E">
        <w:rPr>
          <w:color w:val="000000"/>
          <w:spacing w:val="0"/>
          <w:sz w:val="28"/>
          <w:szCs w:val="28"/>
        </w:rPr>
        <w:t>г</w:t>
      </w:r>
      <w:r w:rsidRPr="008E7B5E">
        <w:rPr>
          <w:color w:val="000000"/>
          <w:spacing w:val="0"/>
          <w:sz w:val="28"/>
          <w:szCs w:val="28"/>
        </w:rPr>
        <w:t xml:space="preserve">. </w:t>
      </w:r>
      <w:r w:rsidR="008E7B5E">
        <w:rPr>
          <w:color w:val="000000"/>
          <w:spacing w:val="0"/>
          <w:sz w:val="28"/>
          <w:szCs w:val="28"/>
        </w:rPr>
        <w:t>–</w:t>
      </w:r>
      <w:r w:rsidR="008E7B5E" w:rsidRPr="008E7B5E">
        <w:rPr>
          <w:color w:val="000000"/>
          <w:spacing w:val="0"/>
          <w:sz w:val="28"/>
          <w:szCs w:val="28"/>
        </w:rPr>
        <w:t xml:space="preserve"> </w:t>
      </w:r>
      <w:r w:rsidRPr="008E7B5E">
        <w:rPr>
          <w:color w:val="000000"/>
          <w:spacing w:val="0"/>
          <w:sz w:val="28"/>
          <w:szCs w:val="28"/>
        </w:rPr>
        <w:t>рассылка</w:t>
      </w:r>
    </w:p>
    <w:p w:rsidR="00B15D1C" w:rsidRPr="008E7B5E" w:rsidRDefault="00B15D1C" w:rsidP="0051519C">
      <w:pPr>
        <w:pStyle w:val="a6"/>
        <w:widowControl/>
        <w:numPr>
          <w:ilvl w:val="0"/>
          <w:numId w:val="3"/>
        </w:numPr>
        <w:tabs>
          <w:tab w:val="clear" w:pos="720"/>
          <w:tab w:val="num" w:pos="360"/>
        </w:tabs>
        <w:ind w:left="0" w:firstLine="0"/>
        <w:rPr>
          <w:color w:val="000000"/>
          <w:spacing w:val="0"/>
          <w:sz w:val="28"/>
          <w:szCs w:val="28"/>
        </w:rPr>
      </w:pPr>
      <w:r w:rsidRPr="008E7B5E">
        <w:rPr>
          <w:color w:val="000000"/>
          <w:spacing w:val="0"/>
          <w:sz w:val="28"/>
          <w:szCs w:val="28"/>
        </w:rPr>
        <w:t>Газета «Экономическая газета» август 2003</w:t>
      </w:r>
      <w:r w:rsidR="008E7B5E">
        <w:rPr>
          <w:color w:val="000000"/>
          <w:spacing w:val="0"/>
          <w:sz w:val="28"/>
          <w:szCs w:val="28"/>
        </w:rPr>
        <w:t> </w:t>
      </w:r>
      <w:r w:rsidR="008E7B5E" w:rsidRPr="008E7B5E">
        <w:rPr>
          <w:color w:val="000000"/>
          <w:spacing w:val="0"/>
          <w:sz w:val="28"/>
          <w:szCs w:val="28"/>
        </w:rPr>
        <w:t>г</w:t>
      </w:r>
      <w:r w:rsidRPr="008E7B5E">
        <w:rPr>
          <w:color w:val="000000"/>
          <w:spacing w:val="0"/>
          <w:sz w:val="28"/>
          <w:szCs w:val="28"/>
        </w:rPr>
        <w:t>.</w:t>
      </w:r>
    </w:p>
    <w:p w:rsidR="00B15D1C" w:rsidRPr="008E7B5E" w:rsidRDefault="00B15D1C" w:rsidP="0051519C">
      <w:pPr>
        <w:pStyle w:val="a6"/>
        <w:widowControl/>
        <w:numPr>
          <w:ilvl w:val="0"/>
          <w:numId w:val="3"/>
        </w:numPr>
        <w:tabs>
          <w:tab w:val="clear" w:pos="720"/>
          <w:tab w:val="num" w:pos="360"/>
        </w:tabs>
        <w:ind w:left="0" w:firstLine="0"/>
        <w:rPr>
          <w:color w:val="000000"/>
          <w:spacing w:val="0"/>
          <w:sz w:val="28"/>
          <w:szCs w:val="28"/>
        </w:rPr>
      </w:pPr>
      <w:r w:rsidRPr="008E7B5E">
        <w:rPr>
          <w:color w:val="000000"/>
          <w:spacing w:val="0"/>
          <w:sz w:val="28"/>
          <w:szCs w:val="28"/>
        </w:rPr>
        <w:t xml:space="preserve">«Вчера, сегодня, завтра нефтяной и газовой промышленности», под редакцией </w:t>
      </w:r>
      <w:r w:rsidR="008E7B5E" w:rsidRPr="008E7B5E">
        <w:rPr>
          <w:color w:val="000000"/>
          <w:spacing w:val="0"/>
          <w:sz w:val="28"/>
          <w:szCs w:val="28"/>
        </w:rPr>
        <w:t>Н.А.</w:t>
      </w:r>
      <w:r w:rsidR="008E7B5E">
        <w:rPr>
          <w:color w:val="000000"/>
          <w:spacing w:val="0"/>
          <w:sz w:val="28"/>
          <w:szCs w:val="28"/>
        </w:rPr>
        <w:t> </w:t>
      </w:r>
      <w:r w:rsidR="008E7B5E" w:rsidRPr="008E7B5E">
        <w:rPr>
          <w:color w:val="000000"/>
          <w:spacing w:val="0"/>
          <w:sz w:val="28"/>
          <w:szCs w:val="28"/>
        </w:rPr>
        <w:t>Крулова</w:t>
      </w:r>
      <w:r w:rsidRPr="008E7B5E">
        <w:rPr>
          <w:color w:val="000000"/>
          <w:spacing w:val="0"/>
          <w:sz w:val="28"/>
          <w:szCs w:val="28"/>
        </w:rPr>
        <w:t>, ИГИРГИ, 2002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Козлов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Хрестоматия</w:t>
      </w:r>
      <w:r w:rsidR="00B15D1C" w:rsidRPr="008E7B5E">
        <w:rPr>
          <w:color w:val="000000"/>
          <w:sz w:val="28"/>
          <w:szCs w:val="28"/>
        </w:rPr>
        <w:t xml:space="preserve"> по экономической географии Пособие для учителя / Сост. </w:t>
      </w:r>
      <w:r w:rsidRPr="008E7B5E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Козлов</w:t>
      </w:r>
      <w:r w:rsidR="00B15D1C" w:rsidRPr="008E7B5E">
        <w:rPr>
          <w:color w:val="000000"/>
          <w:sz w:val="28"/>
          <w:szCs w:val="28"/>
        </w:rPr>
        <w:t>. – М.: Просвещение. 2000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Суслов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Н.И.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Макроэкономические</w:t>
      </w:r>
      <w:r w:rsidR="00B15D1C" w:rsidRPr="008E7B5E">
        <w:rPr>
          <w:color w:val="000000"/>
          <w:sz w:val="28"/>
          <w:szCs w:val="28"/>
        </w:rPr>
        <w:t xml:space="preserve"> проблемы ТЭК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//</w:t>
      </w:r>
      <w:r w:rsidR="00B15D1C" w:rsidRPr="008E7B5E">
        <w:rPr>
          <w:color w:val="000000"/>
          <w:sz w:val="28"/>
          <w:szCs w:val="28"/>
        </w:rPr>
        <w:t xml:space="preserve"> ЭКО. 2004. </w:t>
      </w:r>
      <w:r>
        <w:rPr>
          <w:color w:val="000000"/>
          <w:sz w:val="28"/>
          <w:szCs w:val="28"/>
        </w:rPr>
        <w:t>№</w:t>
      </w:r>
      <w:r w:rsidRPr="008E7B5E">
        <w:rPr>
          <w:color w:val="000000"/>
          <w:sz w:val="28"/>
          <w:szCs w:val="28"/>
        </w:rPr>
        <w:t>3</w:t>
      </w:r>
    </w:p>
    <w:p w:rsidR="00B15D1C" w:rsidRPr="008E7B5E" w:rsidRDefault="00B15D1C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Журнал ОАО</w:t>
      </w:r>
      <w:r w:rsidR="008E7B5E">
        <w:rPr>
          <w:color w:val="000000"/>
          <w:sz w:val="28"/>
          <w:szCs w:val="28"/>
        </w:rPr>
        <w:t> </w:t>
      </w:r>
      <w:r w:rsidR="008E7B5E" w:rsidRPr="008E7B5E">
        <w:rPr>
          <w:color w:val="000000"/>
          <w:sz w:val="28"/>
          <w:szCs w:val="28"/>
        </w:rPr>
        <w:t>«</w:t>
      </w:r>
      <w:r w:rsidRPr="008E7B5E">
        <w:rPr>
          <w:color w:val="000000"/>
          <w:sz w:val="28"/>
          <w:szCs w:val="28"/>
        </w:rPr>
        <w:t xml:space="preserve">ЛУКОИЛ» 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 xml:space="preserve"> </w:t>
      </w:r>
      <w:r w:rsidRPr="008E7B5E">
        <w:rPr>
          <w:color w:val="000000"/>
          <w:sz w:val="28"/>
          <w:szCs w:val="28"/>
        </w:rPr>
        <w:t>«Нефть России»</w:t>
      </w:r>
      <w:r w:rsidR="008E7B5E">
        <w:rPr>
          <w:color w:val="000000"/>
          <w:sz w:val="28"/>
          <w:szCs w:val="28"/>
        </w:rPr>
        <w:t xml:space="preserve"> – </w:t>
      </w:r>
      <w:r w:rsidR="008E7B5E" w:rsidRPr="008E7B5E">
        <w:rPr>
          <w:color w:val="000000"/>
          <w:sz w:val="28"/>
          <w:szCs w:val="28"/>
          <w:lang w:val="en-US"/>
        </w:rPr>
        <w:t>N</w:t>
      </w:r>
      <w:r w:rsidRPr="008E7B5E">
        <w:rPr>
          <w:color w:val="000000"/>
          <w:sz w:val="28"/>
          <w:szCs w:val="28"/>
        </w:rPr>
        <w:t>2</w:t>
      </w:r>
      <w:r w:rsidR="008E7B5E">
        <w:rPr>
          <w:color w:val="000000"/>
          <w:sz w:val="28"/>
          <w:szCs w:val="28"/>
        </w:rPr>
        <w:t>–</w:t>
      </w:r>
      <w:r w:rsidR="008E7B5E" w:rsidRPr="008E7B5E">
        <w:rPr>
          <w:color w:val="000000"/>
          <w:sz w:val="28"/>
          <w:szCs w:val="28"/>
        </w:rPr>
        <w:t>2</w:t>
      </w:r>
      <w:r w:rsidRPr="008E7B5E">
        <w:rPr>
          <w:color w:val="000000"/>
          <w:sz w:val="28"/>
          <w:szCs w:val="28"/>
        </w:rPr>
        <w:t>003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Кирилова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О.В.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Сельская</w:t>
      </w:r>
      <w:r w:rsidR="00B15D1C" w:rsidRPr="008E7B5E">
        <w:rPr>
          <w:b w:val="0"/>
          <w:bCs w:val="0"/>
          <w:color w:val="000000"/>
        </w:rPr>
        <w:t xml:space="preserve"> безработица, особенности ее проявления и регулирования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Вестник государственного университета. 2006. </w:t>
      </w:r>
      <w:r>
        <w:rPr>
          <w:b w:val="0"/>
          <w:bCs w:val="0"/>
          <w:color w:val="000000"/>
        </w:rPr>
        <w:t>№</w:t>
      </w:r>
      <w:r w:rsidRPr="008E7B5E">
        <w:rPr>
          <w:b w:val="0"/>
          <w:bCs w:val="0"/>
          <w:color w:val="000000"/>
        </w:rPr>
        <w:t>4</w:t>
      </w:r>
      <w:r w:rsidR="00B15D1C" w:rsidRPr="008E7B5E">
        <w:rPr>
          <w:b w:val="0"/>
          <w:bCs w:val="0"/>
          <w:color w:val="000000"/>
        </w:rPr>
        <w:t>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Ермакова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А.М.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Государственное</w:t>
      </w:r>
      <w:r w:rsidR="00B15D1C" w:rsidRPr="008E7B5E">
        <w:rPr>
          <w:b w:val="0"/>
          <w:bCs w:val="0"/>
          <w:color w:val="000000"/>
        </w:rPr>
        <w:t xml:space="preserve"> регулирование рынка труда в Курганской области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Сибирский вестник сельскохозяйственной науки. 2007. </w:t>
      </w:r>
      <w:r>
        <w:rPr>
          <w:b w:val="0"/>
          <w:bCs w:val="0"/>
          <w:color w:val="000000"/>
        </w:rPr>
        <w:t>№</w:t>
      </w:r>
      <w:r w:rsidRPr="008E7B5E">
        <w:rPr>
          <w:b w:val="0"/>
          <w:bCs w:val="0"/>
          <w:color w:val="000000"/>
        </w:rPr>
        <w:t>2</w:t>
      </w:r>
      <w:r w:rsidR="00B15D1C" w:rsidRPr="008E7B5E">
        <w:rPr>
          <w:b w:val="0"/>
          <w:bCs w:val="0"/>
          <w:color w:val="000000"/>
        </w:rPr>
        <w:t>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Баранов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К.</w:t>
      </w:r>
      <w:r w:rsidR="00B15D1C" w:rsidRPr="008E7B5E">
        <w:rPr>
          <w:b w:val="0"/>
          <w:bCs w:val="0"/>
          <w:color w:val="000000"/>
        </w:rPr>
        <w:t>Н Безработица в аграрном секторе экономики и пути ее преодоления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АПК в XXI веке: действительность и перспективы: Материалы региональной научной конференции молодых ученых. Курган, 2005.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Ивлев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А.А.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Целевые</w:t>
      </w:r>
      <w:r w:rsidR="00B15D1C" w:rsidRPr="008E7B5E">
        <w:rPr>
          <w:b w:val="0"/>
          <w:bCs w:val="0"/>
          <w:color w:val="000000"/>
        </w:rPr>
        <w:t xml:space="preserve"> программы как один из путей сокращения безработицы. Курган, 2005.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Ермакова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А.М.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Методы</w:t>
      </w:r>
      <w:r w:rsidR="00B15D1C" w:rsidRPr="008E7B5E">
        <w:rPr>
          <w:b w:val="0"/>
          <w:bCs w:val="0"/>
          <w:color w:val="000000"/>
        </w:rPr>
        <w:t xml:space="preserve"> трудоустройства безработного и незанятого населения Кургунской области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Наука и образование аграрному производству: Материалы конференции молодых ученых. Курган, 2006.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Дуб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А.Н.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Занятость</w:t>
      </w:r>
      <w:r w:rsidR="00B15D1C" w:rsidRPr="008E7B5E">
        <w:rPr>
          <w:b w:val="0"/>
          <w:bCs w:val="0"/>
          <w:color w:val="000000"/>
        </w:rPr>
        <w:t xml:space="preserve"> населения Курганской области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Интеграция науки и производства в системе АПК: Сб. науч. тр. Курган, 2006.</w:t>
      </w:r>
    </w:p>
    <w:p w:rsidR="00B15D1C" w:rsidRPr="008E7B5E" w:rsidRDefault="008E7B5E" w:rsidP="0051519C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ind w:left="0" w:right="0" w:firstLine="0"/>
        <w:jc w:val="both"/>
        <w:rPr>
          <w:b w:val="0"/>
          <w:bCs w:val="0"/>
          <w:color w:val="000000"/>
        </w:rPr>
      </w:pPr>
      <w:r w:rsidRPr="008E7B5E">
        <w:rPr>
          <w:b w:val="0"/>
          <w:bCs w:val="0"/>
          <w:color w:val="000000"/>
        </w:rPr>
        <w:t>Ермакова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А.М.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Основные</w:t>
      </w:r>
      <w:r w:rsidR="00B15D1C" w:rsidRPr="008E7B5E">
        <w:rPr>
          <w:b w:val="0"/>
          <w:bCs w:val="0"/>
          <w:color w:val="000000"/>
        </w:rPr>
        <w:t xml:space="preserve"> проблемы бедности и пути их преодоления</w:t>
      </w:r>
      <w:r>
        <w:rPr>
          <w:b w:val="0"/>
          <w:bCs w:val="0"/>
          <w:color w:val="000000"/>
        </w:rPr>
        <w:t> </w:t>
      </w:r>
      <w:r w:rsidRPr="008E7B5E">
        <w:rPr>
          <w:b w:val="0"/>
          <w:bCs w:val="0"/>
          <w:color w:val="000000"/>
        </w:rPr>
        <w:t>//</w:t>
      </w:r>
      <w:r w:rsidR="00B15D1C" w:rsidRPr="008E7B5E">
        <w:rPr>
          <w:b w:val="0"/>
          <w:bCs w:val="0"/>
          <w:color w:val="000000"/>
        </w:rPr>
        <w:t xml:space="preserve"> Интеграция науки и производства в системе АПК: Сб. науч. тр. Курган 2006. 0,2 п.л.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Ермакова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Эффективность</w:t>
      </w:r>
      <w:r w:rsidR="00B15D1C" w:rsidRPr="008E7B5E">
        <w:rPr>
          <w:color w:val="000000"/>
          <w:sz w:val="28"/>
          <w:szCs w:val="28"/>
        </w:rPr>
        <w:t xml:space="preserve"> использования трудовых ресурсов Кургунской области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//</w:t>
      </w:r>
      <w:r w:rsidR="00B15D1C" w:rsidRPr="008E7B5E">
        <w:rPr>
          <w:color w:val="000000"/>
          <w:sz w:val="28"/>
          <w:szCs w:val="28"/>
        </w:rPr>
        <w:t xml:space="preserve"> Достижения науки в реализацию национального проекта «Развитие АПК»: Материалы Международной науч.-практ. конф. Т.1. Курган, 2006. 0,2 п.л.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Ермакова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Безработица</w:t>
      </w:r>
      <w:r w:rsidR="00B15D1C" w:rsidRPr="008E7B5E">
        <w:rPr>
          <w:color w:val="000000"/>
          <w:sz w:val="28"/>
          <w:szCs w:val="28"/>
        </w:rPr>
        <w:t xml:space="preserve"> в Кургунской области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//</w:t>
      </w:r>
      <w:r w:rsidR="00B15D1C" w:rsidRPr="008E7B5E">
        <w:rPr>
          <w:color w:val="000000"/>
          <w:sz w:val="28"/>
          <w:szCs w:val="28"/>
        </w:rPr>
        <w:t xml:space="preserve"> Сельские территории: проблемы и перспективы развития: Сб. ст. Региональной науч.-практ. конф. Екатеринбург, 2006.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Ермакова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Устойчивое</w:t>
      </w:r>
      <w:r w:rsidR="00B15D1C" w:rsidRPr="008E7B5E">
        <w:rPr>
          <w:color w:val="000000"/>
          <w:sz w:val="28"/>
          <w:szCs w:val="28"/>
        </w:rPr>
        <w:t xml:space="preserve"> развитие сельских территорий: цели, задачи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//</w:t>
      </w:r>
      <w:r w:rsidR="00B15D1C" w:rsidRPr="008E7B5E">
        <w:rPr>
          <w:color w:val="000000"/>
          <w:sz w:val="28"/>
          <w:szCs w:val="28"/>
        </w:rPr>
        <w:t xml:space="preserve"> Актуальные вопросы сельского хозяйства: Сб. материалов Региональной конференции молодых ученых. Кургуна, 2007.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Годин</w:t>
      </w:r>
      <w:r>
        <w:rPr>
          <w:lang w:val="ru-RU"/>
        </w:rPr>
        <w:t> </w:t>
      </w:r>
      <w:r w:rsidRPr="008E7B5E">
        <w:rPr>
          <w:lang w:val="ru-RU"/>
        </w:rPr>
        <w:t>В.В.</w:t>
      </w:r>
      <w:r w:rsidR="00B15D1C" w:rsidRPr="008E7B5E">
        <w:rPr>
          <w:lang w:val="ru-RU"/>
        </w:rPr>
        <w:t xml:space="preserve">, </w:t>
      </w:r>
      <w:r w:rsidRPr="008E7B5E">
        <w:rPr>
          <w:lang w:val="ru-RU"/>
        </w:rPr>
        <w:t>Корнеев</w:t>
      </w:r>
      <w:r>
        <w:rPr>
          <w:lang w:val="ru-RU"/>
        </w:rPr>
        <w:t> </w:t>
      </w:r>
      <w:r w:rsidRPr="008E7B5E">
        <w:rPr>
          <w:lang w:val="ru-RU"/>
        </w:rPr>
        <w:t>И.К.</w:t>
      </w:r>
      <w:r>
        <w:rPr>
          <w:lang w:val="ru-RU"/>
        </w:rPr>
        <w:t> </w:t>
      </w:r>
      <w:r w:rsidRPr="008E7B5E">
        <w:rPr>
          <w:lang w:val="ru-RU"/>
        </w:rPr>
        <w:t>Региональный</w:t>
      </w:r>
      <w:r w:rsidR="00B15D1C" w:rsidRPr="008E7B5E">
        <w:rPr>
          <w:lang w:val="ru-RU"/>
        </w:rPr>
        <w:t xml:space="preserve"> менеджмент.</w:t>
      </w:r>
      <w:r>
        <w:rPr>
          <w:lang w:val="ru-RU"/>
        </w:rPr>
        <w:t xml:space="preserve"> </w:t>
      </w:r>
      <w:r w:rsidR="00B15D1C" w:rsidRPr="008E7B5E">
        <w:rPr>
          <w:lang w:val="ru-RU"/>
        </w:rPr>
        <w:t>ИНФРА</w:t>
      </w:r>
      <w:r>
        <w:rPr>
          <w:lang w:val="ru-RU"/>
        </w:rPr>
        <w:noBreakHyphen/>
      </w:r>
      <w:r w:rsidRPr="008E7B5E">
        <w:rPr>
          <w:lang w:val="ru-RU"/>
        </w:rPr>
        <w:t xml:space="preserve">М </w:t>
      </w:r>
      <w:r w:rsidR="00B15D1C" w:rsidRPr="008E7B5E">
        <w:rPr>
          <w:lang w:val="ru-RU"/>
        </w:rPr>
        <w:t>Москва, 2000 год.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Дульщиков</w:t>
      </w:r>
      <w:r>
        <w:rPr>
          <w:lang w:val="ru-RU"/>
        </w:rPr>
        <w:t> </w:t>
      </w:r>
      <w:r w:rsidRPr="008E7B5E">
        <w:rPr>
          <w:lang w:val="ru-RU"/>
        </w:rPr>
        <w:t>Ю.С.</w:t>
      </w:r>
      <w:r>
        <w:rPr>
          <w:lang w:val="ru-RU"/>
        </w:rPr>
        <w:t> </w:t>
      </w:r>
      <w:r w:rsidRPr="008E7B5E">
        <w:rPr>
          <w:lang w:val="ru-RU"/>
        </w:rPr>
        <w:t>Региональная</w:t>
      </w:r>
      <w:r w:rsidR="00B15D1C" w:rsidRPr="008E7B5E">
        <w:rPr>
          <w:lang w:val="ru-RU"/>
        </w:rPr>
        <w:t xml:space="preserve"> политика и управление. – М.: Изд-во РАГС, 2000. – 227</w:t>
      </w:r>
      <w:r>
        <w:rPr>
          <w:lang w:val="ru-RU"/>
        </w:rPr>
        <w:t> </w:t>
      </w:r>
      <w:r w:rsidRPr="008E7B5E">
        <w:rPr>
          <w:lang w:val="ru-RU"/>
        </w:rPr>
        <w:t>с.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Захаров</w:t>
      </w:r>
      <w:r>
        <w:rPr>
          <w:lang w:val="ru-RU"/>
        </w:rPr>
        <w:t> </w:t>
      </w:r>
      <w:r w:rsidRPr="008E7B5E">
        <w:rPr>
          <w:lang w:val="ru-RU"/>
        </w:rPr>
        <w:t>Н.И.</w:t>
      </w:r>
      <w:r>
        <w:rPr>
          <w:lang w:val="ru-RU"/>
        </w:rPr>
        <w:t> </w:t>
      </w:r>
      <w:r w:rsidRPr="008E7B5E">
        <w:rPr>
          <w:lang w:val="ru-RU"/>
        </w:rPr>
        <w:t>Региональное</w:t>
      </w:r>
      <w:r w:rsidR="00B15D1C" w:rsidRPr="008E7B5E">
        <w:rPr>
          <w:lang w:val="ru-RU"/>
        </w:rPr>
        <w:t xml:space="preserve"> управление в социально-экономических системах – М.: Изд-во РАГС, 2000. – 250</w:t>
      </w:r>
      <w:r>
        <w:rPr>
          <w:lang w:val="ru-RU"/>
        </w:rPr>
        <w:t> </w:t>
      </w:r>
      <w:r w:rsidRPr="008E7B5E">
        <w:rPr>
          <w:lang w:val="ru-RU"/>
        </w:rPr>
        <w:t>с.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Колесникова</w:t>
      </w:r>
      <w:r>
        <w:rPr>
          <w:lang w:val="ru-RU"/>
        </w:rPr>
        <w:t> </w:t>
      </w:r>
      <w:r w:rsidRPr="008E7B5E">
        <w:rPr>
          <w:lang w:val="ru-RU"/>
        </w:rPr>
        <w:t>Н.А.</w:t>
      </w:r>
      <w:r>
        <w:rPr>
          <w:lang w:val="ru-RU"/>
        </w:rPr>
        <w:t> </w:t>
      </w:r>
      <w:r w:rsidRPr="008E7B5E">
        <w:rPr>
          <w:lang w:val="ru-RU"/>
        </w:rPr>
        <w:t>Финансовый</w:t>
      </w:r>
      <w:r w:rsidR="00B15D1C" w:rsidRPr="008E7B5E">
        <w:rPr>
          <w:lang w:val="ru-RU"/>
        </w:rPr>
        <w:t xml:space="preserve"> и имущественный потенциал региона: опыт регионального менеджмента. М., 2002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Корниенко</w:t>
      </w:r>
      <w:r>
        <w:rPr>
          <w:lang w:val="ru-RU"/>
        </w:rPr>
        <w:t> </w:t>
      </w:r>
      <w:r w:rsidRPr="008E7B5E">
        <w:rPr>
          <w:lang w:val="ru-RU"/>
        </w:rPr>
        <w:t>В.И.</w:t>
      </w:r>
      <w:r>
        <w:rPr>
          <w:lang w:val="ru-RU"/>
        </w:rPr>
        <w:t> </w:t>
      </w:r>
      <w:r w:rsidRPr="008E7B5E">
        <w:rPr>
          <w:lang w:val="ru-RU"/>
        </w:rPr>
        <w:t>Региональный</w:t>
      </w:r>
      <w:r w:rsidR="00B15D1C" w:rsidRPr="008E7B5E">
        <w:rPr>
          <w:lang w:val="ru-RU"/>
        </w:rPr>
        <w:t xml:space="preserve"> менеджмент. – М.: Изд-во РАГС, 2003. – 262</w:t>
      </w:r>
      <w:r>
        <w:rPr>
          <w:lang w:val="ru-RU"/>
        </w:rPr>
        <w:t> </w:t>
      </w:r>
      <w:r w:rsidRPr="008E7B5E">
        <w:rPr>
          <w:lang w:val="ru-RU"/>
        </w:rPr>
        <w:t>с.</w:t>
      </w:r>
    </w:p>
    <w:p w:rsidR="00B15D1C" w:rsidRPr="008E7B5E" w:rsidRDefault="008E7B5E" w:rsidP="0051519C">
      <w:pPr>
        <w:pStyle w:val="a"/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0" w:firstLine="0"/>
        <w:rPr>
          <w:lang w:val="ru-RU"/>
        </w:rPr>
      </w:pPr>
      <w:r w:rsidRPr="008E7B5E">
        <w:rPr>
          <w:lang w:val="ru-RU"/>
        </w:rPr>
        <w:t>Кочерин</w:t>
      </w:r>
      <w:r>
        <w:rPr>
          <w:lang w:val="ru-RU"/>
        </w:rPr>
        <w:t> </w:t>
      </w:r>
      <w:r w:rsidRPr="008E7B5E">
        <w:rPr>
          <w:lang w:val="ru-RU"/>
        </w:rPr>
        <w:t>Е.А.</w:t>
      </w:r>
      <w:r>
        <w:rPr>
          <w:lang w:val="ru-RU"/>
        </w:rPr>
        <w:t> </w:t>
      </w:r>
      <w:r w:rsidRPr="008E7B5E">
        <w:rPr>
          <w:lang w:val="ru-RU"/>
        </w:rPr>
        <w:t>Менеджмент</w:t>
      </w:r>
      <w:r w:rsidR="00B15D1C" w:rsidRPr="008E7B5E">
        <w:rPr>
          <w:lang w:val="ru-RU"/>
        </w:rPr>
        <w:t xml:space="preserve"> – М.: Информационно-издательский дом </w:t>
      </w:r>
      <w:r>
        <w:rPr>
          <w:lang w:val="ru-RU"/>
        </w:rPr>
        <w:t>«</w:t>
      </w:r>
      <w:r w:rsidR="00B15D1C" w:rsidRPr="008E7B5E">
        <w:rPr>
          <w:lang w:val="ru-RU"/>
        </w:rPr>
        <w:t>Филинъ</w:t>
      </w:r>
      <w:r>
        <w:rPr>
          <w:lang w:val="ru-RU"/>
        </w:rPr>
        <w:t>»</w:t>
      </w:r>
      <w:r w:rsidR="00B15D1C" w:rsidRPr="008E7B5E">
        <w:rPr>
          <w:lang w:val="ru-RU"/>
        </w:rPr>
        <w:t>, 2005. – 384</w:t>
      </w:r>
      <w:r>
        <w:rPr>
          <w:lang w:val="ru-RU"/>
        </w:rPr>
        <w:t> </w:t>
      </w:r>
      <w:r w:rsidRPr="008E7B5E">
        <w:rPr>
          <w:lang w:val="ru-RU"/>
        </w:rPr>
        <w:t>с.</w:t>
      </w:r>
    </w:p>
    <w:p w:rsidR="00B15D1C" w:rsidRPr="008E7B5E" w:rsidRDefault="008E7B5E" w:rsidP="0051519C">
      <w:pPr>
        <w:pStyle w:val="1"/>
        <w:keepNext w:val="0"/>
        <w:keepLines w:val="0"/>
        <w:numPr>
          <w:ilvl w:val="0"/>
          <w:numId w:val="3"/>
        </w:numPr>
        <w:tabs>
          <w:tab w:val="clear" w:pos="720"/>
          <w:tab w:val="num" w:pos="360"/>
        </w:tabs>
        <w:spacing w:before="0" w:line="360" w:lineRule="auto"/>
        <w:ind w:left="0" w:firstLine="0"/>
        <w:jc w:val="both"/>
        <w:rPr>
          <w:rFonts w:ascii="Times New Roman" w:hAnsi="Times New Roman"/>
          <w:b w:val="0"/>
          <w:color w:val="000000"/>
        </w:rPr>
      </w:pPr>
      <w:r w:rsidRPr="008E7B5E">
        <w:rPr>
          <w:rFonts w:ascii="Times New Roman" w:hAnsi="Times New Roman"/>
          <w:b w:val="0"/>
          <w:color w:val="000000"/>
        </w:rPr>
        <w:t>Шаманенко</w:t>
      </w:r>
      <w:r>
        <w:rPr>
          <w:rFonts w:ascii="Times New Roman" w:hAnsi="Times New Roman"/>
          <w:b w:val="0"/>
          <w:color w:val="000000"/>
        </w:rPr>
        <w:t> </w:t>
      </w:r>
      <w:r w:rsidRPr="008E7B5E">
        <w:rPr>
          <w:rFonts w:ascii="Times New Roman" w:hAnsi="Times New Roman"/>
          <w:b w:val="0"/>
          <w:color w:val="000000"/>
        </w:rPr>
        <w:t>А.Н.</w:t>
      </w:r>
      <w:r>
        <w:rPr>
          <w:rFonts w:ascii="Times New Roman" w:hAnsi="Times New Roman"/>
          <w:b w:val="0"/>
          <w:color w:val="000000"/>
        </w:rPr>
        <w:t> </w:t>
      </w:r>
      <w:r w:rsidRPr="008E7B5E">
        <w:rPr>
          <w:rFonts w:ascii="Times New Roman" w:hAnsi="Times New Roman"/>
          <w:b w:val="0"/>
          <w:color w:val="000000"/>
        </w:rPr>
        <w:t>Аналитическая</w:t>
      </w:r>
      <w:r w:rsidR="00B15D1C" w:rsidRPr="008E7B5E">
        <w:rPr>
          <w:rFonts w:ascii="Times New Roman" w:hAnsi="Times New Roman"/>
          <w:b w:val="0"/>
          <w:color w:val="000000"/>
        </w:rPr>
        <w:t xml:space="preserve"> записка Курганской област</w:t>
      </w:r>
      <w:r w:rsidRPr="008E7B5E">
        <w:rPr>
          <w:rFonts w:ascii="Times New Roman" w:hAnsi="Times New Roman"/>
          <w:b w:val="0"/>
          <w:color w:val="000000"/>
        </w:rPr>
        <w:t>и</w:t>
      </w:r>
      <w:r>
        <w:rPr>
          <w:rFonts w:ascii="Times New Roman" w:hAnsi="Times New Roman"/>
          <w:b w:val="0"/>
          <w:color w:val="000000"/>
        </w:rPr>
        <w:t> </w:t>
      </w:r>
      <w:r w:rsidRPr="008E7B5E">
        <w:rPr>
          <w:rFonts w:ascii="Times New Roman" w:hAnsi="Times New Roman"/>
          <w:b w:val="0"/>
          <w:color w:val="000000"/>
        </w:rPr>
        <w:t>//</w:t>
      </w:r>
      <w:r w:rsidR="00B15D1C" w:rsidRPr="008E7B5E">
        <w:rPr>
          <w:rFonts w:ascii="Times New Roman" w:hAnsi="Times New Roman"/>
          <w:b w:val="0"/>
          <w:color w:val="000000"/>
        </w:rPr>
        <w:t xml:space="preserve"> Курганская область сегодня. </w:t>
      </w:r>
      <w:r>
        <w:rPr>
          <w:rFonts w:ascii="Times New Roman" w:hAnsi="Times New Roman"/>
          <w:b w:val="0"/>
          <w:color w:val="000000"/>
        </w:rPr>
        <w:t>№</w:t>
      </w:r>
      <w:r w:rsidRPr="008E7B5E">
        <w:rPr>
          <w:rFonts w:ascii="Times New Roman" w:hAnsi="Times New Roman"/>
          <w:b w:val="0"/>
          <w:color w:val="000000"/>
        </w:rPr>
        <w:t>2</w:t>
      </w:r>
      <w:r w:rsidR="00B15D1C" w:rsidRPr="008E7B5E">
        <w:rPr>
          <w:rFonts w:ascii="Times New Roman" w:hAnsi="Times New Roman"/>
          <w:b w:val="0"/>
          <w:color w:val="000000"/>
        </w:rPr>
        <w:t>7 декабря 2007</w:t>
      </w:r>
      <w:r>
        <w:rPr>
          <w:rFonts w:ascii="Times New Roman" w:hAnsi="Times New Roman"/>
          <w:b w:val="0"/>
          <w:color w:val="000000"/>
        </w:rPr>
        <w:t> </w:t>
      </w:r>
      <w:r w:rsidRPr="008E7B5E">
        <w:rPr>
          <w:rFonts w:ascii="Times New Roman" w:hAnsi="Times New Roman"/>
          <w:b w:val="0"/>
          <w:color w:val="000000"/>
        </w:rPr>
        <w:t>г</w:t>
      </w:r>
      <w:r w:rsidR="00B15D1C" w:rsidRPr="008E7B5E">
        <w:rPr>
          <w:rFonts w:ascii="Times New Roman" w:hAnsi="Times New Roman"/>
          <w:b w:val="0"/>
          <w:color w:val="000000"/>
        </w:rPr>
        <w:t>.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Козлов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Хрестоматия</w:t>
      </w:r>
      <w:r w:rsidR="00B15D1C" w:rsidRPr="008E7B5E">
        <w:rPr>
          <w:color w:val="000000"/>
          <w:sz w:val="28"/>
          <w:szCs w:val="28"/>
        </w:rPr>
        <w:t xml:space="preserve"> по экономической географии Пособие для учителя / Сост. </w:t>
      </w:r>
      <w:r w:rsidRPr="008E7B5E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Козлов</w:t>
      </w:r>
      <w:r w:rsidR="00B15D1C" w:rsidRPr="008E7B5E">
        <w:rPr>
          <w:color w:val="000000"/>
          <w:sz w:val="28"/>
          <w:szCs w:val="28"/>
        </w:rPr>
        <w:t>. – М.: Просвещение. 2000</w:t>
      </w:r>
    </w:p>
    <w:p w:rsidR="00B15D1C" w:rsidRPr="008E7B5E" w:rsidRDefault="008E7B5E" w:rsidP="0051519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E7B5E">
        <w:rPr>
          <w:color w:val="000000"/>
          <w:sz w:val="28"/>
          <w:szCs w:val="28"/>
        </w:rPr>
        <w:t>Суслов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Н.И.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Макроэкономические</w:t>
      </w:r>
      <w:r w:rsidR="00B15D1C" w:rsidRPr="008E7B5E">
        <w:rPr>
          <w:color w:val="000000"/>
          <w:sz w:val="28"/>
          <w:szCs w:val="28"/>
        </w:rPr>
        <w:t xml:space="preserve"> проблемы ТЭК</w:t>
      </w:r>
      <w:r>
        <w:rPr>
          <w:color w:val="000000"/>
          <w:sz w:val="28"/>
          <w:szCs w:val="28"/>
        </w:rPr>
        <w:t> </w:t>
      </w:r>
      <w:r w:rsidRPr="008E7B5E">
        <w:rPr>
          <w:color w:val="000000"/>
          <w:sz w:val="28"/>
          <w:szCs w:val="28"/>
        </w:rPr>
        <w:t>//</w:t>
      </w:r>
      <w:r w:rsidR="00B15D1C" w:rsidRPr="008E7B5E">
        <w:rPr>
          <w:color w:val="000000"/>
          <w:sz w:val="28"/>
          <w:szCs w:val="28"/>
        </w:rPr>
        <w:t xml:space="preserve"> ЭКО. 2004. </w:t>
      </w:r>
      <w:r>
        <w:rPr>
          <w:color w:val="000000"/>
          <w:sz w:val="28"/>
          <w:szCs w:val="28"/>
        </w:rPr>
        <w:t>№</w:t>
      </w:r>
      <w:r w:rsidRPr="008E7B5E">
        <w:rPr>
          <w:color w:val="000000"/>
          <w:sz w:val="28"/>
          <w:szCs w:val="28"/>
        </w:rPr>
        <w:t>3</w:t>
      </w:r>
      <w:bookmarkStart w:id="0" w:name="_GoBack"/>
      <w:bookmarkEnd w:id="0"/>
    </w:p>
    <w:sectPr w:rsidR="00B15D1C" w:rsidRPr="008E7B5E" w:rsidSect="008E7B5E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E5C" w:rsidRDefault="00164E5C">
      <w:r>
        <w:separator/>
      </w:r>
    </w:p>
  </w:endnote>
  <w:endnote w:type="continuationSeparator" w:id="0">
    <w:p w:rsidR="00164E5C" w:rsidRDefault="0016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E5C" w:rsidRDefault="00164E5C">
      <w:r>
        <w:separator/>
      </w:r>
    </w:p>
  </w:footnote>
  <w:footnote w:type="continuationSeparator" w:id="0">
    <w:p w:rsidR="00164E5C" w:rsidRDefault="00164E5C">
      <w:r>
        <w:continuationSeparator/>
      </w:r>
    </w:p>
  </w:footnote>
  <w:footnote w:id="1">
    <w:p w:rsidR="00164E5C" w:rsidRDefault="00B15D1C" w:rsidP="0051519C">
      <w:pPr>
        <w:spacing w:line="360" w:lineRule="auto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sz w:val="20"/>
          <w:szCs w:val="20"/>
        </w:rPr>
        <w:t xml:space="preserve">Дурова Е.Г. Экономическая география Российской </w:t>
      </w:r>
      <w:r w:rsidR="0051519C" w:rsidRPr="0051519C">
        <w:rPr>
          <w:sz w:val="20"/>
          <w:szCs w:val="20"/>
        </w:rPr>
        <w:t>Федерации. Самара 2001. – 78 с.</w:t>
      </w:r>
    </w:p>
  </w:footnote>
  <w:footnote w:id="2">
    <w:p w:rsidR="00164E5C" w:rsidRDefault="00B15D1C" w:rsidP="0051519C">
      <w:pPr>
        <w:pStyle w:val="a6"/>
        <w:ind w:firstLine="0"/>
      </w:pPr>
      <w:r w:rsidRPr="0051519C">
        <w:rPr>
          <w:rStyle w:val="ab"/>
          <w:sz w:val="20"/>
          <w:szCs w:val="20"/>
        </w:rPr>
        <w:footnoteRef/>
      </w:r>
      <w:r w:rsidRPr="0051519C">
        <w:rPr>
          <w:sz w:val="20"/>
          <w:szCs w:val="20"/>
        </w:rPr>
        <w:t xml:space="preserve"> Газета «Экономическая газета» август </w:t>
      </w:r>
      <w:smartTag w:uri="urn:schemas-microsoft-com:office:smarttags" w:element="metricconverter">
        <w:smartTagPr>
          <w:attr w:name="ProductID" w:val="2003 г"/>
        </w:smartTagPr>
        <w:r w:rsidRPr="0051519C">
          <w:rPr>
            <w:sz w:val="20"/>
            <w:szCs w:val="20"/>
          </w:rPr>
          <w:t>2003 г</w:t>
        </w:r>
      </w:smartTag>
      <w:r w:rsidR="0051519C" w:rsidRPr="0051519C">
        <w:rPr>
          <w:sz w:val="20"/>
          <w:szCs w:val="20"/>
        </w:rPr>
        <w:t>.</w:t>
      </w:r>
    </w:p>
  </w:footnote>
  <w:footnote w:id="3">
    <w:p w:rsidR="00164E5C" w:rsidRDefault="00B15D1C" w:rsidP="0051519C">
      <w:pPr>
        <w:pStyle w:val="a7"/>
        <w:ind w:right="0"/>
        <w:jc w:val="both"/>
      </w:pPr>
      <w:r w:rsidRPr="0051519C">
        <w:rPr>
          <w:rStyle w:val="ab"/>
          <w:b w:val="0"/>
          <w:sz w:val="20"/>
          <w:szCs w:val="20"/>
        </w:rPr>
        <w:footnoteRef/>
      </w:r>
      <w:r w:rsidRPr="0051519C">
        <w:rPr>
          <w:b w:val="0"/>
          <w:sz w:val="20"/>
          <w:szCs w:val="20"/>
        </w:rPr>
        <w:t xml:space="preserve"> Ермакова А.М. Государственное регулирование рынка труда в Курганской области // Сибирский вестник сельско</w:t>
      </w:r>
      <w:r w:rsidR="0051519C" w:rsidRPr="0051519C">
        <w:rPr>
          <w:b w:val="0"/>
          <w:sz w:val="20"/>
          <w:szCs w:val="20"/>
        </w:rPr>
        <w:t xml:space="preserve">хозяйственной науки. 2007. №2. </w:t>
      </w:r>
    </w:p>
  </w:footnote>
  <w:footnote w:id="4">
    <w:p w:rsidR="00164E5C" w:rsidRDefault="00B15D1C" w:rsidP="0051519C">
      <w:pPr>
        <w:pStyle w:val="a7"/>
        <w:ind w:right="0"/>
        <w:jc w:val="both"/>
      </w:pPr>
      <w:r w:rsidRPr="0051519C">
        <w:rPr>
          <w:rStyle w:val="ab"/>
          <w:b w:val="0"/>
          <w:sz w:val="20"/>
          <w:szCs w:val="20"/>
        </w:rPr>
        <w:footnoteRef/>
      </w:r>
      <w:r w:rsidRPr="0051519C">
        <w:rPr>
          <w:b w:val="0"/>
          <w:sz w:val="20"/>
          <w:szCs w:val="20"/>
        </w:rPr>
        <w:t xml:space="preserve"> Баранов К.Н Безработица в аграрном секторе экономики и пути ее преодоления // АПК в XXI веке: действительность и перспективы: Материалы региональной научной конференции молодых ученых. Курган, 2005. </w:t>
      </w:r>
    </w:p>
  </w:footnote>
  <w:footnote w:id="5">
    <w:p w:rsidR="00164E5C" w:rsidRDefault="00B15D1C" w:rsidP="0051519C">
      <w:pPr>
        <w:pStyle w:val="a7"/>
        <w:ind w:right="0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b w:val="0"/>
          <w:sz w:val="20"/>
          <w:szCs w:val="20"/>
        </w:rPr>
        <w:t>Ермакова А.М. Методы трудоустройства безработного и незанятого населения Кургунской области // Наука и образование аграрному производству: Материалы конференции</w:t>
      </w:r>
      <w:r w:rsidR="0051519C" w:rsidRPr="0051519C">
        <w:rPr>
          <w:b w:val="0"/>
          <w:sz w:val="20"/>
          <w:szCs w:val="20"/>
        </w:rPr>
        <w:t xml:space="preserve"> молодых ученых. Курган, 2006. </w:t>
      </w:r>
    </w:p>
  </w:footnote>
  <w:footnote w:id="6">
    <w:p w:rsidR="00164E5C" w:rsidRDefault="00B15D1C" w:rsidP="0051519C">
      <w:pPr>
        <w:pStyle w:val="a"/>
        <w:numPr>
          <w:ilvl w:val="0"/>
          <w:numId w:val="0"/>
        </w:numPr>
        <w:spacing w:line="360" w:lineRule="auto"/>
      </w:pPr>
      <w:r w:rsidRPr="0051519C">
        <w:rPr>
          <w:rStyle w:val="ab"/>
          <w:sz w:val="20"/>
        </w:rPr>
        <w:footnoteRef/>
      </w:r>
      <w:r w:rsidRPr="0051519C">
        <w:rPr>
          <w:sz w:val="20"/>
          <w:lang w:val="ru-RU"/>
        </w:rPr>
        <w:t xml:space="preserve"> Захаров Н.И. Региональное управление в социально-экономических системах – М</w:t>
      </w:r>
      <w:r w:rsidR="0051519C" w:rsidRPr="0051519C">
        <w:rPr>
          <w:sz w:val="20"/>
          <w:lang w:val="ru-RU"/>
        </w:rPr>
        <w:t xml:space="preserve">.: Изд-во РАГС, 2000. – 250 с. </w:t>
      </w:r>
    </w:p>
  </w:footnote>
  <w:footnote w:id="7">
    <w:p w:rsidR="00164E5C" w:rsidRDefault="00B15D1C" w:rsidP="0051519C">
      <w:pPr>
        <w:pStyle w:val="a"/>
        <w:numPr>
          <w:ilvl w:val="0"/>
          <w:numId w:val="0"/>
        </w:numPr>
        <w:spacing w:line="360" w:lineRule="auto"/>
      </w:pPr>
      <w:r>
        <w:rPr>
          <w:rStyle w:val="ab"/>
        </w:rPr>
        <w:footnoteRef/>
      </w:r>
      <w:r w:rsidRPr="005F2BEB">
        <w:t xml:space="preserve"> </w:t>
      </w:r>
      <w:r w:rsidRPr="0051519C">
        <w:rPr>
          <w:color w:val="auto"/>
          <w:sz w:val="20"/>
        </w:rPr>
        <w:t>Колесникова Н. А. Финансовый и имущественный потенциал региона: опыт регио</w:t>
      </w:r>
      <w:r w:rsidR="0051519C" w:rsidRPr="0051519C">
        <w:rPr>
          <w:color w:val="auto"/>
          <w:sz w:val="20"/>
        </w:rPr>
        <w:t xml:space="preserve">нального менеджмента. М., 2002 </w:t>
      </w:r>
    </w:p>
  </w:footnote>
  <w:footnote w:id="8">
    <w:p w:rsidR="00164E5C" w:rsidRDefault="00B15D1C" w:rsidP="0051519C">
      <w:pPr>
        <w:pStyle w:val="1"/>
        <w:keepLines w:val="0"/>
        <w:spacing w:before="0" w:line="360" w:lineRule="auto"/>
        <w:jc w:val="both"/>
      </w:pPr>
      <w:r w:rsidRPr="0051519C">
        <w:rPr>
          <w:rStyle w:val="ab"/>
          <w:rFonts w:ascii="Times New Roman" w:hAnsi="Times New Roman"/>
          <w:b w:val="0"/>
          <w:color w:val="auto"/>
          <w:sz w:val="20"/>
          <w:szCs w:val="20"/>
        </w:rPr>
        <w:footnoteRef/>
      </w:r>
      <w:r w:rsidRPr="0051519C">
        <w:rPr>
          <w:rFonts w:ascii="Times New Roman" w:hAnsi="Times New Roman"/>
          <w:b w:val="0"/>
          <w:color w:val="auto"/>
          <w:sz w:val="20"/>
          <w:szCs w:val="20"/>
        </w:rPr>
        <w:t xml:space="preserve"> Шаманенко А.Н. Аналитическая записка Курганской области// Курганская область сегодня. № 27 декабря </w:t>
      </w:r>
      <w:smartTag w:uri="urn:schemas-microsoft-com:office:smarttags" w:element="metricconverter">
        <w:smartTagPr>
          <w:attr w:name="ProductID" w:val="2007 г"/>
        </w:smartTagPr>
        <w:r w:rsidRPr="0051519C">
          <w:rPr>
            <w:rFonts w:ascii="Times New Roman" w:hAnsi="Times New Roman"/>
            <w:b w:val="0"/>
            <w:color w:val="auto"/>
            <w:sz w:val="20"/>
            <w:szCs w:val="20"/>
          </w:rPr>
          <w:t>2007 г</w:t>
        </w:r>
      </w:smartTag>
      <w:r w:rsidR="0051519C" w:rsidRPr="0051519C">
        <w:rPr>
          <w:rFonts w:ascii="Times New Roman" w:hAnsi="Times New Roman"/>
          <w:b w:val="0"/>
          <w:color w:val="auto"/>
          <w:sz w:val="20"/>
          <w:szCs w:val="20"/>
        </w:rPr>
        <w:t>.</w:t>
      </w:r>
    </w:p>
  </w:footnote>
  <w:footnote w:id="9">
    <w:p w:rsidR="00164E5C" w:rsidRDefault="00B15D1C" w:rsidP="0051519C">
      <w:pPr>
        <w:spacing w:line="360" w:lineRule="auto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sz w:val="20"/>
          <w:szCs w:val="20"/>
        </w:rPr>
        <w:t xml:space="preserve">Ермакова А.М. Устойчивое развитие сельских территорий: цели, задачи // Актуальные вопросы сельского хозяйства: Сб. материалов Региональной конференции </w:t>
      </w:r>
      <w:r w:rsidR="0051519C" w:rsidRPr="0051519C">
        <w:rPr>
          <w:sz w:val="20"/>
          <w:szCs w:val="20"/>
        </w:rPr>
        <w:t xml:space="preserve">молодых ученых. Кургуна, 2007. </w:t>
      </w:r>
    </w:p>
  </w:footnote>
  <w:footnote w:id="10">
    <w:p w:rsidR="00164E5C" w:rsidRDefault="00B15D1C" w:rsidP="0051519C">
      <w:pPr>
        <w:spacing w:line="360" w:lineRule="auto"/>
        <w:jc w:val="both"/>
      </w:pPr>
      <w:r w:rsidRPr="0051519C">
        <w:rPr>
          <w:rStyle w:val="ab"/>
          <w:sz w:val="20"/>
          <w:szCs w:val="20"/>
        </w:rPr>
        <w:footnoteRef/>
      </w:r>
      <w:r w:rsidRPr="0051519C">
        <w:rPr>
          <w:sz w:val="20"/>
          <w:szCs w:val="20"/>
        </w:rPr>
        <w:t xml:space="preserve"> Ермакова А.М. Устойчивое развитие сельских территорий: цели, задачи // Актуальные вопросы сельского хозяйства: Сб. материалов Региональной конференции </w:t>
      </w:r>
      <w:r w:rsidR="0051519C" w:rsidRPr="0051519C">
        <w:rPr>
          <w:sz w:val="20"/>
          <w:szCs w:val="20"/>
        </w:rPr>
        <w:t xml:space="preserve">молодых ученых. Кургуна, 2007. </w:t>
      </w:r>
    </w:p>
  </w:footnote>
  <w:footnote w:id="11">
    <w:p w:rsidR="00164E5C" w:rsidRDefault="00B15D1C" w:rsidP="0051519C">
      <w:pPr>
        <w:pStyle w:val="1"/>
        <w:keepLines w:val="0"/>
        <w:spacing w:before="0" w:line="360" w:lineRule="auto"/>
        <w:jc w:val="both"/>
      </w:pPr>
      <w:r w:rsidRPr="0051519C">
        <w:rPr>
          <w:rStyle w:val="ab"/>
          <w:rFonts w:ascii="Times New Roman" w:hAnsi="Times New Roman"/>
          <w:b w:val="0"/>
          <w:color w:val="auto"/>
          <w:sz w:val="20"/>
          <w:szCs w:val="20"/>
        </w:rPr>
        <w:footnoteRef/>
      </w:r>
      <w:r w:rsidRPr="0051519C">
        <w:rPr>
          <w:rFonts w:ascii="Times New Roman" w:hAnsi="Times New Roman"/>
          <w:b w:val="0"/>
          <w:color w:val="auto"/>
          <w:sz w:val="20"/>
          <w:szCs w:val="20"/>
        </w:rPr>
        <w:t xml:space="preserve"> Шаманенко А.Н. Аналитическая записка Курганской области// Курганская область сегодня. № 27 декабря </w:t>
      </w:r>
      <w:smartTag w:uri="urn:schemas-microsoft-com:office:smarttags" w:element="metricconverter">
        <w:smartTagPr>
          <w:attr w:name="ProductID" w:val="2007 г"/>
        </w:smartTagPr>
        <w:r w:rsidRPr="0051519C">
          <w:rPr>
            <w:rFonts w:ascii="Times New Roman" w:hAnsi="Times New Roman"/>
            <w:b w:val="0"/>
            <w:color w:val="auto"/>
            <w:sz w:val="20"/>
            <w:szCs w:val="20"/>
          </w:rPr>
          <w:t>2007 г</w:t>
        </w:r>
      </w:smartTag>
      <w:r w:rsidR="0051519C" w:rsidRPr="0051519C">
        <w:rPr>
          <w:rFonts w:ascii="Times New Roman" w:hAnsi="Times New Roman"/>
          <w:b w:val="0"/>
          <w:color w:val="auto"/>
          <w:sz w:val="20"/>
          <w:szCs w:val="20"/>
        </w:rPr>
        <w:t>.</w:t>
      </w:r>
    </w:p>
  </w:footnote>
  <w:footnote w:id="12">
    <w:p w:rsidR="00164E5C" w:rsidRDefault="00B15D1C" w:rsidP="00B15D1C">
      <w:pPr>
        <w:pStyle w:val="a9"/>
      </w:pPr>
      <w:r>
        <w:rPr>
          <w:rStyle w:val="ab"/>
        </w:rPr>
        <w:footnoteRef/>
      </w:r>
      <w:r>
        <w:t xml:space="preserve"> </w:t>
      </w:r>
      <w:r w:rsidRPr="0051519C">
        <w:rPr>
          <w:rFonts w:ascii="Times New Roman" w:hAnsi="Times New Roman"/>
        </w:rPr>
        <w:t>Там же</w:t>
      </w:r>
    </w:p>
  </w:footnote>
  <w:footnote w:id="13">
    <w:p w:rsidR="00164E5C" w:rsidRDefault="00B15D1C" w:rsidP="0051519C">
      <w:pPr>
        <w:pStyle w:val="1"/>
        <w:keepLines w:val="0"/>
        <w:spacing w:before="0" w:line="360" w:lineRule="auto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rFonts w:ascii="Times New Roman" w:hAnsi="Times New Roman"/>
          <w:color w:val="auto"/>
          <w:sz w:val="20"/>
          <w:szCs w:val="20"/>
        </w:rPr>
        <w:t xml:space="preserve">Шаманенко А.Н. Аналитическая записка Курганской области// Курганская область сегодня. № 27 декабря </w:t>
      </w:r>
      <w:smartTag w:uri="urn:schemas-microsoft-com:office:smarttags" w:element="metricconverter">
        <w:smartTagPr>
          <w:attr w:name="ProductID" w:val="2007 г"/>
        </w:smartTagPr>
        <w:r w:rsidRPr="0051519C">
          <w:rPr>
            <w:rFonts w:ascii="Times New Roman" w:hAnsi="Times New Roman"/>
            <w:color w:val="auto"/>
            <w:sz w:val="20"/>
            <w:szCs w:val="20"/>
          </w:rPr>
          <w:t>2007 г</w:t>
        </w:r>
      </w:smartTag>
      <w:r w:rsidR="0051519C" w:rsidRPr="0051519C">
        <w:rPr>
          <w:rFonts w:ascii="Times New Roman" w:hAnsi="Times New Roman"/>
          <w:color w:val="auto"/>
          <w:sz w:val="20"/>
          <w:szCs w:val="20"/>
        </w:rPr>
        <w:t>.</w:t>
      </w:r>
    </w:p>
  </w:footnote>
  <w:footnote w:id="14">
    <w:p w:rsidR="00164E5C" w:rsidRDefault="00B15D1C" w:rsidP="0051519C">
      <w:pPr>
        <w:pStyle w:val="a9"/>
      </w:pPr>
      <w:r w:rsidRPr="0051519C">
        <w:rPr>
          <w:rStyle w:val="ab"/>
          <w:rFonts w:ascii="Times New Roman" w:hAnsi="Times New Roman"/>
        </w:rPr>
        <w:footnoteRef/>
      </w:r>
      <w:r w:rsidRPr="0051519C">
        <w:rPr>
          <w:rFonts w:ascii="Times New Roman" w:hAnsi="Times New Roman"/>
        </w:rPr>
        <w:t xml:space="preserve"> Там же </w:t>
      </w:r>
    </w:p>
  </w:footnote>
  <w:footnote w:id="15">
    <w:p w:rsidR="00164E5C" w:rsidRDefault="00B15D1C" w:rsidP="0051519C">
      <w:pPr>
        <w:pStyle w:val="1"/>
        <w:keepLines w:val="0"/>
        <w:spacing w:before="0" w:line="360" w:lineRule="auto"/>
        <w:jc w:val="both"/>
      </w:pPr>
      <w:r w:rsidRPr="0051519C">
        <w:rPr>
          <w:rStyle w:val="ab"/>
          <w:rFonts w:ascii="Times New Roman" w:hAnsi="Times New Roman"/>
          <w:b w:val="0"/>
          <w:color w:val="auto"/>
          <w:sz w:val="20"/>
          <w:szCs w:val="20"/>
        </w:rPr>
        <w:footnoteRef/>
      </w:r>
      <w:r w:rsidRPr="0051519C">
        <w:rPr>
          <w:rFonts w:ascii="Times New Roman" w:hAnsi="Times New Roman"/>
          <w:b w:val="0"/>
          <w:color w:val="auto"/>
          <w:sz w:val="20"/>
          <w:szCs w:val="20"/>
        </w:rPr>
        <w:t xml:space="preserve"> Шаманенко А.Н. Аналитическая записка Курганской области// Курганская область сегодня. № 27 декабря </w:t>
      </w:r>
      <w:smartTag w:uri="urn:schemas-microsoft-com:office:smarttags" w:element="metricconverter">
        <w:smartTagPr>
          <w:attr w:name="ProductID" w:val="2007 г"/>
        </w:smartTagPr>
        <w:r w:rsidRPr="0051519C">
          <w:rPr>
            <w:rFonts w:ascii="Times New Roman" w:hAnsi="Times New Roman"/>
            <w:b w:val="0"/>
            <w:color w:val="auto"/>
            <w:sz w:val="20"/>
            <w:szCs w:val="20"/>
          </w:rPr>
          <w:t>2007 г</w:t>
        </w:r>
      </w:smartTag>
      <w:r w:rsidR="0051519C" w:rsidRPr="0051519C">
        <w:rPr>
          <w:rFonts w:ascii="Times New Roman" w:hAnsi="Times New Roman"/>
          <w:b w:val="0"/>
          <w:color w:val="auto"/>
          <w:sz w:val="20"/>
          <w:szCs w:val="20"/>
        </w:rPr>
        <w:t>.</w:t>
      </w:r>
    </w:p>
  </w:footnote>
  <w:footnote w:id="16">
    <w:p w:rsidR="00164E5C" w:rsidRDefault="00B15D1C" w:rsidP="0051519C">
      <w:pPr>
        <w:pStyle w:val="a6"/>
        <w:ind w:firstLine="0"/>
      </w:pPr>
      <w:r>
        <w:rPr>
          <w:rStyle w:val="ab"/>
        </w:rPr>
        <w:footnoteRef/>
      </w:r>
      <w:r>
        <w:t xml:space="preserve"> </w:t>
      </w:r>
      <w:r w:rsidRPr="0051519C">
        <w:rPr>
          <w:sz w:val="20"/>
          <w:szCs w:val="20"/>
        </w:rPr>
        <w:t xml:space="preserve">Газета «Экономическая газета» август </w:t>
      </w:r>
      <w:smartTag w:uri="urn:schemas-microsoft-com:office:smarttags" w:element="metricconverter">
        <w:smartTagPr>
          <w:attr w:name="ProductID" w:val="2003 г"/>
        </w:smartTagPr>
        <w:r w:rsidRPr="0051519C">
          <w:rPr>
            <w:sz w:val="20"/>
            <w:szCs w:val="20"/>
          </w:rPr>
          <w:t>2003 г</w:t>
        </w:r>
      </w:smartTag>
      <w:r w:rsidR="0051519C" w:rsidRPr="0051519C">
        <w:rPr>
          <w:sz w:val="20"/>
          <w:szCs w:val="20"/>
        </w:rPr>
        <w:t>.</w:t>
      </w:r>
    </w:p>
  </w:footnote>
  <w:footnote w:id="17">
    <w:p w:rsidR="00164E5C" w:rsidRDefault="0051519C" w:rsidP="0051519C">
      <w:pPr>
        <w:pStyle w:val="a9"/>
      </w:pPr>
      <w:r>
        <w:rPr>
          <w:rFonts w:ascii="Times New Roman" w:hAnsi="Times New Roman"/>
        </w:rPr>
        <w:t xml:space="preserve"> </w:t>
      </w:r>
      <w:r w:rsidR="00B15D1C" w:rsidRPr="0051519C">
        <w:rPr>
          <w:rStyle w:val="ab"/>
          <w:rFonts w:ascii="Times New Roman" w:hAnsi="Times New Roman"/>
        </w:rPr>
        <w:footnoteRef/>
      </w:r>
      <w:r w:rsidR="00B15D1C" w:rsidRPr="0051519C">
        <w:rPr>
          <w:rFonts w:ascii="Times New Roman" w:hAnsi="Times New Roman"/>
        </w:rPr>
        <w:t xml:space="preserve"> Там же</w:t>
      </w:r>
    </w:p>
  </w:footnote>
  <w:footnote w:id="18">
    <w:p w:rsidR="00164E5C" w:rsidRDefault="00B15D1C" w:rsidP="00B15D1C">
      <w:pPr>
        <w:pStyle w:val="a9"/>
      </w:pPr>
      <w:r>
        <w:rPr>
          <w:rStyle w:val="ab"/>
        </w:rPr>
        <w:footnoteRef/>
      </w:r>
      <w:r>
        <w:t xml:space="preserve"> </w:t>
      </w:r>
      <w:r w:rsidRPr="00D21B99">
        <w:t>«</w:t>
      </w:r>
      <w:r w:rsidRPr="0051519C">
        <w:rPr>
          <w:rFonts w:ascii="Times New Roman" w:hAnsi="Times New Roman"/>
        </w:rPr>
        <w:t>Вчера, сегодня, завтра нефтяной и газовой промышленности», под редакцией Н.А. Крулова, ИГИРГИ, 2002</w:t>
      </w:r>
    </w:p>
  </w:footnote>
  <w:footnote w:id="19">
    <w:p w:rsidR="00164E5C" w:rsidRDefault="00B15D1C" w:rsidP="0051519C">
      <w:pPr>
        <w:spacing w:line="360" w:lineRule="auto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sz w:val="20"/>
          <w:szCs w:val="20"/>
        </w:rPr>
        <w:t>Козлов И.В. Хрестоматия по экономической географии Пособие для учителя / Сост. И. В. Козлов. – М.: Просвещени</w:t>
      </w:r>
      <w:r w:rsidR="0051519C" w:rsidRPr="0051519C">
        <w:rPr>
          <w:sz w:val="20"/>
          <w:szCs w:val="20"/>
        </w:rPr>
        <w:t>е. 2000</w:t>
      </w:r>
    </w:p>
  </w:footnote>
  <w:footnote w:id="20">
    <w:p w:rsidR="00164E5C" w:rsidRDefault="00B15D1C" w:rsidP="0051519C">
      <w:pPr>
        <w:spacing w:line="360" w:lineRule="auto"/>
        <w:jc w:val="both"/>
      </w:pPr>
      <w:r>
        <w:rPr>
          <w:rStyle w:val="ab"/>
        </w:rPr>
        <w:footnoteRef/>
      </w:r>
      <w:r>
        <w:t xml:space="preserve"> </w:t>
      </w:r>
      <w:r w:rsidRPr="0051519C">
        <w:rPr>
          <w:sz w:val="20"/>
          <w:szCs w:val="20"/>
        </w:rPr>
        <w:t xml:space="preserve">Козлов И.В. Хрестоматия по экономической географии Пособие для учителя / Сост. И. В. </w:t>
      </w:r>
      <w:r w:rsidR="0051519C" w:rsidRPr="0051519C">
        <w:rPr>
          <w:sz w:val="20"/>
          <w:szCs w:val="20"/>
        </w:rPr>
        <w:t>Козлов. – М.: Просвещение. 2000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AD" w:rsidRDefault="00624DAD" w:rsidP="00A952C9">
    <w:pPr>
      <w:pStyle w:val="ac"/>
      <w:framePr w:wrap="around" w:vAnchor="text" w:hAnchor="margin" w:xAlign="center" w:y="1"/>
      <w:rPr>
        <w:rStyle w:val="ae"/>
      </w:rPr>
    </w:pPr>
  </w:p>
  <w:p w:rsidR="00624DAD" w:rsidRDefault="00624DA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AD" w:rsidRDefault="00430443" w:rsidP="00A952C9">
    <w:pPr>
      <w:pStyle w:val="ac"/>
      <w:framePr w:wrap="around" w:vAnchor="text" w:hAnchor="margin" w:xAlign="center" w:y="1"/>
      <w:rPr>
        <w:rStyle w:val="ae"/>
      </w:rPr>
    </w:pPr>
    <w:r>
      <w:rPr>
        <w:rStyle w:val="ae"/>
        <w:noProof/>
      </w:rPr>
      <w:t>2</w:t>
    </w:r>
  </w:p>
  <w:p w:rsidR="00624DAD" w:rsidRDefault="00624D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45790"/>
    <w:multiLevelType w:val="multilevel"/>
    <w:tmpl w:val="D9EA8A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="Times New Roman" w:cs="Times New Roman" w:hint="default"/>
        <w:color w:val="000000"/>
      </w:rPr>
    </w:lvl>
  </w:abstractNum>
  <w:abstractNum w:abstractNumId="1">
    <w:nsid w:val="1F8434F0"/>
    <w:multiLevelType w:val="hybridMultilevel"/>
    <w:tmpl w:val="245EB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3218BF"/>
    <w:multiLevelType w:val="hybridMultilevel"/>
    <w:tmpl w:val="1C9E4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B07B38"/>
    <w:multiLevelType w:val="multilevel"/>
    <w:tmpl w:val="12DE2978"/>
    <w:lvl w:ilvl="0">
      <w:start w:val="1"/>
      <w:numFmt w:val="bullet"/>
      <w:pStyle w:val="a"/>
      <w:lvlText w:val="-"/>
      <w:lvlJc w:val="left"/>
      <w:pPr>
        <w:tabs>
          <w:tab w:val="num" w:pos="1211"/>
        </w:tabs>
        <w:ind w:firstLine="851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9A7196"/>
    <w:multiLevelType w:val="multilevel"/>
    <w:tmpl w:val="A60C92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1F3"/>
    <w:rsid w:val="00142660"/>
    <w:rsid w:val="00164E5C"/>
    <w:rsid w:val="00192006"/>
    <w:rsid w:val="00430443"/>
    <w:rsid w:val="0043563A"/>
    <w:rsid w:val="0045776B"/>
    <w:rsid w:val="004D16FC"/>
    <w:rsid w:val="0051519C"/>
    <w:rsid w:val="005F2BEB"/>
    <w:rsid w:val="00624DAD"/>
    <w:rsid w:val="006876DD"/>
    <w:rsid w:val="007E2BF1"/>
    <w:rsid w:val="00810A1C"/>
    <w:rsid w:val="008E7B5E"/>
    <w:rsid w:val="009629C6"/>
    <w:rsid w:val="00A00584"/>
    <w:rsid w:val="00A13B13"/>
    <w:rsid w:val="00A67054"/>
    <w:rsid w:val="00A952C9"/>
    <w:rsid w:val="00AB2A24"/>
    <w:rsid w:val="00B054C2"/>
    <w:rsid w:val="00B15D1C"/>
    <w:rsid w:val="00B835C7"/>
    <w:rsid w:val="00BB3A8D"/>
    <w:rsid w:val="00BE4670"/>
    <w:rsid w:val="00BF4578"/>
    <w:rsid w:val="00C611F3"/>
    <w:rsid w:val="00D21B99"/>
    <w:rsid w:val="00D273A9"/>
    <w:rsid w:val="00D61D0E"/>
    <w:rsid w:val="00D677FB"/>
    <w:rsid w:val="00D917ED"/>
    <w:rsid w:val="00EA2B0E"/>
    <w:rsid w:val="00F2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A94A7E-AEC9-47D3-A361-7F72304E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15D1C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15D1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B15D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0"/>
    <w:uiPriority w:val="99"/>
    <w:rsid w:val="00B15D1C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9"/>
    <w:locked/>
    <w:rsid w:val="00B15D1C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paragraph" w:customStyle="1" w:styleId="a6">
    <w:name w:val="Базовый стиль"/>
    <w:basedOn w:val="a0"/>
    <w:uiPriority w:val="99"/>
    <w:rsid w:val="00B15D1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pacing w:val="20"/>
    </w:rPr>
  </w:style>
  <w:style w:type="paragraph" w:styleId="a7">
    <w:name w:val="Title"/>
    <w:basedOn w:val="a0"/>
    <w:link w:val="a8"/>
    <w:uiPriority w:val="99"/>
    <w:qFormat/>
    <w:rsid w:val="00B15D1C"/>
    <w:pPr>
      <w:spacing w:line="360" w:lineRule="auto"/>
      <w:ind w:right="-1"/>
      <w:jc w:val="center"/>
    </w:pPr>
    <w:rPr>
      <w:b/>
      <w:bCs/>
      <w:sz w:val="28"/>
      <w:szCs w:val="28"/>
    </w:rPr>
  </w:style>
  <w:style w:type="paragraph" w:customStyle="1" w:styleId="a">
    <w:name w:val="_перечисление"/>
    <w:basedOn w:val="a0"/>
    <w:autoRedefine/>
    <w:uiPriority w:val="99"/>
    <w:rsid w:val="00B15D1C"/>
    <w:pPr>
      <w:numPr>
        <w:numId w:val="4"/>
      </w:numPr>
      <w:suppressAutoHyphens/>
      <w:spacing w:line="288" w:lineRule="auto"/>
      <w:jc w:val="both"/>
    </w:pPr>
    <w:rPr>
      <w:color w:val="000000"/>
      <w:sz w:val="28"/>
      <w:szCs w:val="20"/>
      <w:lang w:val="en-US"/>
    </w:rPr>
  </w:style>
  <w:style w:type="character" w:customStyle="1" w:styleId="a8">
    <w:name w:val="Название Знак"/>
    <w:link w:val="a7"/>
    <w:uiPriority w:val="99"/>
    <w:locked/>
    <w:rsid w:val="00B15D1C"/>
    <w:rPr>
      <w:rFonts w:cs="Times New Roman"/>
      <w:b/>
      <w:bCs/>
      <w:sz w:val="28"/>
      <w:szCs w:val="28"/>
      <w:lang w:val="ru-RU" w:eastAsia="ru-RU" w:bidi="ar-SA"/>
    </w:rPr>
  </w:style>
  <w:style w:type="paragraph" w:styleId="a9">
    <w:name w:val="footnote text"/>
    <w:basedOn w:val="a0"/>
    <w:link w:val="aa"/>
    <w:uiPriority w:val="99"/>
    <w:semiHidden/>
    <w:rsid w:val="00B15D1C"/>
    <w:rPr>
      <w:rFonts w:ascii="Calibri" w:hAnsi="Calibri"/>
      <w:sz w:val="20"/>
      <w:szCs w:val="20"/>
    </w:rPr>
  </w:style>
  <w:style w:type="character" w:styleId="ab">
    <w:name w:val="footnote reference"/>
    <w:uiPriority w:val="99"/>
    <w:semiHidden/>
    <w:rsid w:val="00B15D1C"/>
    <w:rPr>
      <w:rFonts w:cs="Times New Roman"/>
      <w:vertAlign w:val="superscript"/>
    </w:rPr>
  </w:style>
  <w:style w:type="character" w:customStyle="1" w:styleId="aa">
    <w:name w:val="Текст сноски Знак"/>
    <w:link w:val="a9"/>
    <w:uiPriority w:val="99"/>
    <w:semiHidden/>
    <w:locked/>
    <w:rsid w:val="00B15D1C"/>
    <w:rPr>
      <w:rFonts w:ascii="Calibri" w:hAnsi="Calibri" w:cs="Times New Roman"/>
      <w:lang w:val="ru-RU" w:eastAsia="ru-RU" w:bidi="ar-SA"/>
    </w:rPr>
  </w:style>
  <w:style w:type="paragraph" w:styleId="ac">
    <w:name w:val="header"/>
    <w:basedOn w:val="a0"/>
    <w:link w:val="ad"/>
    <w:uiPriority w:val="99"/>
    <w:rsid w:val="00624D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624D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5764</Words>
  <Characters>32856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</vt:lpstr>
    </vt:vector>
  </TitlesOfParts>
  <Company>1</Company>
  <LinksUpToDate>false</LinksUpToDate>
  <CharactersWithSpaces>38543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</dc:title>
  <dc:subject/>
  <dc:creator>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2014-02-28T01:17:00Z</dcterms:created>
  <dcterms:modified xsi:type="dcterms:W3CDTF">2014-02-28T01:17:00Z</dcterms:modified>
</cp:coreProperties>
</file>