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36F" w:rsidRPr="0073036F" w:rsidRDefault="002E2C7A" w:rsidP="00DA10D3">
      <w:pPr>
        <w:pStyle w:val="afa"/>
      </w:pPr>
      <w:r w:rsidRPr="0073036F">
        <w:t>Содержание</w:t>
      </w:r>
    </w:p>
    <w:p w:rsidR="00AC4A4F" w:rsidRDefault="00AC4A4F" w:rsidP="0073036F"/>
    <w:p w:rsidR="00AC4A4F" w:rsidRDefault="00AC4A4F">
      <w:pPr>
        <w:pStyle w:val="24"/>
        <w:rPr>
          <w:smallCaps w:val="0"/>
          <w:noProof/>
          <w:sz w:val="24"/>
          <w:szCs w:val="24"/>
        </w:rPr>
      </w:pPr>
      <w:r w:rsidRPr="00517CF9">
        <w:rPr>
          <w:rStyle w:val="af3"/>
          <w:noProof/>
        </w:rPr>
        <w:t>Введение</w:t>
      </w:r>
    </w:p>
    <w:p w:rsidR="00AC4A4F" w:rsidRDefault="00AC4A4F">
      <w:pPr>
        <w:pStyle w:val="24"/>
        <w:rPr>
          <w:smallCaps w:val="0"/>
          <w:noProof/>
          <w:sz w:val="24"/>
          <w:szCs w:val="24"/>
        </w:rPr>
      </w:pPr>
      <w:r w:rsidRPr="00517CF9">
        <w:rPr>
          <w:rStyle w:val="af3"/>
          <w:noProof/>
        </w:rPr>
        <w:t>Риски в анализе инвестиционных проектов</w:t>
      </w:r>
    </w:p>
    <w:p w:rsidR="00AC4A4F" w:rsidRDefault="00AC4A4F">
      <w:pPr>
        <w:pStyle w:val="24"/>
        <w:rPr>
          <w:smallCaps w:val="0"/>
          <w:noProof/>
          <w:sz w:val="24"/>
          <w:szCs w:val="24"/>
        </w:rPr>
      </w:pPr>
      <w:r w:rsidRPr="00517CF9">
        <w:rPr>
          <w:rStyle w:val="af3"/>
          <w:noProof/>
        </w:rPr>
        <w:t>Заключение</w:t>
      </w:r>
    </w:p>
    <w:p w:rsidR="00AC4A4F" w:rsidRDefault="00AC4A4F">
      <w:pPr>
        <w:pStyle w:val="24"/>
        <w:rPr>
          <w:smallCaps w:val="0"/>
          <w:noProof/>
          <w:sz w:val="24"/>
          <w:szCs w:val="24"/>
        </w:rPr>
      </w:pPr>
      <w:r w:rsidRPr="00517CF9">
        <w:rPr>
          <w:rStyle w:val="af3"/>
          <w:noProof/>
        </w:rPr>
        <w:t>Список используемой литературы</w:t>
      </w:r>
    </w:p>
    <w:p w:rsidR="0073036F" w:rsidRDefault="0073036F" w:rsidP="0073036F"/>
    <w:p w:rsidR="0073036F" w:rsidRPr="0073036F" w:rsidRDefault="00DA10D3" w:rsidP="00DA10D3">
      <w:pPr>
        <w:pStyle w:val="2"/>
      </w:pPr>
      <w:r>
        <w:br w:type="page"/>
      </w:r>
      <w:bookmarkStart w:id="0" w:name="_Toc249135257"/>
      <w:r w:rsidR="002E2C7A" w:rsidRPr="0073036F">
        <w:t>Введение</w:t>
      </w:r>
      <w:bookmarkEnd w:id="0"/>
    </w:p>
    <w:p w:rsidR="00DA10D3" w:rsidRDefault="00DA10D3" w:rsidP="0073036F"/>
    <w:p w:rsidR="0073036F" w:rsidRDefault="002E2C7A" w:rsidP="0073036F">
      <w:r w:rsidRPr="0073036F">
        <w:t>Инвестиционная деятельность может рассматриваться в широком и узком значениях</w:t>
      </w:r>
      <w:r w:rsidR="0073036F" w:rsidRPr="0073036F">
        <w:t xml:space="preserve">. </w:t>
      </w:r>
      <w:r w:rsidRPr="0073036F">
        <w:t>В широком значении инвестиционная деятельность</w:t>
      </w:r>
      <w:r w:rsidR="0073036F" w:rsidRPr="0073036F">
        <w:t xml:space="preserve"> - </w:t>
      </w:r>
      <w:r w:rsidRPr="0073036F">
        <w:t>это деятельность, связанная с вложением средств в объекты инвестирования с целью получения дохода</w:t>
      </w:r>
      <w:r w:rsidR="0073036F">
        <w:t xml:space="preserve"> (</w:t>
      </w:r>
      <w:r w:rsidRPr="0073036F">
        <w:t>эффекта</w:t>
      </w:r>
      <w:r w:rsidR="0073036F" w:rsidRPr="0073036F">
        <w:t>),</w:t>
      </w:r>
      <w:r w:rsidRPr="0073036F">
        <w:t xml:space="preserve"> в узком</w:t>
      </w:r>
      <w:r w:rsidR="0073036F" w:rsidRPr="0073036F">
        <w:t xml:space="preserve"> - </w:t>
      </w:r>
      <w:r w:rsidRPr="0073036F">
        <w:t>процесс преобразования инвестиционных ресурсов во вложения</w:t>
      </w:r>
      <w:r w:rsidR="0073036F">
        <w:t xml:space="preserve"> (</w:t>
      </w:r>
      <w:r w:rsidRPr="0073036F">
        <w:t>собственно инвестиционная деятельность, или инвестирование</w:t>
      </w:r>
      <w:r w:rsidR="0073036F" w:rsidRPr="0073036F">
        <w:t>).</w:t>
      </w:r>
    </w:p>
    <w:p w:rsidR="0073036F" w:rsidRDefault="002E2C7A" w:rsidP="0073036F">
      <w:r w:rsidRPr="0073036F">
        <w:t>Собственно инвестиционная деятельность является содержанием первой стадии</w:t>
      </w:r>
      <w:r w:rsidR="0073036F">
        <w:t xml:space="preserve"> "</w:t>
      </w:r>
      <w:r w:rsidRPr="0073036F">
        <w:t>инвестиционные ресурсы</w:t>
      </w:r>
      <w:r w:rsidR="0073036F" w:rsidRPr="0073036F">
        <w:t xml:space="preserve"> - </w:t>
      </w:r>
      <w:r w:rsidRPr="0073036F">
        <w:t>вложение средств</w:t>
      </w:r>
      <w:r w:rsidR="0073036F">
        <w:t xml:space="preserve">". </w:t>
      </w:r>
      <w:r w:rsidRPr="0073036F">
        <w:t>Вторая стадия</w:t>
      </w:r>
      <w:r w:rsidR="0073036F">
        <w:t xml:space="preserve"> "</w:t>
      </w:r>
      <w:r w:rsidRPr="0073036F">
        <w:t>вложение средств</w:t>
      </w:r>
      <w:r w:rsidR="0073036F" w:rsidRPr="0073036F">
        <w:t xml:space="preserve"> - </w:t>
      </w:r>
      <w:r w:rsidRPr="0073036F">
        <w:t>результат инвестирования</w:t>
      </w:r>
      <w:r w:rsidR="0073036F">
        <w:t xml:space="preserve">" </w:t>
      </w:r>
      <w:r w:rsidRPr="0073036F">
        <w:t>характеризует взаимосвязь затрат и достигаемого эффекта</w:t>
      </w:r>
      <w:r w:rsidR="0073036F" w:rsidRPr="0073036F">
        <w:t>.</w:t>
      </w:r>
    </w:p>
    <w:p w:rsidR="0073036F" w:rsidRDefault="002E2C7A" w:rsidP="0073036F">
      <w:r w:rsidRPr="0073036F">
        <w:t>Воспроизводственный подход к анализу инвестиций предполагает рассмотрение инвестиций в движении, которое носит повторяющийся характер, поскольку доход, образующийся в результате вложения инвестиционных ресурсов, распадается на потребление и накопление, а накопление является основой следующего инвестиционного цикла</w:t>
      </w:r>
      <w:r w:rsidR="0073036F" w:rsidRPr="0073036F">
        <w:t>.</w:t>
      </w:r>
    </w:p>
    <w:p w:rsidR="0073036F" w:rsidRDefault="002E2C7A" w:rsidP="0073036F">
      <w:r w:rsidRPr="0073036F">
        <w:t>С позиций структурного подхода инвестиции выступают как единство субъектов, объектов и экономических отношений, связанных с движением инвестиций</w:t>
      </w:r>
      <w:r w:rsidR="0073036F" w:rsidRPr="0073036F">
        <w:t xml:space="preserve">. </w:t>
      </w:r>
      <w:r w:rsidRPr="0073036F">
        <w:t>Роль инвестиций в экономике проявляется в их воздействии на экономический рост, объем производства и занятости, структурные сдвиги, развитие отраслей и сфер хозяйства</w:t>
      </w:r>
      <w:r w:rsidR="0073036F" w:rsidRPr="0073036F">
        <w:t>.</w:t>
      </w:r>
    </w:p>
    <w:p w:rsidR="0073036F" w:rsidRDefault="002E2C7A" w:rsidP="0073036F">
      <w:r w:rsidRPr="0073036F">
        <w:t>Изменение объема чистых инвестиций в соответствии с эффектом мультипликатора ведет к нарастающему изменению доходов в экономике</w:t>
      </w:r>
      <w:r w:rsidR="0073036F" w:rsidRPr="0073036F">
        <w:t>.</w:t>
      </w:r>
    </w:p>
    <w:p w:rsidR="0073036F" w:rsidRDefault="002E2C7A" w:rsidP="0073036F">
      <w:r w:rsidRPr="0073036F">
        <w:t>Инвестиции могут осуществляться в различных формах</w:t>
      </w:r>
      <w:r w:rsidR="0073036F" w:rsidRPr="0073036F">
        <w:t xml:space="preserve">. </w:t>
      </w:r>
      <w:r w:rsidRPr="0073036F">
        <w:t>Классификация форм инвестиций определяется выбором критерия, положенного в ее основу</w:t>
      </w:r>
      <w:r w:rsidR="0073036F" w:rsidRPr="0073036F">
        <w:t xml:space="preserve">. </w:t>
      </w:r>
      <w:r w:rsidRPr="0073036F">
        <w:t>Основным критерием классификации инвестиций выступает объект вложения средств</w:t>
      </w:r>
      <w:r w:rsidR="0073036F" w:rsidRPr="0073036F">
        <w:t>.</w:t>
      </w:r>
    </w:p>
    <w:p w:rsidR="0073036F" w:rsidRDefault="002E2C7A" w:rsidP="0073036F">
      <w:r w:rsidRPr="0073036F">
        <w:t>По объектам вложения средств выделяют реальные и финансовые инвестиции</w:t>
      </w:r>
      <w:r w:rsidR="0073036F" w:rsidRPr="0073036F">
        <w:t xml:space="preserve">. </w:t>
      </w:r>
      <w:r w:rsidRPr="0073036F">
        <w:t>По цели инвестирования различают прямые и портфельные инвестиции</w:t>
      </w:r>
      <w:r w:rsidR="0073036F" w:rsidRPr="0073036F">
        <w:t xml:space="preserve">; </w:t>
      </w:r>
      <w:r w:rsidRPr="0073036F">
        <w:t>по срокам вложений</w:t>
      </w:r>
      <w:r w:rsidR="0073036F" w:rsidRPr="0073036F">
        <w:t xml:space="preserve"> - </w:t>
      </w:r>
      <w:r w:rsidRPr="0073036F">
        <w:t>краткосрочные, среднесрочные и долгосрочные инвестиции</w:t>
      </w:r>
      <w:r w:rsidR="0073036F" w:rsidRPr="0073036F">
        <w:t xml:space="preserve">; </w:t>
      </w:r>
      <w:r w:rsidRPr="0073036F">
        <w:t>по формам собственности на инвестиционные ресурсы</w:t>
      </w:r>
      <w:r w:rsidR="0073036F" w:rsidRPr="0073036F">
        <w:t xml:space="preserve"> - </w:t>
      </w:r>
      <w:r w:rsidRPr="0073036F">
        <w:t>частные, государственные, иностранные и совместные инвестиции</w:t>
      </w:r>
      <w:r w:rsidR="0073036F" w:rsidRPr="0073036F">
        <w:t xml:space="preserve">; </w:t>
      </w:r>
      <w:r w:rsidRPr="0073036F">
        <w:t>по рискам</w:t>
      </w:r>
      <w:r w:rsidR="0073036F" w:rsidRPr="0073036F">
        <w:t xml:space="preserve"> - </w:t>
      </w:r>
      <w:r w:rsidRPr="0073036F">
        <w:t>агрессивные, умеренные и консервативные инвестиции</w:t>
      </w:r>
      <w:r w:rsidR="0073036F" w:rsidRPr="0073036F">
        <w:t xml:space="preserve">; </w:t>
      </w:r>
      <w:r w:rsidRPr="0073036F">
        <w:t>по сфере вложений</w:t>
      </w:r>
      <w:r w:rsidR="0073036F" w:rsidRPr="0073036F">
        <w:t xml:space="preserve"> - </w:t>
      </w:r>
      <w:r w:rsidRPr="0073036F">
        <w:t>производственные и непроизводственные инвестиции</w:t>
      </w:r>
      <w:r w:rsidR="0073036F" w:rsidRPr="0073036F">
        <w:t xml:space="preserve">; </w:t>
      </w:r>
      <w:r w:rsidRPr="0073036F">
        <w:t>по региональному признаку</w:t>
      </w:r>
      <w:r w:rsidR="0073036F" w:rsidRPr="0073036F">
        <w:t xml:space="preserve"> - </w:t>
      </w:r>
      <w:r w:rsidRPr="0073036F">
        <w:t>инвестиции внутри страны и за рубежом</w:t>
      </w:r>
      <w:r w:rsidR="0073036F" w:rsidRPr="0073036F">
        <w:t xml:space="preserve">; </w:t>
      </w:r>
      <w:r w:rsidRPr="0073036F">
        <w:t>по отраслевому признаку</w:t>
      </w:r>
      <w:r w:rsidR="0073036F" w:rsidRPr="0073036F">
        <w:t xml:space="preserve"> - </w:t>
      </w:r>
      <w:r w:rsidRPr="0073036F">
        <w:t>инвестиции в различные отрасли экономики</w:t>
      </w:r>
      <w:r w:rsidR="0073036F" w:rsidRPr="0073036F">
        <w:t>.</w:t>
      </w:r>
    </w:p>
    <w:p w:rsidR="0073036F" w:rsidRDefault="002E2C7A" w:rsidP="0073036F">
      <w:r w:rsidRPr="0073036F">
        <w:t>В рамках форм инвестиций можно выделить виды инвестиций, которые классифицируются по признакам, отражающим дальнейшую детализацию основных форм инвестиций</w:t>
      </w:r>
      <w:r w:rsidR="0073036F" w:rsidRPr="0073036F">
        <w:t>.</w:t>
      </w:r>
    </w:p>
    <w:p w:rsidR="0073036F" w:rsidRDefault="002E2C7A" w:rsidP="0073036F">
      <w:r w:rsidRPr="0073036F">
        <w:t xml:space="preserve">Поэтому цель данной курсовой работы </w:t>
      </w:r>
      <w:r w:rsidR="0073036F">
        <w:t>-</w:t>
      </w:r>
      <w:r w:rsidRPr="0073036F">
        <w:t xml:space="preserve"> рассмотреть сущность и классификацию рисков, методы оценки инвестиционных рисков</w:t>
      </w:r>
      <w:r w:rsidR="0073036F" w:rsidRPr="0073036F">
        <w:t>.</w:t>
      </w:r>
    </w:p>
    <w:p w:rsidR="0073036F" w:rsidRDefault="002E2C7A" w:rsidP="0073036F">
      <w:r w:rsidRPr="0073036F">
        <w:t>Методологической основой структуры работы и логической связи в ней управленческих вопросов послужили разработки отечественных и зарубежных ученых в области менеджмента, инвестиционного менеджмента, маркетинга и инвестиций</w:t>
      </w:r>
      <w:r w:rsidR="0073036F" w:rsidRPr="0073036F">
        <w:t>.</w:t>
      </w:r>
    </w:p>
    <w:p w:rsidR="0073036F" w:rsidRPr="0073036F" w:rsidRDefault="00DA10D3" w:rsidP="00DA10D3">
      <w:pPr>
        <w:pStyle w:val="2"/>
      </w:pPr>
      <w:r>
        <w:br w:type="page"/>
      </w:r>
      <w:bookmarkStart w:id="1" w:name="_Toc249135258"/>
      <w:r w:rsidR="00D54E12" w:rsidRPr="0073036F">
        <w:t>Риски в анализе инвестиционных проектов</w:t>
      </w:r>
      <w:bookmarkEnd w:id="1"/>
    </w:p>
    <w:p w:rsidR="00DA10D3" w:rsidRDefault="00DA10D3" w:rsidP="0073036F"/>
    <w:p w:rsidR="0073036F" w:rsidRDefault="00D54E12" w:rsidP="0073036F">
      <w:r w:rsidRPr="0073036F">
        <w:t>Инвестиционный риск представляет собой вероятность возникновения финансовых потерь в виде снижения капитала или утраты дохода, прибыли вследствие неопределенности условий инвестиционной деятельности</w:t>
      </w:r>
      <w:r w:rsidR="0073036F" w:rsidRPr="0073036F">
        <w:t xml:space="preserve">. </w:t>
      </w:r>
      <w:r w:rsidRPr="0073036F">
        <w:t>Соотношение риска и доходности</w:t>
      </w:r>
      <w:r w:rsidR="0073036F" w:rsidRPr="0073036F">
        <w:t xml:space="preserve">. </w:t>
      </w:r>
      <w:r w:rsidRPr="0073036F">
        <w:t>Доходность и риск, как известно, являются взаимосвязанными категориями</w:t>
      </w:r>
      <w:r w:rsidR="0073036F" w:rsidRPr="0073036F">
        <w:t xml:space="preserve">. </w:t>
      </w:r>
      <w:r w:rsidRPr="0073036F">
        <w:t>Наиболее общими закономерностями, отражающими взаимную связь между принимаемым риском и ожидаемой доходностью деятельности инвестора, являются следующие</w:t>
      </w:r>
      <w:r w:rsidR="0073036F" w:rsidRPr="0073036F">
        <w:t xml:space="preserve">: </w:t>
      </w:r>
      <w:r w:rsidRPr="0073036F">
        <w:t>более рискованным вложениям, как правило, присуща более высокая доходность</w:t>
      </w:r>
      <w:r w:rsidR="0073036F" w:rsidRPr="0073036F">
        <w:t xml:space="preserve">; </w:t>
      </w:r>
      <w:r w:rsidRPr="0073036F">
        <w:t>при росте дохода уменьшается вероятность его получения, в то время как определенный минимально гарантированный доход может быть получен практически без риска</w:t>
      </w:r>
      <w:r w:rsidR="0073036F" w:rsidRPr="0073036F">
        <w:t xml:space="preserve"> [</w:t>
      </w:r>
      <w:r w:rsidR="0073036F">
        <w:t>3.1</w:t>
      </w:r>
      <w:r w:rsidRPr="0073036F">
        <w:t>51-163с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D54E12" w:rsidRPr="0073036F" w:rsidRDefault="00D54E12" w:rsidP="0073036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2688"/>
      </w:tblGrid>
      <w:tr w:rsidR="00D54E12" w:rsidRPr="0073036F" w:rsidTr="00684BAB">
        <w:trPr>
          <w:jc w:val="center"/>
        </w:trPr>
        <w:tc>
          <w:tcPr>
            <w:tcW w:w="9068" w:type="dxa"/>
            <w:gridSpan w:val="3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Инвестиционные риски</w:t>
            </w:r>
          </w:p>
        </w:tc>
      </w:tr>
      <w:tr w:rsidR="00D54E12" w:rsidRPr="0073036F" w:rsidTr="00684BAB">
        <w:trPr>
          <w:jc w:val="center"/>
        </w:trPr>
        <w:tc>
          <w:tcPr>
            <w:tcW w:w="9068" w:type="dxa"/>
            <w:gridSpan w:val="3"/>
            <w:shd w:val="clear" w:color="auto" w:fill="auto"/>
          </w:tcPr>
          <w:p w:rsidR="00D54E12" w:rsidRPr="0073036F" w:rsidRDefault="006C1F26" w:rsidP="00DA10D3">
            <w:pPr>
              <w:pStyle w:val="afb"/>
            </w:pPr>
            <w:r>
              <w:rPr>
                <w:noProof/>
              </w:rPr>
              <w:pict>
                <v:group id="_x0000_s1026" style="position:absolute;margin-left:224.45pt;margin-top:1.85pt;width:171.55pt;height:108.05pt;z-index:251657216;mso-position-horizontal-relative:text;mso-position-vertical-relative:text" coordorigin="6190,8021" coordsize="3431,2161">
                  <v:line id="_x0000_s1027" style="position:absolute" from="6381,8021" to="8541,8201">
                    <v:stroke endarrow="block"/>
                  </v:line>
                  <v:line id="_x0000_s1028" style="position:absolute;flip:x" from="6190,8627" to="7990,8987">
                    <v:stroke endarrow="block"/>
                  </v:line>
                  <v:line id="_x0000_s1029" style="position:absolute" from="7990,8627" to="9610,8987">
                    <v:stroke endarrow="block"/>
                  </v:line>
                  <v:line id="_x0000_s1030" style="position:absolute" from="6381,9642" to="6381,10182">
                    <v:stroke endarrow="block"/>
                  </v:line>
                  <v:line id="_x0000_s1031" style="position:absolute" from="9621,9642" to="9621,10182">
                    <v:stroke endarrow="block"/>
                  </v:line>
                </v:group>
              </w:pic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Общие</w:t>
            </w:r>
          </w:p>
        </w:tc>
        <w:tc>
          <w:tcPr>
            <w:tcW w:w="5878" w:type="dxa"/>
            <w:gridSpan w:val="2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Специфические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Внешнеэкономические риски</w:t>
            </w:r>
          </w:p>
        </w:tc>
        <w:tc>
          <w:tcPr>
            <w:tcW w:w="5878" w:type="dxa"/>
            <w:gridSpan w:val="2"/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Внутриэкономические риски</w:t>
            </w:r>
          </w:p>
        </w:tc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Риски инвестиционного профиля</w:t>
            </w: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Риски объектов инвестирования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Социально-</w:t>
            </w:r>
          </w:p>
          <w:p w:rsidR="00D54E12" w:rsidRDefault="00D54E12" w:rsidP="00DA10D3">
            <w:pPr>
              <w:pStyle w:val="afb"/>
            </w:pPr>
            <w:r w:rsidRPr="0073036F">
              <w:t>политические риски</w:t>
            </w:r>
          </w:p>
          <w:p w:rsidR="00DA10D3" w:rsidRPr="00DA10D3" w:rsidRDefault="00DA10D3" w:rsidP="00DA10D3"/>
        </w:tc>
        <w:tc>
          <w:tcPr>
            <w:tcW w:w="5878" w:type="dxa"/>
            <w:gridSpan w:val="2"/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Экологические риски</w:t>
            </w:r>
          </w:p>
        </w:tc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 несбалансированности</w:t>
            </w: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Страновый риск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Риски связанные с мерами государственного регулирования</w:t>
            </w:r>
          </w:p>
        </w:tc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 излишней концентрации</w:t>
            </w: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Отраслевой риск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Конъюнктурные риски</w:t>
            </w:r>
          </w:p>
        </w:tc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Капитальный риск</w:t>
            </w: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Региональный риск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Инфляционные риски</w:t>
            </w:r>
          </w:p>
        </w:tc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Селективный риск</w:t>
            </w: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Временной риск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Прочие риски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Риск ликвидности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  <w:tc>
          <w:tcPr>
            <w:tcW w:w="3190" w:type="dxa"/>
            <w:vMerge/>
            <w:tcBorders>
              <w:left w:val="nil"/>
            </w:tcBorders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Кредитный риск</w:t>
            </w:r>
          </w:p>
        </w:tc>
      </w:tr>
      <w:tr w:rsidR="00D54E12" w:rsidRPr="0073036F" w:rsidTr="00684BAB">
        <w:trPr>
          <w:jc w:val="center"/>
        </w:trPr>
        <w:tc>
          <w:tcPr>
            <w:tcW w:w="319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  <w:tc>
          <w:tcPr>
            <w:tcW w:w="3190" w:type="dxa"/>
            <w:vMerge/>
            <w:tcBorders>
              <w:left w:val="nil"/>
              <w:bottom w:val="nil"/>
            </w:tcBorders>
            <w:shd w:val="clear" w:color="auto" w:fill="auto"/>
          </w:tcPr>
          <w:p w:rsidR="00D54E12" w:rsidRPr="0073036F" w:rsidRDefault="00D54E12" w:rsidP="00DA10D3">
            <w:pPr>
              <w:pStyle w:val="afb"/>
            </w:pPr>
          </w:p>
        </w:tc>
        <w:tc>
          <w:tcPr>
            <w:tcW w:w="2688" w:type="dxa"/>
            <w:shd w:val="clear" w:color="auto" w:fill="auto"/>
          </w:tcPr>
          <w:p w:rsidR="00D54E12" w:rsidRPr="0073036F" w:rsidRDefault="00D54E12" w:rsidP="00DA10D3">
            <w:pPr>
              <w:pStyle w:val="afb"/>
            </w:pPr>
            <w:r w:rsidRPr="0073036F">
              <w:t>Операционный риск</w:t>
            </w:r>
          </w:p>
        </w:tc>
      </w:tr>
    </w:tbl>
    <w:p w:rsidR="0073036F" w:rsidRPr="0073036F" w:rsidRDefault="00D54E12" w:rsidP="0073036F">
      <w:r w:rsidRPr="0073036F">
        <w:t>Рисунок 1</w:t>
      </w:r>
      <w:r w:rsidR="0073036F" w:rsidRPr="0073036F">
        <w:t xml:space="preserve">. </w:t>
      </w:r>
      <w:r w:rsidRPr="0073036F">
        <w:t>Классификация рисков инвестиционной деятельности</w:t>
      </w:r>
    </w:p>
    <w:p w:rsidR="0073036F" w:rsidRDefault="008929AD" w:rsidP="0073036F">
      <w:r>
        <w:br w:type="page"/>
      </w:r>
      <w:r w:rsidR="00D54E12" w:rsidRPr="0073036F">
        <w:t>Последовательность действий по регулированию риска включает</w:t>
      </w:r>
      <w:r w:rsidR="0073036F" w:rsidRPr="0073036F">
        <w:t xml:space="preserve">: </w:t>
      </w:r>
      <w:r w:rsidR="00D54E12" w:rsidRPr="0073036F">
        <w:t>идентификацию рисков, возникающих в связи с инвестиционной деятельностью</w:t>
      </w:r>
      <w:r w:rsidR="0073036F" w:rsidRPr="0073036F">
        <w:t xml:space="preserve">; </w:t>
      </w:r>
      <w:r w:rsidR="00D54E12" w:rsidRPr="0073036F">
        <w:t>выявление источников и объемов информации, необходимых для оценки уровня инвестиционных рисков</w:t>
      </w:r>
      <w:r w:rsidR="0073036F" w:rsidRPr="0073036F">
        <w:t xml:space="preserve">; </w:t>
      </w:r>
      <w:r w:rsidR="00D54E12" w:rsidRPr="0073036F">
        <w:t>определение критериев и способов анализа рисков</w:t>
      </w:r>
      <w:r w:rsidR="0073036F" w:rsidRPr="0073036F">
        <w:t xml:space="preserve">; </w:t>
      </w:r>
      <w:r w:rsidR="00D54E12" w:rsidRPr="0073036F">
        <w:t>разработку мероприятий по снижению рисков и выбор форм их страхования</w:t>
      </w:r>
      <w:r w:rsidR="0073036F" w:rsidRPr="0073036F">
        <w:t xml:space="preserve">; </w:t>
      </w:r>
      <w:r w:rsidR="00D54E12" w:rsidRPr="0073036F">
        <w:t>мониторинг рисков с целью осуществления необходимой корректировки их значений</w:t>
      </w:r>
      <w:r w:rsidR="0073036F" w:rsidRPr="0073036F">
        <w:t xml:space="preserve">; </w:t>
      </w:r>
      <w:r w:rsidR="00D54E12" w:rsidRPr="0073036F">
        <w:t>ретроспективный анализ регулирования рисков</w:t>
      </w:r>
      <w:r w:rsidR="0073036F" w:rsidRPr="0073036F">
        <w:t xml:space="preserve"> [</w:t>
      </w:r>
      <w:r w:rsidR="0073036F">
        <w:t>1.2</w:t>
      </w:r>
      <w:r w:rsidR="00D54E12" w:rsidRPr="0073036F">
        <w:t>47-264с</w:t>
      </w:r>
      <w:r w:rsidR="0073036F" w:rsidRPr="0073036F">
        <w:t>.</w:t>
      </w:r>
      <w:r w:rsidR="0073036F">
        <w:t>]</w:t>
      </w:r>
      <w:r w:rsidR="0073036F" w:rsidRPr="0073036F">
        <w:t xml:space="preserve"> </w:t>
      </w:r>
      <w:r w:rsidR="00D54E12" w:rsidRPr="0073036F">
        <w:t>Традиционно статистическая оценка инвестиционных рисков осуществляется двумя методами</w:t>
      </w:r>
      <w:r w:rsidR="0073036F" w:rsidRPr="0073036F">
        <w:t xml:space="preserve">: </w:t>
      </w:r>
      <w:r w:rsidR="00D54E12" w:rsidRPr="0073036F">
        <w:t>методом вероятностного распределения</w:t>
      </w:r>
      <w:r w:rsidR="0073036F" w:rsidRPr="0073036F">
        <w:t xml:space="preserve">; </w:t>
      </w:r>
      <w:r w:rsidR="00D54E12" w:rsidRPr="0073036F">
        <w:t xml:space="preserve">методом оценки по коэффициенту </w:t>
      </w:r>
      <w:r w:rsidR="006C1F26">
        <w:rPr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>
            <v:imagedata r:id="rId7" o:title=""/>
          </v:shape>
        </w:pict>
      </w:r>
      <w:r w:rsidR="0073036F" w:rsidRPr="0073036F">
        <w:t xml:space="preserve">. </w:t>
      </w:r>
      <w:r w:rsidR="00D54E12" w:rsidRPr="0073036F">
        <w:t>Измерение инвестиционных рисков на базе вероятностного распределения исходит из рассмотрения ожидаемого дохода по инвестиционным вложениям как случайной переменной величины и наличия вероятностного распределения его возможных значений</w:t>
      </w:r>
      <w:r w:rsidR="0073036F" w:rsidRPr="0073036F">
        <w:t xml:space="preserve">. </w:t>
      </w:r>
      <w:r w:rsidR="00D54E12" w:rsidRPr="0073036F">
        <w:t>В соответствии с этим уровень риска оценивается следующими величинами</w:t>
      </w:r>
      <w:r w:rsidR="0073036F" w:rsidRPr="0073036F">
        <w:t xml:space="preserve">: </w:t>
      </w:r>
      <w:r w:rsidR="00D54E12" w:rsidRPr="0073036F">
        <w:t>математического ожидания доходности, дисперсии доходности, среднеквадратического отклонения доходности, коэффициента вариации</w:t>
      </w:r>
      <w:r w:rsidR="0073036F" w:rsidRPr="0073036F">
        <w:t>:</w:t>
      </w:r>
    </w:p>
    <w:p w:rsidR="00DA10D3" w:rsidRDefault="00DA10D3" w:rsidP="0073036F"/>
    <w:p w:rsidR="0073036F" w:rsidRDefault="00D54E12" w:rsidP="0073036F">
      <w:r w:rsidRPr="0073036F">
        <w:t>М</w:t>
      </w:r>
      <w:r w:rsidR="0073036F">
        <w:t xml:space="preserve"> (</w:t>
      </w:r>
      <w:r w:rsidRPr="0073036F">
        <w:t>А</w:t>
      </w:r>
      <w:r w:rsidR="0073036F" w:rsidRPr="0073036F">
        <w:t xml:space="preserve">) </w:t>
      </w:r>
      <w:r w:rsidRPr="0073036F">
        <w:t xml:space="preserve">= </w:t>
      </w:r>
      <w:r w:rsidR="006C1F26">
        <w:rPr>
          <w:position w:val="-28"/>
        </w:rPr>
        <w:pict>
          <v:shape id="_x0000_i1026" type="#_x0000_t75" style="width:23.25pt;height:33.75pt">
            <v:imagedata r:id="rId8" o:title=""/>
          </v:shape>
        </w:pict>
      </w:r>
      <w:r w:rsidR="0073036F">
        <w:t xml:space="preserve"> (</w:t>
      </w:r>
      <w:r w:rsidRPr="0073036F">
        <w:rPr>
          <w:lang w:val="en-US"/>
        </w:rPr>
        <w:t>Aipi</w:t>
      </w:r>
      <w:r w:rsidR="0073036F" w:rsidRPr="0073036F">
        <w:t>);</w:t>
      </w:r>
      <w:r w:rsidR="0073036F">
        <w:t xml:space="preserve"> (</w:t>
      </w:r>
      <w:r w:rsidRPr="0073036F">
        <w:t>1</w:t>
      </w:r>
      <w:r w:rsidR="0073036F" w:rsidRPr="0073036F">
        <w:t>)</w:t>
      </w:r>
    </w:p>
    <w:p w:rsidR="0073036F" w:rsidRDefault="006C1F26" w:rsidP="0073036F">
      <w:r>
        <w:rPr>
          <w:position w:val="-6"/>
        </w:rPr>
        <w:pict>
          <v:shape id="_x0000_i1027" type="#_x0000_t75" style="width:12pt;height:11.25pt">
            <v:imagedata r:id="rId9" o:title=""/>
          </v:shape>
        </w:pict>
      </w:r>
      <w:r>
        <w:rPr>
          <w:position w:val="-4"/>
        </w:rPr>
        <w:pict>
          <v:shape id="_x0000_i1028" type="#_x0000_t75" style="width:12pt;height:15pt">
            <v:imagedata r:id="rId10" o:title=""/>
          </v:shape>
        </w:pict>
      </w:r>
      <w:r w:rsidR="00D54E12" w:rsidRPr="0073036F">
        <w:t xml:space="preserve"> = </w:t>
      </w:r>
      <w:r>
        <w:rPr>
          <w:position w:val="-28"/>
        </w:rPr>
        <w:pict>
          <v:shape id="_x0000_i1029" type="#_x0000_t75" style="width:23.25pt;height:33.75pt">
            <v:imagedata r:id="rId8" o:title=""/>
          </v:shape>
        </w:pict>
      </w:r>
      <w:r w:rsidR="0073036F" w:rsidRPr="0073036F">
        <w:t xml:space="preserve"> [</w:t>
      </w:r>
      <w:r w:rsidR="00D54E12" w:rsidRPr="0073036F">
        <w:rPr>
          <w:lang w:val="en-US"/>
        </w:rPr>
        <w:t>Ai</w:t>
      </w:r>
      <w:r w:rsidR="00D54E12" w:rsidRPr="0073036F">
        <w:t xml:space="preserve"> </w:t>
      </w:r>
      <w:r w:rsidR="0073036F">
        <w:t>-</w:t>
      </w:r>
      <w:r w:rsidR="00D54E12" w:rsidRPr="0073036F">
        <w:t xml:space="preserve"> </w:t>
      </w:r>
      <w:r w:rsidR="00D54E12" w:rsidRPr="0073036F">
        <w:rPr>
          <w:lang w:val="en-US"/>
        </w:rPr>
        <w:t>M</w:t>
      </w:r>
      <w:r w:rsidR="0073036F">
        <w:t xml:space="preserve"> (</w:t>
      </w:r>
      <w:r w:rsidR="00D54E12" w:rsidRPr="0073036F">
        <w:rPr>
          <w:lang w:val="en-US"/>
        </w:rPr>
        <w:t>Ai</w:t>
      </w:r>
      <w:r w:rsidR="0073036F" w:rsidRPr="0073036F">
        <w:t xml:space="preserve">)] </w:t>
      </w:r>
      <w:r>
        <w:rPr>
          <w:position w:val="-4"/>
        </w:rPr>
        <w:pict>
          <v:shape id="_x0000_i1030" type="#_x0000_t75" style="width:12pt;height:15pt">
            <v:imagedata r:id="rId10" o:title=""/>
          </v:shape>
        </w:pict>
      </w:r>
      <w:r w:rsidR="0073036F" w:rsidRPr="0073036F">
        <w:t>;</w:t>
      </w:r>
      <w:r w:rsidR="0073036F">
        <w:t xml:space="preserve"> (</w:t>
      </w:r>
      <w:r w:rsidR="00D54E12" w:rsidRPr="0073036F">
        <w:t>2</w:t>
      </w:r>
      <w:r w:rsidR="0073036F" w:rsidRPr="0073036F">
        <w:t>)</w:t>
      </w:r>
    </w:p>
    <w:p w:rsidR="0073036F" w:rsidRDefault="006C1F26" w:rsidP="0073036F">
      <w:r>
        <w:rPr>
          <w:position w:val="-6"/>
        </w:rPr>
        <w:pict>
          <v:shape id="_x0000_i1031" type="#_x0000_t75" style="width:12pt;height:11.25pt">
            <v:imagedata r:id="rId9" o:title=""/>
          </v:shape>
        </w:pict>
      </w:r>
      <w:r w:rsidR="00D54E12" w:rsidRPr="0073036F">
        <w:t xml:space="preserve"> = </w:t>
      </w:r>
      <w:r>
        <w:rPr>
          <w:position w:val="-12"/>
          <w:lang w:val="en-US"/>
        </w:rPr>
        <w:pict>
          <v:shape id="_x0000_i1032" type="#_x0000_t75" style="width:18pt;height:20.25pt">
            <v:imagedata r:id="rId11" o:title=""/>
          </v:shape>
        </w:pict>
      </w:r>
      <w:r>
        <w:rPr>
          <w:position w:val="-6"/>
        </w:rPr>
        <w:pict>
          <v:shape id="_x0000_i1033" type="#_x0000_t75" style="width:12pt;height:11.25pt">
            <v:imagedata r:id="rId9" o:title=""/>
          </v:shape>
        </w:pict>
      </w:r>
      <w:r>
        <w:rPr>
          <w:position w:val="-4"/>
        </w:rPr>
        <w:pict>
          <v:shape id="_x0000_i1034" type="#_x0000_t75" style="width:12pt;height:15pt">
            <v:imagedata r:id="rId10" o:title=""/>
          </v:shape>
        </w:pict>
      </w:r>
      <w:r w:rsidR="0073036F" w:rsidRPr="0073036F">
        <w:t>;</w:t>
      </w:r>
      <w:r w:rsidR="0073036F">
        <w:t xml:space="preserve"> (</w:t>
      </w:r>
      <w:r w:rsidR="00D54E12" w:rsidRPr="0073036F">
        <w:t>3</w:t>
      </w:r>
      <w:r w:rsidR="0073036F" w:rsidRPr="0073036F">
        <w:t>)</w:t>
      </w:r>
      <w:r w:rsidR="00DA10D3">
        <w:t xml:space="preserve">, </w:t>
      </w:r>
      <w:r w:rsidR="00D54E12" w:rsidRPr="0073036F">
        <w:t>В</w:t>
      </w:r>
      <w:r w:rsidR="00D54E12" w:rsidRPr="0073036F">
        <w:rPr>
          <w:vertAlign w:val="subscript"/>
        </w:rPr>
        <w:t>р</w:t>
      </w:r>
      <w:r w:rsidR="00D54E12" w:rsidRPr="0073036F">
        <w:t xml:space="preserve">= </w:t>
      </w:r>
      <w:r>
        <w:rPr>
          <w:position w:val="-6"/>
        </w:rPr>
        <w:pict>
          <v:shape id="_x0000_i1035" type="#_x0000_t75" style="width:12pt;height:11.25pt">
            <v:imagedata r:id="rId9" o:title=""/>
          </v:shape>
        </w:pict>
      </w:r>
      <w:r w:rsidR="00D54E12" w:rsidRPr="0073036F">
        <w:t>/М</w:t>
      </w:r>
      <w:r w:rsidR="0073036F">
        <w:t xml:space="preserve"> (</w:t>
      </w:r>
      <w:r w:rsidR="00D54E12" w:rsidRPr="0073036F">
        <w:t>А</w:t>
      </w:r>
      <w:r w:rsidR="0073036F" w:rsidRPr="0073036F">
        <w:t>),</w:t>
      </w:r>
      <w:r w:rsidR="0073036F">
        <w:t xml:space="preserve"> (</w:t>
      </w:r>
      <w:r w:rsidR="00D54E12" w:rsidRPr="0073036F">
        <w:t>4</w:t>
      </w:r>
      <w:r w:rsidR="0073036F" w:rsidRPr="0073036F">
        <w:t>)</w:t>
      </w:r>
    </w:p>
    <w:p w:rsidR="00DA10D3" w:rsidRDefault="00DA10D3" w:rsidP="0073036F"/>
    <w:p w:rsidR="0073036F" w:rsidRDefault="00D54E12" w:rsidP="0073036F">
      <w:r w:rsidRPr="0073036F">
        <w:t xml:space="preserve">где </w:t>
      </w:r>
      <w:r w:rsidRPr="0073036F">
        <w:rPr>
          <w:lang w:val="en-US"/>
        </w:rPr>
        <w:t>Ai</w:t>
      </w:r>
      <w:r w:rsidR="0073036F" w:rsidRPr="0073036F">
        <w:t xml:space="preserve"> - </w:t>
      </w:r>
      <w:r w:rsidRPr="0073036F">
        <w:t>расчетный доход при разных значениях конъюнктуры</w:t>
      </w:r>
      <w:r w:rsidR="0073036F" w:rsidRPr="0073036F">
        <w:t xml:space="preserve">; </w:t>
      </w:r>
      <w:r w:rsidRPr="0073036F">
        <w:t>р</w:t>
      </w:r>
      <w:r w:rsidR="0073036F" w:rsidRPr="0073036F">
        <w:t xml:space="preserve"> - </w:t>
      </w:r>
      <w:r w:rsidRPr="0073036F">
        <w:t>значение вероятности, соответствующее расчетному доходу</w:t>
      </w:r>
      <w:r w:rsidR="0073036F" w:rsidRPr="0073036F">
        <w:t xml:space="preserve">; 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t>количество наблюдений</w:t>
      </w:r>
      <w:r w:rsidR="0073036F" w:rsidRPr="0073036F">
        <w:t>.</w:t>
      </w:r>
      <w:r w:rsidR="00DA10D3">
        <w:t xml:space="preserve"> </w:t>
      </w:r>
      <w:r w:rsidRPr="0073036F">
        <w:t>При этом наиболее вероятное значение доходности А</w:t>
      </w:r>
      <w:r w:rsidRPr="0073036F">
        <w:rPr>
          <w:vertAlign w:val="subscript"/>
        </w:rPr>
        <w:t>вер</w:t>
      </w:r>
      <w:r w:rsidRPr="0073036F">
        <w:t xml:space="preserve"> находится в диапазоне М</w:t>
      </w:r>
      <w:r w:rsidR="0073036F">
        <w:t xml:space="preserve"> (</w:t>
      </w:r>
      <w:r w:rsidRPr="0073036F">
        <w:t>А</w:t>
      </w:r>
      <w:r w:rsidR="0073036F" w:rsidRPr="0073036F">
        <w:t xml:space="preserve">) - </w:t>
      </w:r>
      <w:r w:rsidR="006C1F26">
        <w:rPr>
          <w:position w:val="-6"/>
        </w:rPr>
        <w:pict>
          <v:shape id="_x0000_i1036" type="#_x0000_t75" style="width:12pt;height:11.25pt">
            <v:imagedata r:id="rId9" o:title=""/>
          </v:shape>
        </w:pict>
      </w:r>
      <w:r w:rsidRPr="0073036F">
        <w:t xml:space="preserve"> </w:t>
      </w:r>
      <w:r w:rsidR="006C1F26">
        <w:rPr>
          <w:position w:val="-4"/>
          <w:lang w:val="en-US"/>
        </w:rPr>
        <w:pict>
          <v:shape id="_x0000_i1037" type="#_x0000_t75" style="width:11.25pt;height:11.25pt">
            <v:imagedata r:id="rId12" o:title=""/>
          </v:shape>
        </w:pict>
      </w:r>
      <w:r w:rsidRPr="0073036F">
        <w:t xml:space="preserve"> А</w:t>
      </w:r>
      <w:r w:rsidRPr="0073036F">
        <w:rPr>
          <w:vertAlign w:val="subscript"/>
        </w:rPr>
        <w:t>вер</w:t>
      </w:r>
      <w:r w:rsidR="006C1F26">
        <w:rPr>
          <w:position w:val="-4"/>
          <w:lang w:val="en-US"/>
        </w:rPr>
        <w:pict>
          <v:shape id="_x0000_i1038" type="#_x0000_t75" style="width:11.25pt;height:11.25pt">
            <v:imagedata r:id="rId12" o:title=""/>
          </v:shape>
        </w:pict>
      </w:r>
      <w:r w:rsidRPr="0073036F">
        <w:t xml:space="preserve"> М</w:t>
      </w:r>
      <w:r w:rsidR="0073036F">
        <w:t xml:space="preserve"> (</w:t>
      </w:r>
      <w:r w:rsidRPr="0073036F">
        <w:t>А</w:t>
      </w:r>
      <w:r w:rsidR="0073036F" w:rsidRPr="0073036F">
        <w:t xml:space="preserve">) </w:t>
      </w:r>
      <w:r w:rsidRPr="0073036F">
        <w:t xml:space="preserve">+ </w:t>
      </w:r>
      <w:r w:rsidR="006C1F26">
        <w:rPr>
          <w:position w:val="-6"/>
        </w:rPr>
        <w:pict>
          <v:shape id="_x0000_i1039" type="#_x0000_t75" style="width:12pt;height:11.25pt">
            <v:imagedata r:id="rId9" o:title=""/>
          </v:shape>
        </w:pict>
      </w:r>
      <w:r w:rsidR="0073036F" w:rsidRPr="0073036F">
        <w:t>.</w:t>
      </w:r>
      <w:r w:rsidR="0073036F">
        <w:t xml:space="preserve"> (</w:t>
      </w:r>
      <w:r w:rsidRPr="0073036F">
        <w:t>5</w:t>
      </w:r>
      <w:r w:rsidR="0073036F" w:rsidRPr="0073036F">
        <w:t>)</w:t>
      </w:r>
    </w:p>
    <w:p w:rsidR="0073036F" w:rsidRDefault="00D54E12" w:rsidP="0073036F">
      <w:r w:rsidRPr="0073036F">
        <w:t>При одинаковых значениях уровня ожидаемого дохода более надежными являются вложения, которые характеризуются меньшим значением среднеквадратического отклонения, показывающего колеблемость вероятности получения ожидаемого дохода</w:t>
      </w:r>
      <w:r w:rsidR="0073036F">
        <w:t xml:space="preserve"> (</w:t>
      </w:r>
      <w:r w:rsidRPr="0073036F">
        <w:t>вариацию доходности</w:t>
      </w:r>
      <w:r w:rsidR="0073036F" w:rsidRPr="0073036F">
        <w:t xml:space="preserve">). </w:t>
      </w:r>
      <w:r w:rsidRPr="0073036F">
        <w:t>При различии значений средних уровней доходности по сравниваемым инвестиционным объектам выбор направления вложений исходя из значений вариации невозможен, поэтому в данных случаях инвестиционное решение принимается на основе коэффициента вариации, оценивающего размер риска на величину доходности</w:t>
      </w:r>
      <w:r w:rsidR="0073036F" w:rsidRPr="0073036F">
        <w:t xml:space="preserve">. </w:t>
      </w:r>
      <w:r w:rsidRPr="0073036F">
        <w:t>Предпочтение отдается тем инвестиционным проектам, по которым значение коэффициента вариации является более низким, что свидетельствует о лучшем соотношении дохода и риска</w:t>
      </w:r>
      <w:r w:rsidR="0073036F" w:rsidRPr="0073036F">
        <w:t>.</w:t>
      </w:r>
    </w:p>
    <w:p w:rsidR="00B716F2" w:rsidRDefault="00D54E12" w:rsidP="0073036F">
      <w:r w:rsidRPr="0073036F">
        <w:t>Метод оценки по коэффициенту используется при определении риска данного инвестиционного объекта</w:t>
      </w:r>
      <w:r w:rsidR="0073036F">
        <w:t xml:space="preserve"> (</w:t>
      </w:r>
      <w:r w:rsidRPr="0073036F">
        <w:t>в основном фондовых инструментов</w:t>
      </w:r>
      <w:r w:rsidR="0073036F" w:rsidRPr="0073036F">
        <w:t xml:space="preserve">) </w:t>
      </w:r>
      <w:r w:rsidRPr="0073036F">
        <w:t>по отношению к уровню систематического</w:t>
      </w:r>
      <w:r w:rsidR="0073036F">
        <w:t xml:space="preserve"> (</w:t>
      </w:r>
      <w:r w:rsidRPr="0073036F">
        <w:t>рыночного</w:t>
      </w:r>
      <w:r w:rsidR="0073036F" w:rsidRPr="0073036F">
        <w:t xml:space="preserve">) </w:t>
      </w:r>
      <w:r w:rsidRPr="0073036F">
        <w:t>риска</w:t>
      </w:r>
      <w:r w:rsidR="0073036F" w:rsidRPr="0073036F">
        <w:t xml:space="preserve">. </w:t>
      </w:r>
      <w:r w:rsidRPr="0073036F">
        <w:t xml:space="preserve">Коэффициент определяется по формуле </w:t>
      </w:r>
    </w:p>
    <w:p w:rsidR="00B716F2" w:rsidRDefault="00B716F2" w:rsidP="0073036F"/>
    <w:p w:rsidR="0073036F" w:rsidRDefault="006C1F26" w:rsidP="0073036F">
      <w:r>
        <w:rPr>
          <w:position w:val="-10"/>
        </w:rPr>
        <w:pict>
          <v:shape id="_x0000_i1040" type="#_x0000_t75" style="width:12pt;height:15.75pt">
            <v:imagedata r:id="rId13" o:title=""/>
          </v:shape>
        </w:pict>
      </w:r>
      <w:r w:rsidR="00D54E12" w:rsidRPr="0073036F">
        <w:t xml:space="preserve"> =</w:t>
      </w:r>
      <w:r w:rsidR="0073036F">
        <w:t xml:space="preserve"> (</w:t>
      </w:r>
      <w:r w:rsidR="00D54E12" w:rsidRPr="0073036F">
        <w:rPr>
          <w:lang w:val="en-US"/>
        </w:rPr>
        <w:t>K</w:t>
      </w:r>
      <w:r w:rsidR="00D54E12" w:rsidRPr="0073036F">
        <w:t>р</w:t>
      </w:r>
      <w:r>
        <w:rPr>
          <w:position w:val="-6"/>
        </w:rPr>
        <w:pict>
          <v:shape id="_x0000_i1041" type="#_x0000_t75" style="width:12pt;height:11.25pt">
            <v:imagedata r:id="rId9" o:title=""/>
          </v:shape>
        </w:pict>
      </w:r>
      <w:r w:rsidR="00D54E12" w:rsidRPr="0073036F">
        <w:rPr>
          <w:lang w:val="en-US"/>
        </w:rPr>
        <w:t>i</w:t>
      </w:r>
      <w:r w:rsidR="0073036F" w:rsidRPr="0073036F">
        <w:t xml:space="preserve">) </w:t>
      </w:r>
      <w:r w:rsidR="00D54E12" w:rsidRPr="0073036F">
        <w:t xml:space="preserve">/ </w:t>
      </w:r>
      <w:r>
        <w:rPr>
          <w:position w:val="-6"/>
        </w:rPr>
        <w:pict>
          <v:shape id="_x0000_i1042" type="#_x0000_t75" style="width:12pt;height:11.25pt">
            <v:imagedata r:id="rId9" o:title=""/>
          </v:shape>
        </w:pict>
      </w:r>
      <w:r w:rsidR="00D54E12" w:rsidRPr="0073036F">
        <w:rPr>
          <w:lang w:val="en-US"/>
        </w:rPr>
        <w:t>r</w:t>
      </w:r>
      <w:r w:rsidR="00D54E12" w:rsidRPr="0073036F">
        <w:t>,</w:t>
      </w:r>
      <w:r w:rsidR="0073036F">
        <w:t xml:space="preserve"> (</w:t>
      </w:r>
      <w:r w:rsidR="00D54E12" w:rsidRPr="0073036F">
        <w:t>6</w:t>
      </w:r>
      <w:r w:rsidR="0073036F" w:rsidRPr="0073036F">
        <w:t>)</w:t>
      </w:r>
    </w:p>
    <w:p w:rsidR="00B716F2" w:rsidRDefault="00B716F2" w:rsidP="0073036F"/>
    <w:p w:rsidR="0073036F" w:rsidRDefault="00D54E12" w:rsidP="0073036F">
      <w:r w:rsidRPr="0073036F">
        <w:t xml:space="preserve">где </w:t>
      </w:r>
      <w:r w:rsidRPr="0073036F">
        <w:rPr>
          <w:lang w:val="en-US"/>
        </w:rPr>
        <w:t>K</w:t>
      </w:r>
      <w:r w:rsidRPr="0073036F">
        <w:t>р</w:t>
      </w:r>
      <w:r w:rsidR="0073036F" w:rsidRPr="0073036F">
        <w:t xml:space="preserve"> - </w:t>
      </w:r>
      <w:r w:rsidRPr="0073036F">
        <w:t>корреляция между доходностью данного фондового инструмента и средним уровнем доходности фондовых инструментов в целом</w:t>
      </w:r>
      <w:r w:rsidR="0073036F" w:rsidRPr="0073036F">
        <w:t xml:space="preserve">; </w:t>
      </w:r>
      <w:r w:rsidR="006C1F26">
        <w:rPr>
          <w:position w:val="-6"/>
        </w:rPr>
        <w:pict>
          <v:shape id="_x0000_i1043" type="#_x0000_t75" style="width:12pt;height:11.25pt">
            <v:imagedata r:id="rId9" o:title=""/>
          </v:shape>
        </w:pict>
      </w:r>
      <w:r w:rsidRPr="0073036F">
        <w:rPr>
          <w:lang w:val="en-US"/>
        </w:rPr>
        <w:t>i</w:t>
      </w:r>
      <w:r w:rsidR="0073036F" w:rsidRPr="0073036F">
        <w:t xml:space="preserve"> - </w:t>
      </w:r>
      <w:r w:rsidRPr="0073036F">
        <w:t>среднеквадратическое отклонение доходности по данному фондовому инструменту</w:t>
      </w:r>
      <w:r w:rsidR="0073036F" w:rsidRPr="0073036F">
        <w:t xml:space="preserve">; </w:t>
      </w:r>
      <w:r w:rsidR="006C1F26">
        <w:rPr>
          <w:position w:val="-6"/>
        </w:rPr>
        <w:pict>
          <v:shape id="_x0000_i1044" type="#_x0000_t75" style="width:12pt;height:11.25pt">
            <v:imagedata r:id="rId9" o:title=""/>
          </v:shape>
        </w:pict>
      </w:r>
      <w:r w:rsidRPr="0073036F">
        <w:rPr>
          <w:lang w:val="en-US"/>
        </w:rPr>
        <w:t>r</w:t>
      </w:r>
      <w:r w:rsidR="0073036F" w:rsidRPr="0073036F">
        <w:t xml:space="preserve"> - </w:t>
      </w:r>
      <w:r w:rsidRPr="0073036F">
        <w:t>среднеквадратическое отклонение доходности по рынку ценных бумаг в целом</w:t>
      </w:r>
      <w:r w:rsidR="0073036F" w:rsidRPr="0073036F">
        <w:t xml:space="preserve"> [</w:t>
      </w:r>
      <w:r w:rsidR="0073036F">
        <w:t>1.2</w:t>
      </w:r>
      <w:r w:rsidRPr="0073036F">
        <w:t>47-264с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D54E12" w:rsidP="0073036F">
      <w:r w:rsidRPr="0073036F">
        <w:t xml:space="preserve">При </w:t>
      </w:r>
      <w:r w:rsidR="006C1F26">
        <w:rPr>
          <w:position w:val="-10"/>
        </w:rPr>
        <w:pict>
          <v:shape id="_x0000_i1045" type="#_x0000_t75" style="width:12pt;height:15.75pt">
            <v:imagedata r:id="rId13" o:title=""/>
          </v:shape>
        </w:pict>
      </w:r>
      <w:r w:rsidRPr="0073036F">
        <w:t xml:space="preserve"> = 1 данный фондовый инструмент характеризуется средним уровнем риска, при </w:t>
      </w:r>
      <w:r w:rsidR="006C1F26">
        <w:rPr>
          <w:position w:val="-10"/>
        </w:rPr>
        <w:pict>
          <v:shape id="_x0000_i1046" type="#_x0000_t75" style="width:12pt;height:15.75pt">
            <v:imagedata r:id="rId13" o:title=""/>
          </v:shape>
        </w:pict>
      </w:r>
      <w:r w:rsidRPr="0073036F">
        <w:t xml:space="preserve"> &gt; 1</w:t>
      </w:r>
      <w:r w:rsidR="0073036F" w:rsidRPr="0073036F">
        <w:t xml:space="preserve"> - </w:t>
      </w:r>
      <w:r w:rsidRPr="0073036F">
        <w:t xml:space="preserve">высоким уровнем риска и при </w:t>
      </w:r>
      <w:r w:rsidR="006C1F26">
        <w:rPr>
          <w:position w:val="-10"/>
        </w:rPr>
        <w:pict>
          <v:shape id="_x0000_i1047" type="#_x0000_t75" style="width:12pt;height:15.75pt">
            <v:imagedata r:id="rId13" o:title=""/>
          </v:shape>
        </w:pict>
      </w:r>
      <w:r w:rsidRPr="0073036F">
        <w:t xml:space="preserve"> &lt; 1</w:t>
      </w:r>
      <w:r w:rsidR="0073036F" w:rsidRPr="0073036F">
        <w:t xml:space="preserve"> - </w:t>
      </w:r>
      <w:r w:rsidRPr="0073036F">
        <w:t>низким уровнем риска</w:t>
      </w:r>
      <w:r w:rsidR="0073036F" w:rsidRPr="0073036F">
        <w:t xml:space="preserve">. </w:t>
      </w:r>
      <w:r w:rsidRPr="0073036F">
        <w:t xml:space="preserve">Следовательно, с увеличением </w:t>
      </w:r>
      <w:r w:rsidR="006C1F26">
        <w:rPr>
          <w:position w:val="-10"/>
        </w:rPr>
        <w:pict>
          <v:shape id="_x0000_i1048" type="#_x0000_t75" style="width:12pt;height:15.75pt">
            <v:imagedata r:id="rId13" o:title=""/>
          </v:shape>
        </w:pict>
      </w:r>
      <w:r w:rsidRPr="0073036F">
        <w:t xml:space="preserve"> происходит возрастание уровня систематического риска инвестиционных вложений</w:t>
      </w:r>
      <w:r w:rsidR="0073036F" w:rsidRPr="0073036F">
        <w:t>.</w:t>
      </w:r>
    </w:p>
    <w:p w:rsidR="0073036F" w:rsidRDefault="00D54E12" w:rsidP="0073036F">
      <w:r w:rsidRPr="0073036F">
        <w:t>Использование статистических методов для оценки рисков инвестиционной деятельности в российской экономике носит ограниченный характер, что связано с отсутствием или непредставительностью статистических данных по многим объектам инвестирования</w:t>
      </w:r>
      <w:r w:rsidR="0073036F" w:rsidRPr="0073036F">
        <w:t xml:space="preserve">. </w:t>
      </w:r>
      <w:r w:rsidRPr="0073036F">
        <w:t>Однако оценка рисков инвестиционного кредитования и проектного финансирования на основе статистических методов, как правило, не является достоверной</w:t>
      </w:r>
      <w:r w:rsidR="0073036F" w:rsidRPr="0073036F">
        <w:t xml:space="preserve">. </w:t>
      </w:r>
      <w:r w:rsidRPr="0073036F">
        <w:t>При отсутствии необходимых информационно-статистических данных для расчета величины рисков на основе статистических методов оценка рисков проводится экспертным путем</w:t>
      </w:r>
      <w:r w:rsidR="0073036F" w:rsidRPr="0073036F">
        <w:t xml:space="preserve">. </w:t>
      </w:r>
      <w:r w:rsidRPr="0073036F">
        <w:t>Для этого применительно к каждому объекту инвестирования целесообразно разработать комплекс показателей по идентифицированным ранее статьям номенклатуры рисков и определить предельные и оптимальные значения по отдельным показателям и их комплексу</w:t>
      </w:r>
      <w:r w:rsidR="0073036F" w:rsidRPr="0073036F">
        <w:t xml:space="preserve">. </w:t>
      </w:r>
      <w:r w:rsidRPr="0073036F">
        <w:t>После определения простых рисков решается вопрос о выборе метода сведения разнообразных показателей к единой интегральной оценке</w:t>
      </w:r>
      <w:r w:rsidR="0073036F" w:rsidRPr="0073036F">
        <w:t xml:space="preserve">. </w:t>
      </w:r>
      <w:r w:rsidRPr="0073036F">
        <w:t>В качестве такого метода можно использовать один из традиционных методов получения рейтинговых показателей</w:t>
      </w:r>
      <w:r w:rsidR="0073036F" w:rsidRPr="0073036F">
        <w:t xml:space="preserve">: </w:t>
      </w:r>
      <w:r w:rsidRPr="0073036F">
        <w:t>индексный метод, метод расстояний, относительных величин, взвешенных балльных оценок</w:t>
      </w:r>
      <w:r w:rsidR="0073036F" w:rsidRPr="0073036F">
        <w:t xml:space="preserve">. </w:t>
      </w:r>
      <w:r w:rsidRPr="0073036F">
        <w:t>Для оценки роли отдельных рисков в общем риске используется взвешивание</w:t>
      </w:r>
      <w:r w:rsidR="0073036F" w:rsidRPr="0073036F">
        <w:t xml:space="preserve">; </w:t>
      </w:r>
      <w:r w:rsidRPr="0073036F">
        <w:t>при этом для каждого объекта инвестирования могут быть применены различные подходы</w:t>
      </w:r>
      <w:r w:rsidR="0073036F" w:rsidRPr="0073036F">
        <w:t xml:space="preserve"> [</w:t>
      </w:r>
      <w:r w:rsidRPr="0073036F">
        <w:t>6</w:t>
      </w:r>
      <w:r w:rsidR="0073036F">
        <w:t>.1</w:t>
      </w:r>
      <w:r w:rsidRPr="0073036F">
        <w:t>27-133с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D54E12" w:rsidRDefault="00D54E12" w:rsidP="0073036F">
      <w:r w:rsidRPr="0073036F">
        <w:t xml:space="preserve">Наибольшего внимания заслуживает подход, предполагающий ранжирование отдельных рисков по степени приоритетности и определение весовых коэффициентов </w:t>
      </w:r>
      <w:r w:rsidRPr="0073036F">
        <w:rPr>
          <w:lang w:val="en-US"/>
        </w:rPr>
        <w:t>k</w:t>
      </w:r>
      <w:r w:rsidRPr="0073036F">
        <w:t xml:space="preserve"> в соответствии со значимостью этих рисков</w:t>
      </w:r>
      <w:r w:rsidR="0073036F" w:rsidRPr="0073036F">
        <w:t xml:space="preserve">. </w:t>
      </w:r>
      <w:r w:rsidRPr="0073036F">
        <w:t xml:space="preserve">Так, максимальное значение весового коэффициента </w:t>
      </w:r>
      <w:r w:rsidRPr="0073036F">
        <w:rPr>
          <w:lang w:val="en-US"/>
        </w:rPr>
        <w:t>k</w:t>
      </w:r>
      <w:r w:rsidRPr="0073036F">
        <w:rPr>
          <w:vertAlign w:val="subscript"/>
        </w:rPr>
        <w:t xml:space="preserve">1 </w:t>
      </w:r>
      <w:r w:rsidRPr="0073036F">
        <w:t xml:space="preserve">присваивается рискам, имеющим в сложившейся ситуации первостепенное значение, минимальное </w:t>
      </w:r>
      <w:r w:rsidRPr="0073036F">
        <w:rPr>
          <w:lang w:val="en-US"/>
        </w:rPr>
        <w:t>kn</w:t>
      </w:r>
      <w:r w:rsidR="0073036F" w:rsidRPr="0073036F">
        <w:t xml:space="preserve"> - </w:t>
      </w:r>
      <w:r w:rsidRPr="0073036F">
        <w:t>рискам последнего ранга</w:t>
      </w:r>
      <w:r w:rsidR="0073036F" w:rsidRPr="0073036F">
        <w:t xml:space="preserve">; </w:t>
      </w:r>
      <w:r w:rsidRPr="0073036F">
        <w:t>риски с равной значимостью получают одинаковые весовые коэффициенты</w:t>
      </w:r>
      <w:r w:rsidR="0073036F" w:rsidRPr="0073036F">
        <w:t xml:space="preserve">. </w:t>
      </w:r>
      <w:r w:rsidRPr="0073036F">
        <w:t>Определяется также значение соотношения между весовыми коэффициентами первого и последнего рангов</w:t>
      </w:r>
      <w:r w:rsidR="0073036F">
        <w:t xml:space="preserve"> (</w:t>
      </w:r>
      <w:r w:rsidRPr="0073036F">
        <w:rPr>
          <w:lang w:val="en-US"/>
        </w:rPr>
        <w:t>q</w:t>
      </w:r>
      <w:r w:rsidRPr="0073036F">
        <w:t xml:space="preserve"> = </w:t>
      </w:r>
      <w:r w:rsidRPr="0073036F">
        <w:rPr>
          <w:lang w:val="en-US"/>
        </w:rPr>
        <w:t>k</w:t>
      </w:r>
      <w:r w:rsidRPr="0073036F">
        <w:rPr>
          <w:vertAlign w:val="subscript"/>
        </w:rPr>
        <w:t>1</w:t>
      </w:r>
      <w:r w:rsidRPr="0073036F">
        <w:t>/</w:t>
      </w:r>
      <w:r w:rsidRPr="0073036F">
        <w:rPr>
          <w:lang w:val="en-US"/>
        </w:rPr>
        <w:t>kn</w:t>
      </w:r>
      <w:r w:rsidR="0073036F" w:rsidRPr="0073036F">
        <w:t xml:space="preserve">). </w:t>
      </w:r>
      <w:r w:rsidRPr="0073036F">
        <w:t>В качестве способа взвешивания используется расчет средней арифметической или средней геометрической</w:t>
      </w:r>
      <w:r w:rsidR="0073036F" w:rsidRPr="0073036F">
        <w:t xml:space="preserve">. </w:t>
      </w:r>
      <w:r w:rsidRPr="0073036F">
        <w:t>Расстояние между соседними рангами можно исчислить по формуле</w:t>
      </w:r>
      <w:r w:rsidR="00DA10D3">
        <w:t>:</w:t>
      </w:r>
    </w:p>
    <w:p w:rsidR="00DA10D3" w:rsidRPr="0073036F" w:rsidRDefault="00DA10D3" w:rsidP="0073036F"/>
    <w:p w:rsidR="0073036F" w:rsidRDefault="00D54E12" w:rsidP="0073036F">
      <w:r w:rsidRPr="0073036F">
        <w:rPr>
          <w:lang w:val="en-US"/>
        </w:rPr>
        <w:t>s</w:t>
      </w:r>
      <w:r w:rsidRPr="0073036F">
        <w:t xml:space="preserve"> = </w:t>
      </w:r>
      <w:r w:rsidRPr="0073036F">
        <w:rPr>
          <w:lang w:val="en-US"/>
        </w:rPr>
        <w:t>kn</w:t>
      </w:r>
      <w:r w:rsidR="0073036F">
        <w:t xml:space="preserve"> (</w:t>
      </w:r>
      <w:r w:rsidRPr="0073036F">
        <w:rPr>
          <w:lang w:val="en-US"/>
        </w:rPr>
        <w:t>q</w:t>
      </w:r>
      <w:r w:rsidR="0073036F" w:rsidRPr="0073036F">
        <w:t xml:space="preserve"> - </w:t>
      </w:r>
      <w:r w:rsidRPr="0073036F">
        <w:t>1</w:t>
      </w:r>
      <w:r w:rsidR="0073036F" w:rsidRPr="0073036F">
        <w:t xml:space="preserve">) </w:t>
      </w:r>
      <w:r w:rsidRPr="0073036F">
        <w:t>/</w:t>
      </w:r>
      <w:r w:rsidR="0073036F">
        <w:t xml:space="preserve"> (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t>1</w:t>
      </w:r>
      <w:r w:rsidR="0073036F" w:rsidRPr="0073036F">
        <w:t>)</w:t>
      </w:r>
      <w:r w:rsidR="0073036F">
        <w:t xml:space="preserve"> (</w:t>
      </w:r>
      <w:r w:rsidRPr="0073036F">
        <w:t>7</w:t>
      </w:r>
      <w:r w:rsidR="0073036F" w:rsidRPr="0073036F">
        <w:t>)</w:t>
      </w:r>
    </w:p>
    <w:p w:rsidR="00DA10D3" w:rsidRDefault="00DA10D3" w:rsidP="0073036F"/>
    <w:p w:rsidR="00D54E12" w:rsidRDefault="00D54E12" w:rsidP="0073036F">
      <w:r w:rsidRPr="0073036F">
        <w:t xml:space="preserve">Весовой коэффициент отдельного риска с рангом </w:t>
      </w:r>
      <w:r w:rsidRPr="0073036F">
        <w:rPr>
          <w:lang w:val="en-US"/>
        </w:rPr>
        <w:t>m</w:t>
      </w:r>
      <w:r w:rsidRPr="0073036F">
        <w:t xml:space="preserve"> составляет</w:t>
      </w:r>
      <w:r w:rsidR="00DA10D3">
        <w:t>:</w:t>
      </w:r>
    </w:p>
    <w:p w:rsidR="0073036F" w:rsidRDefault="00D54E12" w:rsidP="0073036F">
      <w:r w:rsidRPr="0073036F">
        <w:rPr>
          <w:lang w:val="en-US"/>
        </w:rPr>
        <w:t>km</w:t>
      </w:r>
      <w:r w:rsidRPr="0073036F">
        <w:t xml:space="preserve"> = </w:t>
      </w:r>
      <w:r w:rsidRPr="0073036F">
        <w:rPr>
          <w:lang w:val="en-US"/>
        </w:rPr>
        <w:t>kn</w:t>
      </w:r>
      <w:r w:rsidRPr="0073036F">
        <w:t xml:space="preserve"> +</w:t>
      </w:r>
      <w:r w:rsidR="0073036F">
        <w:t xml:space="preserve"> (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rPr>
          <w:lang w:val="en-US"/>
        </w:rPr>
        <w:t>m</w:t>
      </w:r>
      <w:r w:rsidR="0073036F" w:rsidRPr="0073036F">
        <w:t xml:space="preserve">) </w:t>
      </w:r>
      <w:r w:rsidRPr="0073036F">
        <w:rPr>
          <w:lang w:val="en-US"/>
        </w:rPr>
        <w:t>s</w:t>
      </w:r>
      <w:r w:rsidR="0073036F" w:rsidRPr="0073036F">
        <w:t>.</w:t>
      </w:r>
      <w:r w:rsidR="0073036F">
        <w:t xml:space="preserve"> (</w:t>
      </w:r>
      <w:r w:rsidRPr="0073036F">
        <w:t>8</w:t>
      </w:r>
      <w:r w:rsidR="0073036F" w:rsidRPr="0073036F">
        <w:t>)</w:t>
      </w:r>
    </w:p>
    <w:p w:rsidR="0073036F" w:rsidRDefault="00D54E12" w:rsidP="0073036F">
      <w:r w:rsidRPr="0073036F">
        <w:t xml:space="preserve">Отсюда </w:t>
      </w:r>
      <w:r w:rsidRPr="0073036F">
        <w:rPr>
          <w:lang w:val="en-US"/>
        </w:rPr>
        <w:t>km</w:t>
      </w:r>
      <w:r w:rsidRPr="0073036F">
        <w:t xml:space="preserve"> = </w:t>
      </w:r>
      <w:r w:rsidRPr="0073036F">
        <w:rPr>
          <w:lang w:val="en-US"/>
        </w:rPr>
        <w:t>kn</w:t>
      </w:r>
      <w:r w:rsidRPr="0073036F">
        <w:t xml:space="preserve"> +</w:t>
      </w:r>
      <w:r w:rsidR="0073036F">
        <w:t xml:space="preserve"> (</w:t>
      </w:r>
      <w:r w:rsidRPr="0073036F">
        <w:rPr>
          <w:lang w:val="en-US"/>
        </w:rPr>
        <w:t>n</w:t>
      </w:r>
      <w:r w:rsidRPr="0073036F">
        <w:t xml:space="preserve"> </w:t>
      </w:r>
      <w:r w:rsidR="0073036F">
        <w:t>-</w:t>
      </w:r>
      <w:r w:rsidRPr="0073036F">
        <w:t xml:space="preserve"> </w:t>
      </w:r>
      <w:r w:rsidRPr="0073036F">
        <w:rPr>
          <w:lang w:val="en-US"/>
        </w:rPr>
        <w:t>m</w:t>
      </w:r>
      <w:r w:rsidR="0073036F" w:rsidRPr="0073036F">
        <w:t xml:space="preserve">) </w:t>
      </w:r>
      <w:r w:rsidRPr="0073036F">
        <w:rPr>
          <w:lang w:val="en-US"/>
        </w:rPr>
        <w:t>kn</w:t>
      </w:r>
      <w:r w:rsidR="0073036F">
        <w:t xml:space="preserve"> (</w:t>
      </w:r>
      <w:r w:rsidRPr="0073036F">
        <w:rPr>
          <w:lang w:val="en-US"/>
        </w:rPr>
        <w:t>q</w:t>
      </w:r>
      <w:r w:rsidR="0073036F" w:rsidRPr="0073036F">
        <w:t xml:space="preserve"> - </w:t>
      </w:r>
      <w:r w:rsidRPr="0073036F">
        <w:t>1</w:t>
      </w:r>
      <w:r w:rsidR="0073036F" w:rsidRPr="0073036F">
        <w:t>)</w:t>
      </w:r>
      <w:r w:rsidR="0073036F">
        <w:t xml:space="preserve"> (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t>1</w:t>
      </w:r>
      <w:r w:rsidR="0073036F" w:rsidRPr="0073036F">
        <w:t xml:space="preserve">) </w:t>
      </w:r>
      <w:r w:rsidRPr="0073036F">
        <w:t xml:space="preserve">= </w:t>
      </w:r>
      <w:r w:rsidRPr="0073036F">
        <w:rPr>
          <w:lang w:val="en-US"/>
        </w:rPr>
        <w:t>kn</w:t>
      </w:r>
      <w:r w:rsidR="0073036F" w:rsidRPr="0073036F">
        <w:t xml:space="preserve"> [</w:t>
      </w:r>
      <w:r w:rsidRPr="0073036F">
        <w:t>1 +</w:t>
      </w:r>
      <w:r w:rsidR="0073036F">
        <w:t xml:space="preserve"> (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rPr>
          <w:lang w:val="en-US"/>
        </w:rPr>
        <w:t>m</w:t>
      </w:r>
      <w:r w:rsidR="0073036F" w:rsidRPr="0073036F">
        <w:t>)</w:t>
      </w:r>
      <w:r w:rsidR="0073036F">
        <w:t xml:space="preserve"> (</w:t>
      </w:r>
      <w:r w:rsidRPr="0073036F">
        <w:rPr>
          <w:lang w:val="en-US"/>
        </w:rPr>
        <w:t>q</w:t>
      </w:r>
      <w:r w:rsidR="0073036F" w:rsidRPr="0073036F">
        <w:t xml:space="preserve"> - </w:t>
      </w:r>
      <w:r w:rsidRPr="0073036F">
        <w:t>1</w:t>
      </w:r>
      <w:r w:rsidR="0073036F" w:rsidRPr="0073036F">
        <w:t>)</w:t>
      </w:r>
      <w:r w:rsidR="0073036F">
        <w:t xml:space="preserve"> (</w:t>
      </w:r>
      <w:r w:rsidRPr="0073036F">
        <w:rPr>
          <w:lang w:val="en-US"/>
        </w:rPr>
        <w:t>n</w:t>
      </w:r>
      <w:r w:rsidR="0073036F" w:rsidRPr="0073036F">
        <w:t xml:space="preserve"> - </w:t>
      </w:r>
      <w:r w:rsidRPr="0073036F">
        <w:t>1</w:t>
      </w:r>
      <w:r w:rsidR="0073036F" w:rsidRPr="0073036F">
        <w:t>].</w:t>
      </w:r>
      <w:r w:rsidR="0073036F">
        <w:t xml:space="preserve"> (</w:t>
      </w:r>
      <w:r w:rsidRPr="0073036F">
        <w:t>9</w:t>
      </w:r>
      <w:r w:rsidR="0073036F" w:rsidRPr="0073036F">
        <w:t>)</w:t>
      </w:r>
    </w:p>
    <w:p w:rsidR="00DA10D3" w:rsidRDefault="00DA10D3" w:rsidP="0073036F"/>
    <w:p w:rsidR="0073036F" w:rsidRDefault="00D54E12" w:rsidP="0073036F">
      <w:r w:rsidRPr="0073036F">
        <w:t>Если простые риски не ранжируются по степени приоритетности, то они, соответственно, имеют равные весовые коэффициенты</w:t>
      </w:r>
      <w:r w:rsidR="0073036F">
        <w:t xml:space="preserve"> (</w:t>
      </w:r>
      <w:r w:rsidRPr="0073036F">
        <w:t>1/</w:t>
      </w:r>
      <w:r w:rsidRPr="0073036F">
        <w:rPr>
          <w:lang w:val="en-US"/>
        </w:rPr>
        <w:t>n</w:t>
      </w:r>
      <w:r w:rsidR="0073036F" w:rsidRPr="0073036F">
        <w:t xml:space="preserve">). </w:t>
      </w:r>
      <w:r w:rsidRPr="0073036F">
        <w:t>С целью контроля за достоверностью результатов оценки рисков при использовании весовых коэффициентов в соответствии со степенью приоритетности можно исчислить общий риск объекта инвестирования, применяя весовые коэффициенты, найденные посредством случайного распределения</w:t>
      </w:r>
      <w:r w:rsidR="0073036F" w:rsidRPr="0073036F">
        <w:t xml:space="preserve">. </w:t>
      </w:r>
      <w:r w:rsidRPr="0073036F">
        <w:t>В качестве значений весовых коэффициентов можно использовать, в частности, среднюю величину</w:t>
      </w:r>
      <w:r w:rsidR="0073036F">
        <w:t xml:space="preserve"> (</w:t>
      </w:r>
      <w:r w:rsidRPr="0073036F">
        <w:t>1/</w:t>
      </w:r>
      <w:r w:rsidRPr="0073036F">
        <w:rPr>
          <w:lang w:val="en-US"/>
        </w:rPr>
        <w:t>n</w:t>
      </w:r>
      <w:r w:rsidR="0073036F" w:rsidRPr="0073036F">
        <w:t xml:space="preserve">) </w:t>
      </w:r>
      <w:r w:rsidRPr="0073036F">
        <w:t>и величину среднеквадратического отклонения, рассчитанного исходя из возможного значения коэффициента вариации</w:t>
      </w:r>
      <w:r w:rsidR="0073036F" w:rsidRPr="0073036F">
        <w:t>.</w:t>
      </w:r>
    </w:p>
    <w:p w:rsidR="0073036F" w:rsidRDefault="00D54E12" w:rsidP="0073036F">
      <w:r w:rsidRPr="0073036F">
        <w:t>Следующая стадия процесса регулирования рисков связана с разработкой мероприятий по их страхованию</w:t>
      </w:r>
      <w:r w:rsidR="0073036F" w:rsidRPr="0073036F">
        <w:t xml:space="preserve">. </w:t>
      </w:r>
      <w:r w:rsidRPr="0073036F">
        <w:t>В качестве объектов страхования могут рассматриваться как весь комплекс рисков, присущих данному виду инвестирования, так и наиболее значимые риски</w:t>
      </w:r>
      <w:r w:rsidR="0073036F">
        <w:t xml:space="preserve"> (</w:t>
      </w:r>
      <w:r w:rsidRPr="0073036F">
        <w:t>в частности, те, на долю которых приходится свыше 5% от значения совокупных рисков</w:t>
      </w:r>
      <w:r w:rsidR="0073036F" w:rsidRPr="0073036F">
        <w:t xml:space="preserve">). </w:t>
      </w:r>
      <w:r w:rsidRPr="0073036F">
        <w:t>В последнем случае существенные риски выделяются в отдельный блок с тем, чтобы выработать конкретные мероприятия по их снижению</w:t>
      </w:r>
      <w:r w:rsidR="0073036F" w:rsidRPr="0073036F">
        <w:t xml:space="preserve"> [</w:t>
      </w:r>
      <w:r w:rsidRPr="0073036F">
        <w:t>8</w:t>
      </w:r>
      <w:r w:rsidR="0073036F">
        <w:t>.4</w:t>
      </w:r>
      <w:r w:rsidRPr="0073036F">
        <w:t>4-51с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D54E12" w:rsidP="0073036F">
      <w:r w:rsidRPr="0073036F">
        <w:t>Общими способами страхования риска является диверсификация рисков, создание специальных резервов, используемых при реализации рисков, полная или частичная передача рисков специализированным кредитно-финансовым институтам</w:t>
      </w:r>
      <w:r w:rsidR="0073036F" w:rsidRPr="0073036F">
        <w:t xml:space="preserve"> - </w:t>
      </w:r>
      <w:r w:rsidRPr="0073036F">
        <w:t>страховым компаниям, система заключения срочных контрактов и сделок на рынке ценных бумаг, предоставление гарантий, включение защитных оговорок в заключаемые договоры</w:t>
      </w:r>
      <w:r w:rsidR="0073036F" w:rsidRPr="0073036F">
        <w:t xml:space="preserve"> [</w:t>
      </w:r>
      <w:r w:rsidR="0073036F">
        <w:t>3.1</w:t>
      </w:r>
      <w:r w:rsidRPr="0073036F">
        <w:t>51-163с</w:t>
      </w:r>
      <w:r w:rsidR="0073036F" w:rsidRPr="0073036F">
        <w:t>.</w:t>
      </w:r>
      <w:r w:rsidR="0073036F">
        <w:t>]</w:t>
      </w:r>
      <w:r w:rsidR="0073036F" w:rsidRPr="0073036F">
        <w:t xml:space="preserve">. </w:t>
      </w:r>
      <w:r w:rsidRPr="0073036F">
        <w:t>Диверсификация инвестиционных риской предполагает совершенствование управления инвестиционными активами и источниками финансирования, их оптимизацию по объемам, срокам и структуре</w:t>
      </w:r>
      <w:r w:rsidR="0073036F" w:rsidRPr="0073036F">
        <w:t xml:space="preserve">. </w:t>
      </w:r>
      <w:r w:rsidRPr="0073036F">
        <w:t>Важное значение имеет соблюдение принципа диверсификации при осуществлении инвестиционно</w:t>
      </w:r>
      <w:r w:rsidR="00B716F2">
        <w:t>-</w:t>
      </w:r>
      <w:r w:rsidRPr="0073036F">
        <w:t>кредитной деятельности банков</w:t>
      </w:r>
      <w:r w:rsidR="0073036F" w:rsidRPr="0073036F">
        <w:t xml:space="preserve">. </w:t>
      </w:r>
      <w:r w:rsidRPr="0073036F">
        <w:t>Следует отметить, что экономические нормативы, введенные в действие Центральным банком РФ, ориентируют банки в основном на снижение кредитных рисков</w:t>
      </w:r>
      <w:r w:rsidR="0073036F" w:rsidRPr="0073036F">
        <w:t xml:space="preserve">. </w:t>
      </w:r>
      <w:r w:rsidRPr="0073036F">
        <w:t>Диверсификация кредитных вложений осуществляется путем установления показателя предельной суммы ссуд, максимального размера риска на одного заемщика, количества крупных кредитов и их среднего размера</w:t>
      </w:r>
      <w:r w:rsidR="0073036F" w:rsidRPr="0073036F">
        <w:t xml:space="preserve">. </w:t>
      </w:r>
      <w:r w:rsidRPr="0073036F">
        <w:t>Повышение степени диверсификации характеризуется увеличением количества крупных кредитов в общей сумме кредитных вложений и уменьшением размера крупных кредитов</w:t>
      </w:r>
      <w:r w:rsidR="0073036F" w:rsidRPr="0073036F">
        <w:t xml:space="preserve"> [</w:t>
      </w:r>
      <w:r w:rsidR="0073036F">
        <w:t>4.5</w:t>
      </w:r>
      <w:r w:rsidRPr="0073036F">
        <w:t>82-590с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D54E12" w:rsidP="0073036F">
      <w:r w:rsidRPr="0073036F">
        <w:t>Вместе с тем используемая методика не учитывает другие виды банковских рисков, в частности процентный риск, и необходимость диверсификации инвестиционных активов по срокам</w:t>
      </w:r>
      <w:r w:rsidR="0073036F" w:rsidRPr="0073036F">
        <w:t xml:space="preserve">. </w:t>
      </w:r>
      <w:r w:rsidRPr="0073036F">
        <w:t>Для измерения степени риска инвестиций банка с точки зрения их соответствия источникам финансирования по объемам и срокам с учетом процентного риска можно использовать следующий показатель</w:t>
      </w:r>
      <w:r w:rsidR="0073036F" w:rsidRPr="0073036F">
        <w:t>:</w:t>
      </w:r>
    </w:p>
    <w:p w:rsidR="00DA10D3" w:rsidRDefault="00DA10D3" w:rsidP="0073036F"/>
    <w:p w:rsidR="0073036F" w:rsidRDefault="006C1F26" w:rsidP="0073036F">
      <w:r>
        <w:rPr>
          <w:position w:val="-6"/>
        </w:rPr>
        <w:pict>
          <v:shape id="_x0000_i1049" type="#_x0000_t75" style="width:12pt;height:11.25pt">
            <v:imagedata r:id="rId9" o:title=""/>
          </v:shape>
        </w:pict>
      </w:r>
      <w:r w:rsidR="00D54E12" w:rsidRPr="0073036F">
        <w:t xml:space="preserve"> = </w:t>
      </w:r>
      <w:r>
        <w:rPr>
          <w:position w:val="-28"/>
          <w:lang w:val="en-US"/>
        </w:rPr>
        <w:pict>
          <v:shape id="_x0000_i1050" type="#_x0000_t75" style="width:23.25pt;height:27pt">
            <v:imagedata r:id="rId14" o:title=""/>
          </v:shape>
        </w:pict>
      </w:r>
      <w:r w:rsidR="00D54E12" w:rsidRPr="0073036F">
        <w:rPr>
          <w:lang w:val="en-US"/>
        </w:rPr>
        <w:t>Iat</w:t>
      </w:r>
      <w:r w:rsidR="0073036F" w:rsidRPr="0073036F">
        <w:t xml:space="preserve"> - </w:t>
      </w:r>
      <w:r>
        <w:rPr>
          <w:position w:val="-28"/>
          <w:lang w:val="en-US"/>
        </w:rPr>
        <w:pict>
          <v:shape id="_x0000_i1051" type="#_x0000_t75" style="width:23.25pt;height:27pt">
            <v:imagedata r:id="rId14" o:title=""/>
          </v:shape>
        </w:pict>
      </w:r>
      <w:r w:rsidR="00D54E12" w:rsidRPr="0073036F">
        <w:rPr>
          <w:lang w:val="en-US"/>
        </w:rPr>
        <w:t>pt</w:t>
      </w:r>
      <w:r w:rsidR="00D54E12" w:rsidRPr="0073036F">
        <w:t>,</w:t>
      </w:r>
      <w:r w:rsidR="0073036F">
        <w:t xml:space="preserve"> (</w:t>
      </w:r>
      <w:r w:rsidR="00D54E12" w:rsidRPr="0073036F">
        <w:t>10</w:t>
      </w:r>
      <w:r w:rsidR="0073036F" w:rsidRPr="0073036F">
        <w:t>)</w:t>
      </w:r>
    </w:p>
    <w:p w:rsidR="00DA10D3" w:rsidRDefault="00DA10D3" w:rsidP="0073036F"/>
    <w:p w:rsidR="0073036F" w:rsidRDefault="00D54E12" w:rsidP="0073036F">
      <w:r w:rsidRPr="0073036F">
        <w:t xml:space="preserve">где </w:t>
      </w:r>
      <w:r w:rsidR="006C1F26">
        <w:rPr>
          <w:position w:val="-6"/>
        </w:rPr>
        <w:pict>
          <v:shape id="_x0000_i1052" type="#_x0000_t75" style="width:12pt;height:11.25pt">
            <v:imagedata r:id="rId9" o:title=""/>
          </v:shape>
        </w:pict>
      </w:r>
      <w:r w:rsidR="0073036F" w:rsidRPr="0073036F">
        <w:t xml:space="preserve"> - </w:t>
      </w:r>
      <w:r w:rsidRPr="0073036F">
        <w:t>показатель уровня риска</w:t>
      </w:r>
      <w:r w:rsidR="0073036F" w:rsidRPr="0073036F">
        <w:t xml:space="preserve">; </w:t>
      </w:r>
      <w:r w:rsidRPr="0073036F">
        <w:rPr>
          <w:lang w:val="en-US"/>
        </w:rPr>
        <w:t>Iat</w:t>
      </w:r>
      <w:r w:rsidR="0073036F" w:rsidRPr="0073036F">
        <w:t xml:space="preserve"> - </w:t>
      </w:r>
      <w:r w:rsidRPr="0073036F">
        <w:t>инвестиционные вложения, взвешенные по срокам</w:t>
      </w:r>
      <w:r w:rsidR="0073036F" w:rsidRPr="0073036F">
        <w:t xml:space="preserve">; </w:t>
      </w:r>
      <w:r w:rsidRPr="0073036F">
        <w:rPr>
          <w:lang w:val="en-US"/>
        </w:rPr>
        <w:t>I</w:t>
      </w:r>
      <w:r w:rsidRPr="0073036F">
        <w:t>р</w:t>
      </w:r>
      <w:r w:rsidRPr="0073036F">
        <w:rPr>
          <w:lang w:val="en-US"/>
        </w:rPr>
        <w:t>t</w:t>
      </w:r>
      <w:r w:rsidR="0073036F" w:rsidRPr="0073036F">
        <w:t xml:space="preserve"> - </w:t>
      </w:r>
      <w:r w:rsidRPr="0073036F">
        <w:t>источники финансирования инвестиционных вложений, взвешенные по срокам</w:t>
      </w:r>
      <w:r w:rsidR="0073036F" w:rsidRPr="0073036F">
        <w:t xml:space="preserve"> [</w:t>
      </w:r>
      <w:r w:rsidR="0073036F">
        <w:t>1.2</w:t>
      </w:r>
      <w:r w:rsidRPr="0073036F">
        <w:t>47-264с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D54E12" w:rsidP="0073036F">
      <w:r w:rsidRPr="0073036F">
        <w:t>Кроме того, рассматриваемый показатель, являясь результатом сопоставления инвестиционных активов и источников их финансирования, взвешенных по срокам, свидетельствует об излишке или недостатке средств для обеспечения инвестиционной деятельности и дает возможность предусмотреть вероятность возникновения у банка финансовых затруднений</w:t>
      </w:r>
      <w:r w:rsidR="0073036F" w:rsidRPr="0073036F">
        <w:t xml:space="preserve">. </w:t>
      </w:r>
      <w:r w:rsidRPr="0073036F">
        <w:t>Полученные результаты, скорректированные с учетом риска потерь, показывают максимальную величину резервов, которые необходимо сформировать на случай реализации рисков</w:t>
      </w:r>
      <w:r w:rsidR="0073036F" w:rsidRPr="0073036F">
        <w:t xml:space="preserve">. </w:t>
      </w:r>
      <w:r w:rsidRPr="0073036F">
        <w:t>Следующий этап регулирования рисков предполагает проведение мониторинга рисков с целью осуществления необходимой корректировки принятых решений</w:t>
      </w:r>
      <w:r w:rsidR="0073036F" w:rsidRPr="0073036F">
        <w:t xml:space="preserve">. </w:t>
      </w:r>
      <w:r w:rsidRPr="0073036F">
        <w:t>Важным принципом проведения мониторинга является сопоставимость результатов, для обеспечения которой необходимо применять единую методику и использовать ее через равные интервалы времени</w:t>
      </w:r>
      <w:r w:rsidR="0073036F" w:rsidRPr="0073036F">
        <w:t xml:space="preserve"> [</w:t>
      </w:r>
      <w:r w:rsidRPr="0073036F">
        <w:t>1</w:t>
      </w:r>
      <w:r w:rsidR="0073036F">
        <w:t>1.20</w:t>
      </w:r>
      <w:r w:rsidRPr="0073036F">
        <w:t>1-219с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D54E12" w:rsidP="0073036F">
      <w:r w:rsidRPr="0073036F">
        <w:t>Завершающей стадией процесса регулирования рисков выступает ретроспективный анализ результатов их регулирования</w:t>
      </w:r>
      <w:r w:rsidR="0073036F" w:rsidRPr="0073036F">
        <w:t xml:space="preserve">. </w:t>
      </w:r>
      <w:r w:rsidRPr="0073036F">
        <w:t>Проведение анализа вполне обоснованно, так как дает возможность сравнить планируемые и достигнутые результаты регулирования рисков, учесть полученный опыт для оптимизации процесса регулирования рисков в будущем</w:t>
      </w:r>
      <w:r w:rsidR="0073036F" w:rsidRPr="0073036F">
        <w:t xml:space="preserve">. </w:t>
      </w:r>
      <w:r w:rsidR="00533B84" w:rsidRPr="0073036F">
        <w:t>Оценка риска при инвестициях в реальные активы</w:t>
      </w:r>
      <w:r w:rsidR="0073036F" w:rsidRPr="0073036F">
        <w:t xml:space="preserve"> - </w:t>
      </w:r>
      <w:r w:rsidR="00533B84" w:rsidRPr="0073036F">
        <w:t>задача крайне неоднозначная</w:t>
      </w:r>
      <w:r w:rsidR="0073036F" w:rsidRPr="0073036F">
        <w:t xml:space="preserve">. </w:t>
      </w:r>
      <w:r w:rsidR="00533B84" w:rsidRPr="0073036F">
        <w:t>Прежде всего, такая оценка не может быть единообразной, так как на любой инвестиционный проект можно посмотреть с различных точек зрения</w:t>
      </w:r>
      <w:r w:rsidR="0073036F" w:rsidRPr="0073036F">
        <w:t xml:space="preserve">: </w:t>
      </w:r>
      <w:r w:rsidR="00533B84" w:rsidRPr="0073036F">
        <w:t>менеджера, который готовит проект, для рассмотрения руководством фирмы и будет отвечать за его реализацию</w:t>
      </w:r>
      <w:r w:rsidR="0073036F" w:rsidRPr="0073036F">
        <w:t xml:space="preserve">; </w:t>
      </w:r>
      <w:r w:rsidR="00533B84" w:rsidRPr="0073036F">
        <w:t>президента фирмы, отвечающего за общие результаты ее деятельности</w:t>
      </w:r>
      <w:r w:rsidR="0073036F" w:rsidRPr="0073036F">
        <w:t xml:space="preserve">; </w:t>
      </w:r>
      <w:r w:rsidR="00533B84" w:rsidRPr="0073036F">
        <w:t>владельцев, заинтересованных в наибольшем росте ценности фирмы</w:t>
      </w:r>
      <w:r w:rsidR="0073036F" w:rsidRPr="0073036F">
        <w:t xml:space="preserve">; </w:t>
      </w:r>
      <w:r w:rsidR="00533B84" w:rsidRPr="0073036F">
        <w:t>государственных органов, стремящихся защитить конкуренцию на данном рынке</w:t>
      </w:r>
      <w:r w:rsidR="0073036F" w:rsidRPr="0073036F">
        <w:t xml:space="preserve"> [</w:t>
      </w:r>
      <w:r w:rsidR="00533B84" w:rsidRPr="0073036F">
        <w:t>6</w:t>
      </w:r>
      <w:r w:rsidR="0073036F">
        <w:t>.1</w:t>
      </w:r>
      <w:r w:rsidR="00533B84" w:rsidRPr="0073036F">
        <w:t>27-133с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533B84" w:rsidP="0073036F">
      <w:r w:rsidRPr="0073036F">
        <w:t>Поэтому рассмотрение проблемы рисковости инвестиционного проекта легче вести, если принять в качестве исходной точки взгляд менеджера, готовящего данный проект</w:t>
      </w:r>
      <w:r w:rsidR="0073036F" w:rsidRPr="0073036F">
        <w:t xml:space="preserve">. </w:t>
      </w:r>
      <w:r w:rsidRPr="0073036F">
        <w:t>Такая оценка рисковости может совпадать с оценкой с позиций фирмы в целом, а может и отличаться от нее, если мы имеем дело с крупной фирмой, реализующей много проектов</w:t>
      </w:r>
      <w:r w:rsidR="0073036F" w:rsidRPr="0073036F">
        <w:t xml:space="preserve">. </w:t>
      </w:r>
      <w:r w:rsidRPr="0073036F">
        <w:t xml:space="preserve">Это означает изолированную оценку рисковости проекта, </w:t>
      </w:r>
      <w:r w:rsidR="0073036F">
        <w:t>т.е.</w:t>
      </w:r>
      <w:r w:rsidR="0073036F" w:rsidRPr="0073036F">
        <w:t xml:space="preserve"> </w:t>
      </w:r>
      <w:r w:rsidRPr="0073036F">
        <w:t>рассмотрение его вне связи с общими характеристиками деятельности фирмы или не с позиций всего портфеля инвестиций диверсифицированного инвестора</w:t>
      </w:r>
      <w:r w:rsidR="0073036F" w:rsidRPr="0073036F">
        <w:t xml:space="preserve">. </w:t>
      </w:r>
      <w:r w:rsidRPr="0073036F">
        <w:t>Для такой оценки инвестиционных проектов в мировой практике чаще всего применяются следующие простейшие методы</w:t>
      </w:r>
      <w:r w:rsidR="0073036F" w:rsidRPr="0073036F">
        <w:t xml:space="preserve">: </w:t>
      </w:r>
      <w:r w:rsidRPr="0073036F">
        <w:t>анализ чувствительности</w:t>
      </w:r>
      <w:r w:rsidR="0073036F" w:rsidRPr="0073036F">
        <w:t xml:space="preserve">; </w:t>
      </w:r>
      <w:r w:rsidRPr="0073036F">
        <w:t>анализ условий достижения безубыточности</w:t>
      </w:r>
      <w:r w:rsidR="0073036F" w:rsidRPr="0073036F">
        <w:t xml:space="preserve">; </w:t>
      </w:r>
      <w:r w:rsidRPr="0073036F">
        <w:t>методы, основанные на аппарате теории вероятностей, в том числе имитационные модели и дерево решений</w:t>
      </w:r>
      <w:r w:rsidR="0073036F" w:rsidRPr="0073036F">
        <w:t>.</w:t>
      </w:r>
    </w:p>
    <w:p w:rsidR="0073036F" w:rsidRDefault="00533B84" w:rsidP="0073036F">
      <w:r w:rsidRPr="0073036F">
        <w:t>Первые два метода наиболее просты, но зато дают менее точные оценки риска, так как игнорируют закономерности формирования вероятностей тех или иных событий</w:t>
      </w:r>
      <w:r w:rsidR="0073036F" w:rsidRPr="0073036F">
        <w:t xml:space="preserve">. </w:t>
      </w:r>
      <w:r w:rsidRPr="0073036F">
        <w:t>Их достоинством является дешевизна и понятность для большинства менеджеров, тогда как методы, основанные на теории вероятностей, существенно сложнее, их применение требует больших затрат</w:t>
      </w:r>
      <w:r w:rsidR="0073036F" w:rsidRPr="0073036F">
        <w:t xml:space="preserve">. </w:t>
      </w:r>
      <w:r w:rsidRPr="0073036F">
        <w:t>Кроме того, в условиях России применение таких подходов к оценке рисков пока крайне затруднено отсутствием достаточно надежной статистической базы</w:t>
      </w:r>
      <w:r w:rsidR="0073036F" w:rsidRPr="0073036F">
        <w:t xml:space="preserve">. </w:t>
      </w:r>
      <w:r w:rsidRPr="0073036F">
        <w:t>Поэтому в дальнейшем мы остановимся на рассмотрении анализа чувствительности и анализа условий достижения безубыточности как методов оценки риска</w:t>
      </w:r>
      <w:r w:rsidR="0073036F" w:rsidRPr="0073036F">
        <w:t xml:space="preserve"> [</w:t>
      </w:r>
      <w:r w:rsidRPr="0073036F">
        <w:t>1</w:t>
      </w:r>
      <w:r w:rsidR="0073036F">
        <w:t>1.20</w:t>
      </w:r>
      <w:r w:rsidRPr="0073036F">
        <w:t>1-219с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533B84" w:rsidP="0073036F">
      <w:r w:rsidRPr="0073036F">
        <w:t>Анализ чувствительности</w:t>
      </w:r>
      <w:r w:rsidR="0073036F" w:rsidRPr="0073036F">
        <w:t xml:space="preserve">. </w:t>
      </w:r>
      <w:r w:rsidRPr="0073036F">
        <w:t>При подготовке и обсуждении любого инвестиционного проекта обычно возникают вопросы о том, что может пойти не так, как задумано, или о том, что может быть для проекта наиболее опасным</w:t>
      </w:r>
      <w:r w:rsidR="0073036F" w:rsidRPr="0073036F">
        <w:t xml:space="preserve">. </w:t>
      </w:r>
      <w:r w:rsidRPr="0073036F">
        <w:t>Анализ чувствительности</w:t>
      </w:r>
      <w:r w:rsidR="0073036F" w:rsidRPr="0073036F">
        <w:t xml:space="preserve"> - </w:t>
      </w:r>
      <w:r w:rsidRPr="0073036F">
        <w:t>процедура определения различий в экономической приемлемости проекта в зависимости от колебаний значений по крайней мере одного из его существенных параметров</w:t>
      </w:r>
      <w:r w:rsidR="0073036F" w:rsidRPr="0073036F">
        <w:t xml:space="preserve">. </w:t>
      </w:r>
      <w:r w:rsidRPr="0073036F">
        <w:t>Например, при разработке проекта мы можем столкнуться с большой неопределенностью в оценке уровней будущих продаж и остаточной стоимости оборудования, приобретаемого фирмой для выпуска продукции по данному проекту</w:t>
      </w:r>
      <w:r w:rsidR="0073036F" w:rsidRPr="0073036F">
        <w:t xml:space="preserve">. </w:t>
      </w:r>
      <w:r w:rsidRPr="0073036F">
        <w:t>В этом случае величина чистой текущей стоимости по проекту будет иметь не единственное значение, а некий ряд возможных значений, зависящих от колебаний сумм выручки и остаточной стоимости</w:t>
      </w:r>
      <w:r w:rsidR="0073036F">
        <w:t xml:space="preserve"> (</w:t>
      </w:r>
      <w:r w:rsidRPr="0073036F">
        <w:t>денежных поступлений на этапе ликвидации активов</w:t>
      </w:r>
      <w:r w:rsidR="0073036F" w:rsidRPr="0073036F">
        <w:t xml:space="preserve">). </w:t>
      </w:r>
      <w:r w:rsidRPr="0073036F">
        <w:t>На основе такого рода аналитических исследований можно выявить те параметры проекта, которые способны наиболее существенно повлиять на его конечные результаты</w:t>
      </w:r>
      <w:r w:rsidR="0073036F" w:rsidRPr="0073036F">
        <w:t xml:space="preserve">. </w:t>
      </w:r>
      <w:r w:rsidRPr="0073036F">
        <w:t xml:space="preserve">Пример такого многопараметрического анализа чувствительности показан на </w:t>
      </w:r>
      <w:r w:rsidR="0073036F">
        <w:t>рис.2</w:t>
      </w:r>
      <w:r w:rsidR="0073036F" w:rsidRPr="0073036F">
        <w:t>.</w:t>
      </w:r>
    </w:p>
    <w:p w:rsidR="004544FF" w:rsidRPr="004544FF" w:rsidRDefault="00DA10D3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ind w:firstLine="0"/>
        <w:rPr>
          <w:noProof/>
          <w:color w:val="000000"/>
          <w:sz w:val="24"/>
          <w:szCs w:val="24"/>
        </w:rPr>
      </w:pPr>
      <w:r>
        <w:br w:type="page"/>
      </w:r>
      <w:r w:rsidR="004544FF" w:rsidRPr="004544FF">
        <w:rPr>
          <w:color w:val="000000"/>
          <w:sz w:val="24"/>
          <w:szCs w:val="24"/>
        </w:rPr>
        <w:tab/>
      </w:r>
      <w:r w:rsidR="004544FF" w:rsidRPr="004544FF">
        <w:rPr>
          <w:noProof/>
          <w:color w:val="000000"/>
          <w:sz w:val="24"/>
          <w:szCs w:val="24"/>
        </w:rPr>
        <w:t>NPV, млрд.руб.</w:t>
      </w:r>
      <w:r w:rsidR="004544FF" w:rsidRPr="004544FF">
        <w:rPr>
          <w:noProof/>
          <w:color w:val="000000"/>
          <w:sz w:val="24"/>
          <w:szCs w:val="24"/>
        </w:rPr>
        <w:tab/>
        <w:t>Цена товара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ab/>
      </w:r>
      <w:r w:rsidRPr="004544FF">
        <w:rPr>
          <w:noProof/>
          <w:color w:val="000000"/>
          <w:sz w:val="24"/>
          <w:szCs w:val="24"/>
        </w:rPr>
        <w:t>Ставка дисконтирования</w:t>
      </w:r>
      <w:r w:rsidRPr="004544FF">
        <w:rPr>
          <w:noProof/>
          <w:color w:val="000000"/>
          <w:sz w:val="24"/>
          <w:szCs w:val="24"/>
        </w:rPr>
        <w:tab/>
        <w:t>18</w:t>
      </w:r>
      <w:r w:rsidRPr="004544FF">
        <w:rPr>
          <w:noProof/>
          <w:color w:val="000000"/>
          <w:sz w:val="24"/>
          <w:szCs w:val="24"/>
        </w:rPr>
        <w:tab/>
        <w:t>Объем риска</w:t>
      </w:r>
    </w:p>
    <w:p w:rsidR="004544FF" w:rsidRPr="004544FF" w:rsidRDefault="006C1F26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</w:rPr>
        <w:pict>
          <v:group id="_x0000_s1032" style="position:absolute;left:0;text-align:left;margin-left:90pt;margin-top:5.45pt;width:267pt;height:149.05pt;z-index:251658240" coordorigin="3501,6223" coordsize="5940,4887">
            <v:line id="_x0000_s1033" style="position:absolute" from="6550,6250" to="6550,11110"/>
            <v:line id="_x0000_s1034" style="position:absolute" from="3501,8466" to="9441,8466"/>
            <v:line id="_x0000_s1035" style="position:absolute;flip:x" from="5301,6223" to="7461,10363"/>
            <v:line id="_x0000_s1036" style="position:absolute;flip:x" from="4941,6403" to="8361,9283"/>
            <v:line id="_x0000_s1037" style="position:absolute" from="6021,6403" to="7461,10543"/>
            <v:line id="_x0000_s1038" style="position:absolute" from="4761,7123" to="8901,8923"/>
          </v:group>
        </w:pict>
      </w:r>
      <w:r w:rsidR="004544FF" w:rsidRPr="004544FF">
        <w:rPr>
          <w:noProof/>
          <w:color w:val="000000"/>
          <w:sz w:val="24"/>
          <w:szCs w:val="24"/>
        </w:rPr>
        <w:t>Постоянные затраты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ab/>
        <w:t xml:space="preserve">                    </w:t>
      </w:r>
      <w:r w:rsidRPr="004544FF">
        <w:rPr>
          <w:noProof/>
          <w:color w:val="000000"/>
          <w:sz w:val="24"/>
          <w:szCs w:val="24"/>
        </w:rPr>
        <w:t>6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                          </w:t>
      </w:r>
      <w:r w:rsidRPr="004544FF">
        <w:rPr>
          <w:noProof/>
          <w:color w:val="000000"/>
          <w:sz w:val="24"/>
          <w:szCs w:val="24"/>
        </w:rPr>
        <w:t>- 16</w:t>
      </w:r>
      <w:r w:rsidRPr="004544FF"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 xml:space="preserve">                      </w:t>
      </w:r>
      <w:r w:rsidRPr="004544FF">
        <w:rPr>
          <w:noProof/>
          <w:color w:val="000000"/>
          <w:sz w:val="24"/>
          <w:szCs w:val="24"/>
        </w:rPr>
        <w:t>0</w:t>
      </w:r>
      <w:r w:rsidRPr="004544FF"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 xml:space="preserve">         </w:t>
      </w:r>
      <w:r w:rsidRPr="004544FF">
        <w:rPr>
          <w:noProof/>
          <w:color w:val="000000"/>
          <w:sz w:val="24"/>
          <w:szCs w:val="24"/>
        </w:rPr>
        <w:t>12</w:t>
      </w:r>
      <w:r w:rsidRPr="004544FF">
        <w:rPr>
          <w:noProof/>
          <w:color w:val="000000"/>
          <w:sz w:val="24"/>
          <w:szCs w:val="24"/>
        </w:rPr>
        <w:tab/>
        <w:t>16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                            </w:t>
      </w:r>
      <w:r w:rsidR="00AC4A4F"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 xml:space="preserve">     </w:t>
      </w:r>
      <w:r w:rsidRPr="004544FF">
        <w:rPr>
          <w:noProof/>
          <w:color w:val="000000"/>
          <w:sz w:val="24"/>
          <w:szCs w:val="24"/>
        </w:rPr>
        <w:t>- 6</w:t>
      </w:r>
      <w:r w:rsidR="00AC4A4F">
        <w:rPr>
          <w:noProof/>
          <w:color w:val="000000"/>
          <w:sz w:val="24"/>
          <w:szCs w:val="24"/>
        </w:rPr>
        <w:t xml:space="preserve">         </w:t>
      </w:r>
      <w:r w:rsidRPr="004544FF">
        <w:rPr>
          <w:noProof/>
          <w:color w:val="000000"/>
          <w:sz w:val="24"/>
          <w:szCs w:val="24"/>
        </w:rPr>
        <w:t>- 4</w:t>
      </w:r>
      <w:r w:rsidRPr="004544FF">
        <w:rPr>
          <w:noProof/>
          <w:color w:val="000000"/>
          <w:sz w:val="24"/>
          <w:szCs w:val="24"/>
        </w:rPr>
        <w:tab/>
        <w:t>2</w:t>
      </w:r>
      <w:r w:rsidRPr="004544FF"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 xml:space="preserve">            </w:t>
      </w:r>
      <w:r w:rsidRPr="004544FF">
        <w:rPr>
          <w:noProof/>
          <w:color w:val="000000"/>
          <w:sz w:val="24"/>
          <w:szCs w:val="24"/>
        </w:rPr>
        <w:t xml:space="preserve">Отклонение от 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  <w:t xml:space="preserve">        </w:t>
      </w:r>
      <w:r w:rsidRPr="004544FF">
        <w:rPr>
          <w:noProof/>
          <w:color w:val="000000"/>
          <w:sz w:val="24"/>
          <w:szCs w:val="24"/>
        </w:rPr>
        <w:t>ожидаемой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  <w:r w:rsidRPr="004544FF"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tab/>
      </w:r>
      <w:r w:rsidRPr="004544FF">
        <w:rPr>
          <w:noProof/>
          <w:color w:val="000000"/>
          <w:sz w:val="24"/>
          <w:szCs w:val="24"/>
        </w:rPr>
        <w:t>величины, %</w:t>
      </w: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spacing w:line="240" w:lineRule="auto"/>
        <w:ind w:firstLine="0"/>
        <w:rPr>
          <w:noProof/>
          <w:color w:val="000000"/>
          <w:sz w:val="24"/>
          <w:szCs w:val="24"/>
        </w:rPr>
      </w:pPr>
    </w:p>
    <w:p w:rsidR="004544FF" w:rsidRP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ind w:firstLine="0"/>
        <w:rPr>
          <w:noProof/>
          <w:color w:val="000000"/>
          <w:sz w:val="24"/>
          <w:szCs w:val="24"/>
        </w:rPr>
      </w:pPr>
    </w:p>
    <w:p w:rsidR="004544FF" w:rsidRDefault="004544FF" w:rsidP="004544FF">
      <w:pPr>
        <w:shd w:val="clear" w:color="auto" w:fill="FFFFFF"/>
        <w:tabs>
          <w:tab w:val="left" w:pos="3540"/>
          <w:tab w:val="left" w:pos="5685"/>
        </w:tabs>
        <w:autoSpaceDE w:val="0"/>
        <w:autoSpaceDN w:val="0"/>
        <w:adjustRightInd w:val="0"/>
        <w:ind w:firstLine="709"/>
        <w:rPr>
          <w:noProof/>
          <w:color w:val="000000"/>
        </w:rPr>
      </w:pPr>
      <w:r w:rsidRPr="003D4BC5">
        <w:rPr>
          <w:noProof/>
          <w:color w:val="000000"/>
        </w:rPr>
        <w:t xml:space="preserve">Рисунок </w:t>
      </w:r>
      <w:r>
        <w:rPr>
          <w:noProof/>
          <w:color w:val="000000"/>
        </w:rPr>
        <w:t>2</w:t>
      </w:r>
      <w:r w:rsidRPr="003D4BC5">
        <w:rPr>
          <w:noProof/>
          <w:color w:val="000000"/>
        </w:rPr>
        <w:t>. Многопараметрический анализ чувствительности</w:t>
      </w:r>
    </w:p>
    <w:p w:rsidR="00533B84" w:rsidRPr="0073036F" w:rsidRDefault="00533B84" w:rsidP="0073036F"/>
    <w:p w:rsidR="0073036F" w:rsidRDefault="00533B84" w:rsidP="0073036F">
      <w:r w:rsidRPr="0073036F">
        <w:t>Как мы видим, этот график объединяет линии изменения величин чистой текущей стоимости или внутренней нормы прибыли в зависимости от изменения величины того или иного исходного параметра</w:t>
      </w:r>
      <w:r w:rsidR="0073036F">
        <w:t xml:space="preserve"> (</w:t>
      </w:r>
      <w:r w:rsidRPr="0073036F">
        <w:t>горизонтальная ось</w:t>
      </w:r>
      <w:r w:rsidR="0073036F" w:rsidRPr="0073036F">
        <w:t xml:space="preserve">). </w:t>
      </w:r>
      <w:r w:rsidRPr="0073036F">
        <w:t xml:space="preserve">Например, для проекта, описанного </w:t>
      </w:r>
      <w:r w:rsidR="0073036F">
        <w:t>рис.2</w:t>
      </w:r>
      <w:r w:rsidRPr="0073036F">
        <w:t>, величина NРV при условии, что все параметры будут такими, как это предполагается в норме, составит 6 млрд руб</w:t>
      </w:r>
      <w:r w:rsidR="0073036F" w:rsidRPr="0073036F">
        <w:t xml:space="preserve">. </w:t>
      </w:r>
      <w:r w:rsidRPr="0073036F">
        <w:t>Но она станет равной нулю, если, скажем, цена товара, производство которого является целью проекта, снизится на 3,5%</w:t>
      </w:r>
      <w:r w:rsidR="0073036F" w:rsidRPr="0073036F">
        <w:t xml:space="preserve">. </w:t>
      </w:r>
      <w:r w:rsidRPr="0073036F">
        <w:t>К такому же результату приведет данный проект и сужение рынка на 6% или увеличение суммы постоянных затрат на 12%</w:t>
      </w:r>
      <w:r w:rsidR="0073036F" w:rsidRPr="0073036F">
        <w:t>.</w:t>
      </w:r>
    </w:p>
    <w:p w:rsidR="0073036F" w:rsidRDefault="00533B84" w:rsidP="0073036F">
      <w:r w:rsidRPr="0073036F">
        <w:t>Отсюда мы можем сделать в</w:t>
      </w:r>
      <w:r w:rsidR="0067317E" w:rsidRPr="0073036F">
        <w:t xml:space="preserve">ывод </w:t>
      </w:r>
      <w:r w:rsidRPr="0073036F">
        <w:t>о том, что прибыльность реализации этого проекта в преобладающей мере зависит от уровня ставки дисконтирования и возможной в будущем цены реализации</w:t>
      </w:r>
      <w:r w:rsidR="0073036F" w:rsidRPr="0073036F">
        <w:t xml:space="preserve">: </w:t>
      </w:r>
      <w:r w:rsidRPr="0073036F">
        <w:t>для</w:t>
      </w:r>
      <w:r w:rsidR="0073036F">
        <w:t xml:space="preserve"> "</w:t>
      </w:r>
      <w:r w:rsidRPr="0073036F">
        <w:t>обнуления</w:t>
      </w:r>
      <w:r w:rsidR="0073036F">
        <w:t xml:space="preserve">" </w:t>
      </w:r>
      <w:r w:rsidRPr="0073036F">
        <w:t>величины NРV достаточно увеличения ставки или снижения цены</w:t>
      </w:r>
      <w:r w:rsidR="0073036F" w:rsidRPr="0073036F">
        <w:t xml:space="preserve">. </w:t>
      </w:r>
      <w:r w:rsidRPr="0073036F">
        <w:t>Устойчивость NРV к сокращению емкости рынка и тем более росту суммы постоянных затрат куда больше</w:t>
      </w:r>
      <w:r w:rsidR="0073036F" w:rsidRPr="0073036F">
        <w:t xml:space="preserve">. </w:t>
      </w:r>
      <w:r w:rsidRPr="0073036F">
        <w:t>А раз это так, то становится ясно, что для обеспечения большей устойчивости положительной величины МРV по проекту необходимо уделить особое внимание предотвращению возможности падения цены реализации</w:t>
      </w:r>
      <w:r w:rsidR="0073036F">
        <w:t xml:space="preserve"> (</w:t>
      </w:r>
      <w:r w:rsidRPr="0073036F">
        <w:t>этого можно добиться, например, путем модификации товара с целью придания ему тех дополнительных свойств, за которые покупатели согласны будут заплатить более высокую цену, или с помощью интенсификации рекламной кампании</w:t>
      </w:r>
      <w:r w:rsidR="0073036F" w:rsidRPr="0073036F">
        <w:t xml:space="preserve">). </w:t>
      </w:r>
      <w:r w:rsidRPr="0073036F">
        <w:t>При этом конечно, хорошо иметь еще и оценки вероятности того, что мы можем столкнуться с тем или иным вариантом колебаний исходных параметров</w:t>
      </w:r>
      <w:r w:rsidR="0073036F" w:rsidRPr="0073036F">
        <w:t xml:space="preserve">. </w:t>
      </w:r>
      <w:r w:rsidRPr="0073036F">
        <w:t>Для решения такого рода задач могут быть использованы методы теории вероятностей или можно ограничиться субъективными оценками такой вероятности самими менеджерами</w:t>
      </w:r>
      <w:r w:rsidR="0073036F" w:rsidRPr="0073036F">
        <w:t xml:space="preserve">. </w:t>
      </w:r>
      <w:r w:rsidRPr="0073036F">
        <w:t>Наконец, важно обратить внимание на то, что, выявив наиболее существ</w:t>
      </w:r>
      <w:r w:rsidR="000A5CEA">
        <w:t>ен</w:t>
      </w:r>
      <w:r w:rsidRPr="0073036F">
        <w:t>ные из вероятностного колеблющихся параметров проекта, можно и нужно затем попытаться найти способы сузить диапазон их колебаний до приемлемых значений</w:t>
      </w:r>
      <w:r w:rsidR="0073036F">
        <w:t xml:space="preserve"> (</w:t>
      </w:r>
      <w:r w:rsidRPr="0073036F">
        <w:t xml:space="preserve">этой цели могут служить, например, различного рода фьючерсные контракты и </w:t>
      </w:r>
      <w:r w:rsidR="0073036F">
        <w:t>т.п.)</w:t>
      </w:r>
      <w:r w:rsidR="0073036F" w:rsidRPr="0073036F">
        <w:t xml:space="preserve"> [</w:t>
      </w:r>
      <w:r w:rsidR="0073036F">
        <w:t>3.1</w:t>
      </w:r>
      <w:r w:rsidRPr="0073036F">
        <w:t>51-163с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533B84" w:rsidP="0073036F">
      <w:r w:rsidRPr="0073036F">
        <w:t>Анализ условий безубыточности по NРV</w:t>
      </w:r>
      <w:r w:rsidR="0073036F" w:rsidRPr="0073036F">
        <w:t xml:space="preserve">. </w:t>
      </w:r>
      <w:r w:rsidRPr="0073036F">
        <w:t>С помощью анализа чувствительности мы можем выявить те исходные параметры проекта, которые способны повлиять на его конечные результаты наиболее существенно</w:t>
      </w:r>
      <w:r w:rsidR="0073036F" w:rsidRPr="0073036F">
        <w:t xml:space="preserve">. </w:t>
      </w:r>
      <w:r w:rsidRPr="0073036F">
        <w:t>Как правило, одним из основных таких параметров оказывается объем продаж</w:t>
      </w:r>
      <w:r w:rsidR="0073036F" w:rsidRPr="0073036F">
        <w:t xml:space="preserve">. </w:t>
      </w:r>
      <w:r w:rsidRPr="0073036F">
        <w:t>И это вполне закономерно, так как именно он оказывает решающее влияние на потоки денежных поступлений фирмы</w:t>
      </w:r>
      <w:r w:rsidR="0073036F" w:rsidRPr="0073036F">
        <w:t xml:space="preserve">. </w:t>
      </w:r>
      <w:r w:rsidRPr="0073036F">
        <w:t>Соответственно чрезвычайно полезно при анализе рисковости инвестиционных проектов проследить границы сохранения прибыльности проекта при тех или</w:t>
      </w:r>
      <w:r w:rsidR="00FD14CF" w:rsidRPr="0073036F">
        <w:t xml:space="preserve"> иных колебаниях объемов продаж</w:t>
      </w:r>
      <w:r w:rsidR="0073036F" w:rsidRPr="0073036F">
        <w:t xml:space="preserve"> [</w:t>
      </w:r>
      <w:r w:rsidRPr="0073036F">
        <w:t>8</w:t>
      </w:r>
      <w:r w:rsidR="0073036F">
        <w:t>.4</w:t>
      </w:r>
      <w:r w:rsidRPr="0073036F">
        <w:t>4-51с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Default="00533B84" w:rsidP="0073036F">
      <w:r w:rsidRPr="0073036F">
        <w:t>Таким образом, анализ чувствительности пригоден в том случае, когда необходимо и возможно выделить один или небольшое число ключевых факторов, способных повлиять на результаты</w:t>
      </w:r>
      <w:r w:rsidR="0073036F" w:rsidRPr="0073036F">
        <w:t xml:space="preserve">. </w:t>
      </w:r>
      <w:r w:rsidRPr="0073036F">
        <w:t>Подобный подход позволяет также анализировать небольшое число сценариев развития ситуации при инвестировании, но для математически корректной оценки риска он непригоден</w:t>
      </w:r>
      <w:r w:rsidR="0073036F" w:rsidRPr="0073036F">
        <w:t xml:space="preserve">. </w:t>
      </w:r>
      <w:r w:rsidRPr="0073036F">
        <w:t>Для этого необходимы либо комплексные экспертные оценки, либо применение достаточно сложных процедур расчета вероятностей</w:t>
      </w:r>
      <w:r w:rsidR="0073036F" w:rsidRPr="0073036F">
        <w:t>.</w:t>
      </w:r>
    </w:p>
    <w:p w:rsidR="0073036F" w:rsidRDefault="00533B84" w:rsidP="0073036F">
      <w:r w:rsidRPr="0073036F">
        <w:t>Метод корректировки коэффициентов дисконтирования</w:t>
      </w:r>
      <w:r w:rsidR="0073036F" w:rsidRPr="0073036F">
        <w:t xml:space="preserve">. </w:t>
      </w:r>
      <w:r w:rsidRPr="0073036F">
        <w:t>На практике чаще всего уровень рисковости учитывают в инвестиционных расчетах путем увеличения уровней коэффициентов дисконтирования</w:t>
      </w:r>
      <w:r w:rsidR="0067317E" w:rsidRPr="0073036F">
        <w:t xml:space="preserve">, </w:t>
      </w:r>
      <w:r w:rsidR="0073036F">
        <w:t>т.е.</w:t>
      </w:r>
      <w:r w:rsidR="0073036F" w:rsidRPr="0073036F">
        <w:t xml:space="preserve"> </w:t>
      </w:r>
      <w:r w:rsidRPr="0073036F">
        <w:t>руководство фирмы может, например, установить для своих аналитиков шкалу дифференциации коэффициентов дисконтирования</w:t>
      </w:r>
      <w:r w:rsidR="0073036F">
        <w:t xml:space="preserve"> (</w:t>
      </w:r>
      <w:r w:rsidRPr="0073036F">
        <w:t>условный пример</w:t>
      </w:r>
      <w:r w:rsidR="0073036F" w:rsidRPr="0073036F">
        <w:t>)</w:t>
      </w:r>
      <w:r w:rsidR="0073036F">
        <w:t xml:space="preserve"> (</w:t>
      </w:r>
      <w:r w:rsidRPr="0073036F">
        <w:t>т</w:t>
      </w:r>
      <w:r w:rsidR="0073036F">
        <w:t>.1</w:t>
      </w:r>
      <w:r w:rsidR="0073036F" w:rsidRPr="0073036F">
        <w:t>).</w:t>
      </w:r>
    </w:p>
    <w:p w:rsidR="00AC4A4F" w:rsidRDefault="00AC4A4F" w:rsidP="0073036F"/>
    <w:p w:rsidR="00533B84" w:rsidRPr="0073036F" w:rsidRDefault="00533B84" w:rsidP="00AC4A4F">
      <w:pPr>
        <w:ind w:left="708" w:firstLine="12"/>
      </w:pPr>
      <w:r w:rsidRPr="0073036F">
        <w:t xml:space="preserve">Таблица </w:t>
      </w:r>
      <w:r w:rsidR="0067317E" w:rsidRPr="0073036F">
        <w:t>1</w:t>
      </w:r>
      <w:r w:rsidR="0073036F" w:rsidRPr="0073036F">
        <w:t xml:space="preserve">. </w:t>
      </w:r>
      <w:r w:rsidRPr="0073036F">
        <w:t>Корректировка уровня коэффициента дисконтирования</w:t>
      </w:r>
      <w:r w:rsidR="00FD14CF" w:rsidRPr="0073036F">
        <w:t xml:space="preserve"> </w:t>
      </w:r>
      <w:r w:rsidRPr="0073036F">
        <w:t>в зависимости от числа факторов риска и меры опасности</w:t>
      </w:r>
      <w:r w:rsidR="00FD14CF" w:rsidRPr="0073036F">
        <w:t xml:space="preserve"> </w:t>
      </w:r>
      <w:r w:rsidRPr="0073036F">
        <w:t>их неблагоприятного изменения</w:t>
      </w:r>
      <w:r w:rsidR="0073036F">
        <w:t xml:space="preserve"> (</w:t>
      </w:r>
      <w:r w:rsidRPr="0073036F">
        <w:t>в процентных пунктах</w:t>
      </w:r>
      <w:r w:rsidR="0073036F" w:rsidRPr="0073036F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1779"/>
        <w:gridCol w:w="1540"/>
      </w:tblGrid>
      <w:tr w:rsidR="00533B84" w:rsidRPr="0073036F" w:rsidTr="00684BAB">
        <w:trPr>
          <w:jc w:val="center"/>
        </w:trPr>
        <w:tc>
          <w:tcPr>
            <w:tcW w:w="1908" w:type="dxa"/>
            <w:vMerge w:val="restart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Число факторов неопределенности</w:t>
            </w:r>
          </w:p>
        </w:tc>
        <w:tc>
          <w:tcPr>
            <w:tcW w:w="6559" w:type="dxa"/>
            <w:gridSpan w:val="3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Надбавка к коэффициенту дисконтирования в зависимости от уровня риска изменения данного фактора в нежелательном направлении</w:t>
            </w:r>
            <w:r w:rsidR="0073036F">
              <w:t xml:space="preserve"> (</w:t>
            </w:r>
            <w:r w:rsidRPr="0073036F">
              <w:t>%</w:t>
            </w:r>
            <w:r w:rsidR="0073036F" w:rsidRPr="0073036F">
              <w:t xml:space="preserve">) </w:t>
            </w:r>
          </w:p>
        </w:tc>
      </w:tr>
      <w:tr w:rsidR="00533B84" w:rsidRPr="0073036F" w:rsidTr="00684BAB">
        <w:trPr>
          <w:trHeight w:val="83"/>
          <w:jc w:val="center"/>
        </w:trPr>
        <w:tc>
          <w:tcPr>
            <w:tcW w:w="1908" w:type="dxa"/>
            <w:vMerge/>
            <w:shd w:val="clear" w:color="auto" w:fill="auto"/>
          </w:tcPr>
          <w:p w:rsidR="00533B84" w:rsidRPr="0073036F" w:rsidRDefault="00533B84" w:rsidP="00AC4A4F">
            <w:pPr>
              <w:pStyle w:val="afb"/>
            </w:pPr>
          </w:p>
        </w:tc>
        <w:tc>
          <w:tcPr>
            <w:tcW w:w="3240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минимальный</w:t>
            </w:r>
          </w:p>
        </w:tc>
        <w:tc>
          <w:tcPr>
            <w:tcW w:w="1779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средний</w:t>
            </w:r>
          </w:p>
        </w:tc>
        <w:tc>
          <w:tcPr>
            <w:tcW w:w="1540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высокий</w:t>
            </w:r>
          </w:p>
        </w:tc>
      </w:tr>
      <w:tr w:rsidR="00533B84" w:rsidRPr="0073036F" w:rsidTr="00684BAB">
        <w:trPr>
          <w:trHeight w:val="1158"/>
          <w:jc w:val="center"/>
        </w:trPr>
        <w:tc>
          <w:tcPr>
            <w:tcW w:w="1908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1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2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3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4</w:t>
            </w:r>
          </w:p>
        </w:tc>
        <w:tc>
          <w:tcPr>
            <w:tcW w:w="3240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1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3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5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7</w:t>
            </w:r>
          </w:p>
        </w:tc>
        <w:tc>
          <w:tcPr>
            <w:tcW w:w="1779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3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5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7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10</w:t>
            </w:r>
          </w:p>
        </w:tc>
        <w:tc>
          <w:tcPr>
            <w:tcW w:w="1540" w:type="dxa"/>
            <w:shd w:val="clear" w:color="auto" w:fill="auto"/>
          </w:tcPr>
          <w:p w:rsidR="00533B84" w:rsidRPr="0073036F" w:rsidRDefault="00533B84" w:rsidP="00AC4A4F">
            <w:pPr>
              <w:pStyle w:val="afb"/>
            </w:pPr>
            <w:r w:rsidRPr="0073036F">
              <w:t>5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7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10</w:t>
            </w:r>
          </w:p>
          <w:p w:rsidR="00533B84" w:rsidRPr="0073036F" w:rsidRDefault="00533B84" w:rsidP="00AC4A4F">
            <w:pPr>
              <w:pStyle w:val="afb"/>
            </w:pPr>
            <w:r w:rsidRPr="0073036F">
              <w:t>12</w:t>
            </w:r>
          </w:p>
        </w:tc>
      </w:tr>
    </w:tbl>
    <w:p w:rsidR="00533B84" w:rsidRPr="0073036F" w:rsidRDefault="00533B84" w:rsidP="0073036F"/>
    <w:p w:rsidR="0073036F" w:rsidRDefault="00533B84" w:rsidP="0073036F">
      <w:r w:rsidRPr="0073036F">
        <w:t>Скажем, если ставка доходности по безрисковым внешним инвестициям составляет в данный момент 35%, а реализация инвестиционного проекта сопряжена со средним риском неблагоприятного изменения двух факторов, влияющих на его прибыльность, то ставка дисконтирования будет принята на уровне 40%</w:t>
      </w:r>
      <w:r w:rsidR="0073036F" w:rsidRPr="0073036F">
        <w:t xml:space="preserve">. </w:t>
      </w:r>
      <w:r w:rsidRPr="0073036F">
        <w:t>Если же риск возможен по двум параметрам, но по одному он минимален, а по другому высок, то ставка дисконтирования составит 41%</w:t>
      </w:r>
      <w:r w:rsidR="0073036F">
        <w:t xml:space="preserve"> (</w:t>
      </w:r>
      <w:r w:rsidRPr="0073036F">
        <w:t>35 + 1 + 5</w:t>
      </w:r>
      <w:r w:rsidR="0073036F" w:rsidRPr="0073036F">
        <w:t xml:space="preserve">). </w:t>
      </w:r>
      <w:r w:rsidRPr="0073036F">
        <w:t>Подбор корректирующих надбавок осуществляется эмпирически и существенно зависит от склонности менеджеров фирмы к уклонению от риска</w:t>
      </w:r>
      <w:r w:rsidR="0073036F" w:rsidRPr="0073036F">
        <w:t xml:space="preserve"> [</w:t>
      </w:r>
      <w:r w:rsidRPr="0073036F">
        <w:t>1</w:t>
      </w:r>
      <w:r w:rsidR="0073036F">
        <w:t>2.6</w:t>
      </w:r>
      <w:r w:rsidRPr="0073036F">
        <w:t>18-632с</w:t>
      </w:r>
      <w:r w:rsidR="0073036F" w:rsidRPr="0073036F">
        <w:t>.</w:t>
      </w:r>
      <w:r w:rsidR="0073036F">
        <w:t>]</w:t>
      </w:r>
      <w:r w:rsidR="0073036F" w:rsidRPr="0073036F">
        <w:t>.</w:t>
      </w:r>
    </w:p>
    <w:p w:rsidR="0073036F" w:rsidRPr="0073036F" w:rsidRDefault="00AC4A4F" w:rsidP="00AC4A4F">
      <w:pPr>
        <w:pStyle w:val="2"/>
      </w:pPr>
      <w:r>
        <w:br w:type="page"/>
      </w:r>
      <w:bookmarkStart w:id="2" w:name="_Toc249135259"/>
      <w:r w:rsidR="0073036F">
        <w:t>Заключение</w:t>
      </w:r>
      <w:bookmarkEnd w:id="2"/>
    </w:p>
    <w:p w:rsidR="00AC4A4F" w:rsidRDefault="00AC4A4F" w:rsidP="0073036F"/>
    <w:p w:rsidR="0073036F" w:rsidRDefault="00533B84" w:rsidP="0073036F">
      <w:r w:rsidRPr="0073036F">
        <w:t>Инвестиционный риск представляет собой вероятность возникновения финансовых потерь в виде снижения капитала или утраты дохода, прибыли вследствие неопределенности условий инвестиционной деятельности</w:t>
      </w:r>
      <w:r w:rsidR="0073036F" w:rsidRPr="0073036F">
        <w:t xml:space="preserve">. </w:t>
      </w:r>
      <w:r w:rsidRPr="0073036F">
        <w:t>Соотношение риска и доходности</w:t>
      </w:r>
      <w:r w:rsidR="0073036F" w:rsidRPr="0073036F">
        <w:t xml:space="preserve">. </w:t>
      </w:r>
      <w:r w:rsidRPr="0073036F">
        <w:t>Доходность и риск, как известно, являются взаимосвязанными категориями</w:t>
      </w:r>
      <w:r w:rsidR="0073036F" w:rsidRPr="0073036F">
        <w:t xml:space="preserve">. </w:t>
      </w:r>
      <w:r w:rsidRPr="0073036F">
        <w:t>Наиболее общими закономерностями, отражающими взаимную связь между принимаемым риском и ожидаемой доходностью деятельности инвестора, являются следующие</w:t>
      </w:r>
      <w:r w:rsidR="0073036F" w:rsidRPr="0073036F">
        <w:t xml:space="preserve">: </w:t>
      </w:r>
      <w:r w:rsidRPr="0073036F">
        <w:t>более рискованным вложениям, как правило, присуща более высокая доходность</w:t>
      </w:r>
      <w:r w:rsidR="0073036F" w:rsidRPr="0073036F">
        <w:t xml:space="preserve">; </w:t>
      </w:r>
      <w:r w:rsidRPr="0073036F">
        <w:t>при росте дохода уменьшается вероятность его получения, в то время как определенный минимально гарантированный доход может быть получен практически без риска</w:t>
      </w:r>
      <w:r w:rsidR="0073036F" w:rsidRPr="0073036F">
        <w:t>.</w:t>
      </w:r>
    </w:p>
    <w:p w:rsidR="0073036F" w:rsidRDefault="00533B84" w:rsidP="0073036F">
      <w:r w:rsidRPr="0073036F">
        <w:t>Инвестиционная деятельность связана с различными видами рисков</w:t>
      </w:r>
      <w:r w:rsidR="0073036F" w:rsidRPr="0073036F">
        <w:t xml:space="preserve">. </w:t>
      </w:r>
      <w:r w:rsidRPr="0073036F">
        <w:t>Принято выделять общие</w:t>
      </w:r>
      <w:r w:rsidR="0073036F">
        <w:t xml:space="preserve"> (</w:t>
      </w:r>
      <w:r w:rsidRPr="0073036F">
        <w:t>систематические</w:t>
      </w:r>
      <w:r w:rsidR="0073036F" w:rsidRPr="0073036F">
        <w:t xml:space="preserve">) </w:t>
      </w:r>
      <w:r w:rsidRPr="0073036F">
        <w:t>риски</w:t>
      </w:r>
      <w:r w:rsidR="0073036F" w:rsidRPr="0073036F">
        <w:t xml:space="preserve"> - </w:t>
      </w:r>
      <w:r w:rsidRPr="0073036F">
        <w:t>одинаковые для всех участников инвестиционной деятельности и определяемые факторами, на которые инвестор не может воздействовать, и специфические</w:t>
      </w:r>
      <w:r w:rsidR="0073036F">
        <w:t xml:space="preserve"> (</w:t>
      </w:r>
      <w:r w:rsidRPr="0073036F">
        <w:t>несистематические</w:t>
      </w:r>
      <w:r w:rsidR="0073036F" w:rsidRPr="0073036F">
        <w:t xml:space="preserve">) </w:t>
      </w:r>
      <w:r w:rsidRPr="0073036F">
        <w:t>риски, зависящие от способности инвестора к выбору объектов инвестирования с приемлемым риском и регулированию рисков</w:t>
      </w:r>
      <w:r w:rsidR="0073036F" w:rsidRPr="0073036F">
        <w:t>.</w:t>
      </w:r>
    </w:p>
    <w:p w:rsidR="0073036F" w:rsidRDefault="00533B84" w:rsidP="0073036F">
      <w:r w:rsidRPr="0073036F">
        <w:t>Алгоритм действий по регулированию риска включает</w:t>
      </w:r>
      <w:r w:rsidR="0073036F" w:rsidRPr="0073036F">
        <w:t xml:space="preserve">: </w:t>
      </w:r>
      <w:r w:rsidRPr="0073036F">
        <w:t>идентификацию рисков, возникающих в связи с инвестиционной деятельностью</w:t>
      </w:r>
      <w:r w:rsidR="0073036F" w:rsidRPr="0073036F">
        <w:t xml:space="preserve">; </w:t>
      </w:r>
      <w:r w:rsidRPr="0073036F">
        <w:t>выявление источников и объемов информации, необходимых для оценки уровня инвестиционных рисков</w:t>
      </w:r>
      <w:r w:rsidR="0073036F" w:rsidRPr="0073036F">
        <w:t xml:space="preserve">; </w:t>
      </w:r>
      <w:r w:rsidRPr="0073036F">
        <w:t>определение критериев и способов анализа рисков</w:t>
      </w:r>
      <w:r w:rsidR="0073036F" w:rsidRPr="0073036F">
        <w:t xml:space="preserve">; </w:t>
      </w:r>
      <w:r w:rsidRPr="0073036F">
        <w:t>разработку мероприятий по снижению рисков и выбор форм их страхования</w:t>
      </w:r>
      <w:r w:rsidR="0073036F" w:rsidRPr="0073036F">
        <w:t xml:space="preserve">; </w:t>
      </w:r>
      <w:r w:rsidRPr="0073036F">
        <w:t>мониторинг рисков с целью осуществления необходимой корректировки их значений</w:t>
      </w:r>
      <w:r w:rsidR="0073036F" w:rsidRPr="0073036F">
        <w:t xml:space="preserve">; </w:t>
      </w:r>
      <w:r w:rsidRPr="0073036F">
        <w:t>ретроспективный анализ регулирования рисков</w:t>
      </w:r>
      <w:r w:rsidR="0073036F" w:rsidRPr="0073036F">
        <w:t xml:space="preserve">. </w:t>
      </w:r>
      <w:r w:rsidRPr="0073036F">
        <w:t>Оценка уровня риска связана с расчетом отклонения ожидаемых доходов по инвестициям от средних или расчетных значений дохода</w:t>
      </w:r>
      <w:r w:rsidR="0073036F" w:rsidRPr="0073036F">
        <w:t xml:space="preserve">. </w:t>
      </w:r>
      <w:r w:rsidRPr="0073036F">
        <w:t>Она может производиться статистическими и экспертными методами</w:t>
      </w:r>
      <w:r w:rsidR="0073036F" w:rsidRPr="0073036F">
        <w:t>.</w:t>
      </w:r>
    </w:p>
    <w:p w:rsidR="0073036F" w:rsidRDefault="00533B84" w:rsidP="0073036F">
      <w:r w:rsidRPr="0073036F">
        <w:t>Использование рассмотренных методов анализа и регулирования инвестиционных рисков требует накопления больших массивов информации, средств ее обработки, обширного багажа теоретических и практических знаний, высокой квалификации специалистов-аналитиков, их способности к конструктивному мышлению и прогностическим оценкам</w:t>
      </w:r>
      <w:r w:rsidR="0073036F" w:rsidRPr="0073036F">
        <w:t xml:space="preserve">. </w:t>
      </w:r>
      <w:r w:rsidRPr="0073036F">
        <w:t>Все это делает процесс регулирования рисков весьма сложным, трудоемким и дорогостоящим</w:t>
      </w:r>
      <w:r w:rsidR="0073036F" w:rsidRPr="0073036F">
        <w:t xml:space="preserve">. </w:t>
      </w:r>
      <w:r w:rsidRPr="0073036F">
        <w:t>Однако, как показывает опыт, недостаточное внимание к процессам регулирования рисков ставит под вопрос не только возможность максимизации прибыли, но и финансовую устойчивость субъектов инвестиционной деятельности</w:t>
      </w:r>
      <w:r w:rsidR="0073036F" w:rsidRPr="0073036F">
        <w:t>.</w:t>
      </w:r>
    </w:p>
    <w:p w:rsidR="00533B84" w:rsidRPr="0073036F" w:rsidRDefault="00533B84" w:rsidP="0073036F">
      <w:r w:rsidRPr="0073036F">
        <w:t>Следует отметить, что формирование специальных резервов как способ страхования рисков может осуществляться и в обязательном Порядке</w:t>
      </w:r>
      <w:r w:rsidR="0073036F">
        <w:t xml:space="preserve"> (</w:t>
      </w:r>
      <w:r w:rsidRPr="0073036F">
        <w:t>в соответствии с нормативными актами</w:t>
      </w:r>
      <w:r w:rsidR="0073036F" w:rsidRPr="0073036F">
        <w:t>),</w:t>
      </w:r>
      <w:r w:rsidRPr="0073036F">
        <w:t xml:space="preserve"> и добровольно</w:t>
      </w:r>
      <w:r w:rsidR="0073036F" w:rsidRPr="0073036F">
        <w:t xml:space="preserve">. </w:t>
      </w:r>
      <w:r w:rsidRPr="0073036F">
        <w:t>Основными видами резервов, которые могут создаваться на случай Реализации рисков, являются</w:t>
      </w:r>
      <w:r w:rsidR="0073036F" w:rsidRPr="0073036F">
        <w:t xml:space="preserve">: </w:t>
      </w:r>
      <w:r w:rsidRPr="0073036F">
        <w:t>резерв под общие риски, под кредитный риск, обесценение ценных бумаг, по рискованным операциям и Финансированию</w:t>
      </w:r>
      <w:r w:rsidR="0073036F" w:rsidRPr="0073036F">
        <w:t xml:space="preserve">. </w:t>
      </w:r>
      <w:r w:rsidRPr="0073036F">
        <w:t>Мониторинг рисков</w:t>
      </w:r>
    </w:p>
    <w:p w:rsidR="0073036F" w:rsidRDefault="00533B84" w:rsidP="0073036F">
      <w:r w:rsidRPr="0073036F">
        <w:t>Эффективность мониторинга во многом зависит от качества построения системы показателей риска, степени ее репрезентативности, а также чувствительности к неблагоприятным изменениям, имеющим отношение к рассматриваемому инвестиционному объекту</w:t>
      </w:r>
      <w:r w:rsidR="0073036F" w:rsidRPr="0073036F">
        <w:t>.</w:t>
      </w:r>
    </w:p>
    <w:p w:rsidR="0073036F" w:rsidRPr="0073036F" w:rsidRDefault="00AC4A4F" w:rsidP="00AC4A4F">
      <w:pPr>
        <w:pStyle w:val="2"/>
      </w:pPr>
      <w:r>
        <w:br w:type="page"/>
      </w:r>
      <w:bookmarkStart w:id="3" w:name="_Toc249135260"/>
      <w:r w:rsidR="00533B84" w:rsidRPr="0073036F">
        <w:t>Список используемой литературы</w:t>
      </w:r>
      <w:bookmarkEnd w:id="3"/>
    </w:p>
    <w:p w:rsidR="00AC4A4F" w:rsidRDefault="00AC4A4F" w:rsidP="0073036F"/>
    <w:p w:rsidR="0073036F" w:rsidRDefault="00533B84" w:rsidP="00AC4A4F">
      <w:pPr>
        <w:pStyle w:val="a0"/>
      </w:pPr>
      <w:r w:rsidRPr="0073036F">
        <w:t>Бланк И</w:t>
      </w:r>
      <w:r w:rsidR="0073036F">
        <w:t xml:space="preserve">.А. </w:t>
      </w:r>
      <w:r w:rsidRPr="0073036F">
        <w:t>Инвестиционный менеджмент</w:t>
      </w:r>
      <w:r w:rsidR="0073036F" w:rsidRPr="0073036F">
        <w:t xml:space="preserve">. </w:t>
      </w:r>
      <w:r w:rsidR="0073036F">
        <w:t>-</w:t>
      </w:r>
      <w:r w:rsidRPr="0073036F">
        <w:t xml:space="preserve"> Киев</w:t>
      </w:r>
      <w:r w:rsidR="0073036F">
        <w:t>.:</w:t>
      </w:r>
      <w:r w:rsidR="0073036F" w:rsidRPr="0073036F">
        <w:t xml:space="preserve"> </w:t>
      </w:r>
      <w:r w:rsidRPr="0073036F">
        <w:t>МП</w:t>
      </w:r>
      <w:r w:rsidR="0073036F">
        <w:t xml:space="preserve"> "</w:t>
      </w:r>
      <w:r w:rsidRPr="0073036F">
        <w:t>ИТЕМ</w:t>
      </w:r>
      <w:r w:rsidR="0073036F">
        <w:t xml:space="preserve">", </w:t>
      </w:r>
      <w:r w:rsidRPr="0073036F">
        <w:t>1995</w:t>
      </w:r>
      <w:r w:rsidR="0073036F" w:rsidRPr="0073036F">
        <w:t xml:space="preserve">. </w:t>
      </w:r>
      <w:r w:rsidR="0073036F">
        <w:t>-</w:t>
      </w:r>
      <w:r w:rsidRPr="0073036F">
        <w:t xml:space="preserve"> 448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Бочаров В</w:t>
      </w:r>
      <w:r w:rsidR="0073036F">
        <w:t xml:space="preserve">.В. </w:t>
      </w:r>
      <w:r w:rsidRPr="0073036F">
        <w:t>Инвестиции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="0073036F">
        <w:t>-</w:t>
      </w:r>
      <w:r w:rsidRPr="0073036F">
        <w:t xml:space="preserve"> СПб</w:t>
      </w:r>
      <w:r w:rsidR="0073036F">
        <w:t>.:</w:t>
      </w:r>
      <w:r w:rsidR="0073036F" w:rsidRPr="0073036F">
        <w:t xml:space="preserve"> </w:t>
      </w:r>
      <w:r w:rsidRPr="0073036F">
        <w:t>Питер, 2002</w:t>
      </w:r>
      <w:r w:rsidR="0073036F" w:rsidRPr="0073036F">
        <w:t xml:space="preserve">. </w:t>
      </w:r>
      <w:r w:rsidR="0073036F">
        <w:t>-</w:t>
      </w:r>
      <w:r w:rsidRPr="0073036F">
        <w:t xml:space="preserve"> 288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Вахрина П</w:t>
      </w:r>
      <w:r w:rsidR="0073036F">
        <w:t xml:space="preserve">.И. </w:t>
      </w:r>
      <w:r w:rsidRPr="0073036F">
        <w:t>Инвестиции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 "</w:t>
      </w:r>
      <w:r w:rsidRPr="0073036F">
        <w:t>Дашков и К</w:t>
      </w:r>
      <w:r w:rsidR="0073036F">
        <w:t xml:space="preserve">", </w:t>
      </w:r>
      <w:r w:rsidRPr="0073036F">
        <w:t>2004</w:t>
      </w:r>
      <w:r w:rsidR="0073036F" w:rsidRPr="0073036F">
        <w:t xml:space="preserve">. </w:t>
      </w:r>
      <w:r w:rsidR="0073036F">
        <w:t>-</w:t>
      </w:r>
      <w:r w:rsidRPr="0073036F">
        <w:t xml:space="preserve"> 384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Гитман Л</w:t>
      </w:r>
      <w:r w:rsidR="0073036F" w:rsidRPr="0073036F">
        <w:t xml:space="preserve">. </w:t>
      </w:r>
      <w:r w:rsidRPr="0073036F">
        <w:t>Дж</w:t>
      </w:r>
      <w:r w:rsidR="0073036F" w:rsidRPr="0073036F">
        <w:t xml:space="preserve">. </w:t>
      </w:r>
      <w:r w:rsidRPr="0073036F">
        <w:t>Основы инвестирования/пер</w:t>
      </w:r>
      <w:r w:rsidR="0073036F" w:rsidRPr="0073036F">
        <w:t xml:space="preserve">. </w:t>
      </w:r>
      <w:r w:rsidRPr="0073036F">
        <w:t>с англ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Дело, 1999</w:t>
      </w:r>
      <w:r w:rsidR="0073036F" w:rsidRPr="0073036F">
        <w:t xml:space="preserve">. </w:t>
      </w:r>
      <w:r w:rsidR="0073036F">
        <w:t>-</w:t>
      </w:r>
      <w:r w:rsidRPr="0073036F">
        <w:t xml:space="preserve"> 1008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Зимин И</w:t>
      </w:r>
      <w:r w:rsidR="0073036F">
        <w:t xml:space="preserve">.А. </w:t>
      </w:r>
      <w:r w:rsidRPr="0073036F">
        <w:t>Реальные инвестиции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пособие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ТАНДЕМ, 2000</w:t>
      </w:r>
      <w:r w:rsidR="0073036F" w:rsidRPr="0073036F">
        <w:t xml:space="preserve">. </w:t>
      </w:r>
      <w:r w:rsidR="0073036F">
        <w:t>-</w:t>
      </w:r>
      <w:r w:rsidRPr="0073036F">
        <w:t xml:space="preserve"> 304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Игонина Л</w:t>
      </w:r>
      <w:r w:rsidR="0073036F">
        <w:t xml:space="preserve">.Л. </w:t>
      </w:r>
      <w:r w:rsidRPr="0073036F">
        <w:t>Инвестиции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пособие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Экономистъ, 2004</w:t>
      </w:r>
      <w:r w:rsidR="0073036F" w:rsidRPr="0073036F">
        <w:t xml:space="preserve">. </w:t>
      </w:r>
      <w:r w:rsidR="0073036F">
        <w:t>-</w:t>
      </w:r>
      <w:r w:rsidRPr="0073036F">
        <w:t xml:space="preserve"> 478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Инвестиционная политика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пособие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КНОРУС, 2005,</w:t>
      </w:r>
      <w:r w:rsidR="0073036F" w:rsidRPr="0073036F">
        <w:t xml:space="preserve"> - </w:t>
      </w:r>
      <w:r w:rsidRPr="0073036F">
        <w:t>320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Крейнина М</w:t>
      </w:r>
      <w:r w:rsidR="0073036F">
        <w:t xml:space="preserve">.Н. </w:t>
      </w:r>
      <w:r w:rsidRPr="0073036F">
        <w:t>Финансовый менеджмент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пособие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 "</w:t>
      </w:r>
      <w:r w:rsidRPr="0073036F">
        <w:t>Дело и Сервис</w:t>
      </w:r>
      <w:r w:rsidR="0073036F">
        <w:t xml:space="preserve">", </w:t>
      </w:r>
      <w:r w:rsidRPr="0073036F">
        <w:t>2001</w:t>
      </w:r>
      <w:r w:rsidR="0073036F" w:rsidRPr="0073036F">
        <w:t xml:space="preserve">. </w:t>
      </w:r>
      <w:r w:rsidR="0073036F">
        <w:t>-</w:t>
      </w:r>
      <w:r w:rsidRPr="0073036F">
        <w:t xml:space="preserve"> 400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Курс экономики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/</w:t>
      </w:r>
      <w:r w:rsidR="00EA347D">
        <w:t xml:space="preserve"> </w:t>
      </w:r>
      <w:r w:rsidRPr="0073036F">
        <w:t>под ред</w:t>
      </w:r>
      <w:r w:rsidR="0073036F" w:rsidRPr="0073036F">
        <w:t xml:space="preserve">. </w:t>
      </w:r>
      <w:r w:rsidRPr="0073036F">
        <w:t>Б</w:t>
      </w:r>
      <w:r w:rsidR="0073036F">
        <w:t xml:space="preserve">.А. </w:t>
      </w:r>
      <w:r w:rsidRPr="0073036F">
        <w:t xml:space="preserve">Райзенберга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ИНФРА-М, 2001</w:t>
      </w:r>
      <w:r w:rsidR="0073036F" w:rsidRPr="0073036F">
        <w:t xml:space="preserve">. </w:t>
      </w:r>
      <w:r w:rsidR="0073036F">
        <w:t>-</w:t>
      </w:r>
      <w:r w:rsidRPr="0073036F">
        <w:t xml:space="preserve"> 716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Липсиц И</w:t>
      </w:r>
      <w:r w:rsidR="0073036F">
        <w:t xml:space="preserve">.В. </w:t>
      </w:r>
      <w:r w:rsidRPr="0073036F">
        <w:t>Экономический анализ реальных инвестиций</w:t>
      </w:r>
      <w:r w:rsidR="0073036F" w:rsidRPr="0073036F">
        <w:t xml:space="preserve">: </w:t>
      </w:r>
      <w:r w:rsidRPr="0073036F">
        <w:t>учеб</w:t>
      </w:r>
      <w:r w:rsidR="0073036F" w:rsidRPr="0073036F">
        <w:t xml:space="preserve">. </w:t>
      </w:r>
      <w:r w:rsidRPr="0073036F">
        <w:t>пособие</w:t>
      </w:r>
      <w:r w:rsidR="0073036F" w:rsidRPr="0073036F">
        <w:t>. -</w:t>
      </w:r>
      <w:r w:rsidR="0073036F">
        <w:t xml:space="preserve"> </w:t>
      </w:r>
      <w:r w:rsidRPr="0073036F">
        <w:t>М</w:t>
      </w:r>
      <w:r w:rsidR="0073036F">
        <w:t>.:</w:t>
      </w:r>
      <w:r w:rsidR="0073036F" w:rsidRPr="0073036F">
        <w:t xml:space="preserve"> </w:t>
      </w:r>
      <w:r w:rsidRPr="0073036F">
        <w:t>Экономистъ, 2004</w:t>
      </w:r>
      <w:r w:rsidR="0073036F" w:rsidRPr="0073036F">
        <w:t xml:space="preserve">. </w:t>
      </w:r>
      <w:r w:rsidR="0073036F">
        <w:t>-</w:t>
      </w:r>
      <w:r w:rsidRPr="0073036F">
        <w:t xml:space="preserve"> 347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Павлова Ю</w:t>
      </w:r>
      <w:r w:rsidR="0073036F">
        <w:t xml:space="preserve">.Н. </w:t>
      </w:r>
      <w:r w:rsidRPr="0073036F">
        <w:t>Финансовый менеджмент</w:t>
      </w:r>
      <w:r w:rsidR="0073036F" w:rsidRPr="0073036F">
        <w:t xml:space="preserve">: </w:t>
      </w:r>
      <w:r w:rsidRPr="0073036F">
        <w:t>Уч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ЮНИТИ-ДАНА, 2001,</w:t>
      </w:r>
      <w:r w:rsidR="0073036F" w:rsidRPr="0073036F">
        <w:t xml:space="preserve"> - </w:t>
      </w:r>
      <w:r w:rsidRPr="0073036F">
        <w:t>269 с</w:t>
      </w:r>
      <w:r w:rsidR="0073036F">
        <w:t>.;</w:t>
      </w:r>
    </w:p>
    <w:p w:rsidR="0073036F" w:rsidRDefault="00533B84" w:rsidP="00AC4A4F">
      <w:pPr>
        <w:pStyle w:val="a0"/>
      </w:pPr>
      <w:r w:rsidRPr="0073036F">
        <w:t>Шарп У</w:t>
      </w:r>
      <w:r w:rsidR="0073036F" w:rsidRPr="0073036F">
        <w:t xml:space="preserve">. </w:t>
      </w:r>
      <w:r w:rsidRPr="0073036F">
        <w:t>Инвестиции/ пер</w:t>
      </w:r>
      <w:r w:rsidR="0073036F" w:rsidRPr="0073036F">
        <w:t xml:space="preserve">. </w:t>
      </w:r>
      <w:r w:rsidRPr="0073036F">
        <w:t>с англ</w:t>
      </w:r>
      <w:r w:rsidR="0073036F" w:rsidRPr="0073036F">
        <w:t xml:space="preserve">. </w:t>
      </w:r>
      <w:r w:rsidR="0073036F">
        <w:t>-</w:t>
      </w:r>
      <w:r w:rsidRPr="0073036F">
        <w:t xml:space="preserve"> М</w:t>
      </w:r>
      <w:r w:rsidR="0073036F">
        <w:t>.:</w:t>
      </w:r>
      <w:r w:rsidR="0073036F" w:rsidRPr="0073036F">
        <w:t xml:space="preserve"> </w:t>
      </w:r>
      <w:r w:rsidRPr="0073036F">
        <w:t>ИНФРА-М, 1998</w:t>
      </w:r>
      <w:r w:rsidR="0073036F" w:rsidRPr="0073036F">
        <w:t xml:space="preserve">. </w:t>
      </w:r>
      <w:r w:rsidR="0073036F">
        <w:t>-</w:t>
      </w:r>
      <w:r w:rsidRPr="0073036F">
        <w:t xml:space="preserve"> 1028 с</w:t>
      </w:r>
      <w:r w:rsidR="0073036F">
        <w:t>.;</w:t>
      </w:r>
      <w:bookmarkStart w:id="4" w:name="_GoBack"/>
      <w:bookmarkEnd w:id="4"/>
    </w:p>
    <w:sectPr w:rsidR="0073036F" w:rsidSect="0073036F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BAB" w:rsidRDefault="00684BAB">
      <w:r>
        <w:separator/>
      </w:r>
    </w:p>
  </w:endnote>
  <w:endnote w:type="continuationSeparator" w:id="0">
    <w:p w:rsidR="00684BAB" w:rsidRDefault="0068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6F" w:rsidRDefault="007303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6F" w:rsidRDefault="007303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BAB" w:rsidRDefault="00684BAB">
      <w:r>
        <w:separator/>
      </w:r>
    </w:p>
  </w:footnote>
  <w:footnote w:type="continuationSeparator" w:id="0">
    <w:p w:rsidR="00684BAB" w:rsidRDefault="00684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6F" w:rsidRPr="002E2C7A" w:rsidRDefault="00517CF9" w:rsidP="0073036F">
    <w:pPr>
      <w:pStyle w:val="a9"/>
      <w:framePr w:wrap="auto" w:vAnchor="text" w:hAnchor="margin" w:xAlign="right" w:y="1"/>
      <w:rPr>
        <w:rStyle w:val="aa"/>
        <w:sz w:val="20"/>
        <w:szCs w:val="20"/>
      </w:rPr>
    </w:pPr>
    <w:r>
      <w:rPr>
        <w:rStyle w:val="aa"/>
        <w:sz w:val="20"/>
        <w:szCs w:val="20"/>
      </w:rPr>
      <w:t>2</w:t>
    </w:r>
  </w:p>
  <w:p w:rsidR="0073036F" w:rsidRDefault="0073036F" w:rsidP="0073036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6F" w:rsidRDefault="0073036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4A0AE6"/>
    <w:multiLevelType w:val="hybridMultilevel"/>
    <w:tmpl w:val="806AC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344DE5"/>
    <w:multiLevelType w:val="hybridMultilevel"/>
    <w:tmpl w:val="40628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A61575"/>
    <w:multiLevelType w:val="hybridMultilevel"/>
    <w:tmpl w:val="E2A21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60607D6"/>
    <w:multiLevelType w:val="hybridMultilevel"/>
    <w:tmpl w:val="D2382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86D3BB6"/>
    <w:multiLevelType w:val="hybridMultilevel"/>
    <w:tmpl w:val="EC9A7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A59"/>
    <w:rsid w:val="0000319A"/>
    <w:rsid w:val="00046FF9"/>
    <w:rsid w:val="00055BA2"/>
    <w:rsid w:val="0006077A"/>
    <w:rsid w:val="00072491"/>
    <w:rsid w:val="00085F53"/>
    <w:rsid w:val="000A5CEA"/>
    <w:rsid w:val="0015165E"/>
    <w:rsid w:val="00186029"/>
    <w:rsid w:val="002E2C7A"/>
    <w:rsid w:val="002E3E3C"/>
    <w:rsid w:val="00326754"/>
    <w:rsid w:val="003457CD"/>
    <w:rsid w:val="003D4BC5"/>
    <w:rsid w:val="0042378B"/>
    <w:rsid w:val="00437858"/>
    <w:rsid w:val="004544FF"/>
    <w:rsid w:val="004C2D26"/>
    <w:rsid w:val="00506032"/>
    <w:rsid w:val="00507AC5"/>
    <w:rsid w:val="00517CF9"/>
    <w:rsid w:val="005313EA"/>
    <w:rsid w:val="00533B84"/>
    <w:rsid w:val="00535CB7"/>
    <w:rsid w:val="0067317E"/>
    <w:rsid w:val="00684BAB"/>
    <w:rsid w:val="006945D8"/>
    <w:rsid w:val="006946A3"/>
    <w:rsid w:val="006C1F26"/>
    <w:rsid w:val="00720CAF"/>
    <w:rsid w:val="0073036F"/>
    <w:rsid w:val="007657EC"/>
    <w:rsid w:val="0078747F"/>
    <w:rsid w:val="008929AD"/>
    <w:rsid w:val="00896D45"/>
    <w:rsid w:val="008A3B25"/>
    <w:rsid w:val="00A7506A"/>
    <w:rsid w:val="00AC4A4F"/>
    <w:rsid w:val="00AF22D0"/>
    <w:rsid w:val="00B034F3"/>
    <w:rsid w:val="00B42C62"/>
    <w:rsid w:val="00B716F2"/>
    <w:rsid w:val="00B80ACC"/>
    <w:rsid w:val="00C25603"/>
    <w:rsid w:val="00C7405F"/>
    <w:rsid w:val="00C76349"/>
    <w:rsid w:val="00C87631"/>
    <w:rsid w:val="00CC24D3"/>
    <w:rsid w:val="00D0304A"/>
    <w:rsid w:val="00D222E0"/>
    <w:rsid w:val="00D54E12"/>
    <w:rsid w:val="00D84073"/>
    <w:rsid w:val="00DA10D3"/>
    <w:rsid w:val="00DA597B"/>
    <w:rsid w:val="00DA6EB9"/>
    <w:rsid w:val="00E165D9"/>
    <w:rsid w:val="00E4523C"/>
    <w:rsid w:val="00E61ABE"/>
    <w:rsid w:val="00EA347D"/>
    <w:rsid w:val="00EF1A59"/>
    <w:rsid w:val="00FA0EE6"/>
    <w:rsid w:val="00FD14CF"/>
    <w:rsid w:val="00FD2920"/>
    <w:rsid w:val="00FD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3CEAAA1C-AC80-4FE6-A9A4-8CFA3DA1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3036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3036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3036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3036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3036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3036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3036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3036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3036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73036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3036F"/>
    <w:rPr>
      <w:rFonts w:cs="Times New Roman"/>
      <w:sz w:val="28"/>
      <w:szCs w:val="28"/>
      <w:lang w:val="ru-RU" w:eastAsia="ru-RU"/>
    </w:rPr>
  </w:style>
  <w:style w:type="character" w:customStyle="1" w:styleId="a8">
    <w:name w:val="Верхний колонтитул Знак"/>
    <w:link w:val="a9"/>
    <w:uiPriority w:val="99"/>
    <w:semiHidden/>
    <w:locked/>
    <w:rsid w:val="0073036F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73036F"/>
    <w:rPr>
      <w:rFonts w:cs="Times New Roman"/>
    </w:rPr>
  </w:style>
  <w:style w:type="paragraph" w:styleId="a9">
    <w:name w:val="header"/>
    <w:basedOn w:val="a2"/>
    <w:next w:val="ab"/>
    <w:link w:val="a8"/>
    <w:uiPriority w:val="99"/>
    <w:rsid w:val="0073036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c">
    <w:name w:val="endnote reference"/>
    <w:uiPriority w:val="99"/>
    <w:semiHidden/>
    <w:rsid w:val="0073036F"/>
    <w:rPr>
      <w:rFonts w:cs="Times New Roman"/>
      <w:vertAlign w:val="superscript"/>
    </w:rPr>
  </w:style>
  <w:style w:type="paragraph" w:styleId="21">
    <w:name w:val="Body Text Indent 2"/>
    <w:basedOn w:val="a2"/>
    <w:link w:val="22"/>
    <w:uiPriority w:val="99"/>
    <w:rsid w:val="0073036F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table" w:styleId="ad">
    <w:name w:val="Table Grid"/>
    <w:basedOn w:val="a4"/>
    <w:uiPriority w:val="99"/>
    <w:rsid w:val="0073036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e">
    <w:name w:val="footnote text"/>
    <w:basedOn w:val="a2"/>
    <w:link w:val="af"/>
    <w:autoRedefine/>
    <w:uiPriority w:val="99"/>
    <w:semiHidden/>
    <w:rsid w:val="0073036F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73036F"/>
    <w:rPr>
      <w:rFonts w:cs="Times New Roman"/>
      <w:color w:val="000000"/>
      <w:lang w:val="ru-RU" w:eastAsia="ru-RU"/>
    </w:rPr>
  </w:style>
  <w:style w:type="character" w:styleId="af0">
    <w:name w:val="footnote reference"/>
    <w:uiPriority w:val="99"/>
    <w:semiHidden/>
    <w:rsid w:val="0073036F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73036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1"/>
    <w:uiPriority w:val="99"/>
    <w:rsid w:val="0073036F"/>
    <w:pPr>
      <w:ind w:firstLine="0"/>
    </w:pPr>
  </w:style>
  <w:style w:type="character" w:customStyle="1" w:styleId="af1">
    <w:name w:val="Основной текст Знак"/>
    <w:link w:val="ab"/>
    <w:uiPriority w:val="99"/>
    <w:semiHidden/>
    <w:locked/>
    <w:rPr>
      <w:rFonts w:cs="Times New Roman"/>
      <w:sz w:val="28"/>
      <w:szCs w:val="28"/>
    </w:rPr>
  </w:style>
  <w:style w:type="paragraph" w:customStyle="1" w:styleId="af2">
    <w:name w:val="выделение"/>
    <w:uiPriority w:val="99"/>
    <w:rsid w:val="0073036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73036F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f4"/>
    <w:uiPriority w:val="99"/>
    <w:rsid w:val="0073036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73036F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73036F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styleId="af6">
    <w:name w:val="Plain Text"/>
    <w:basedOn w:val="a2"/>
    <w:link w:val="12"/>
    <w:uiPriority w:val="99"/>
    <w:rsid w:val="0073036F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8">
    <w:name w:val="номер страницы"/>
    <w:uiPriority w:val="99"/>
    <w:rsid w:val="0073036F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73036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3036F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73036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3036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3036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3036F"/>
    <w:pPr>
      <w:ind w:left="958"/>
    </w:pPr>
  </w:style>
  <w:style w:type="paragraph" w:styleId="32">
    <w:name w:val="Body Text Indent 3"/>
    <w:basedOn w:val="a2"/>
    <w:link w:val="33"/>
    <w:uiPriority w:val="99"/>
    <w:rsid w:val="0073036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uiPriority w:val="99"/>
    <w:rsid w:val="0073036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3036F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3036F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3036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3036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3036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3036F"/>
    <w:rPr>
      <w:i/>
      <w:iCs/>
    </w:rPr>
  </w:style>
  <w:style w:type="paragraph" w:customStyle="1" w:styleId="afb">
    <w:name w:val="ТАБЛИЦА"/>
    <w:next w:val="a2"/>
    <w:autoRedefine/>
    <w:uiPriority w:val="99"/>
    <w:rsid w:val="0073036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73036F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73036F"/>
  </w:style>
  <w:style w:type="table" w:customStyle="1" w:styleId="15">
    <w:name w:val="Стиль таблицы1"/>
    <w:uiPriority w:val="99"/>
    <w:rsid w:val="0073036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73036F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73036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73036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4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2014-02-27T11:34:00Z</dcterms:created>
  <dcterms:modified xsi:type="dcterms:W3CDTF">2014-02-27T11:34:00Z</dcterms:modified>
</cp:coreProperties>
</file>