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</w:p>
    <w:p w:rsidR="006F475F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r w:rsidRPr="002770E1">
        <w:rPr>
          <w:rFonts w:ascii="Times New Roman" w:hAnsi="Times New Roman"/>
          <w:b/>
          <w:sz w:val="28"/>
          <w:szCs w:val="52"/>
        </w:rPr>
        <w:t>Курсовая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работа</w:t>
      </w:r>
    </w:p>
    <w:p w:rsidR="006F475F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r w:rsidRPr="002770E1">
        <w:rPr>
          <w:rFonts w:ascii="Times New Roman" w:hAnsi="Times New Roman"/>
          <w:b/>
          <w:sz w:val="28"/>
          <w:szCs w:val="52"/>
        </w:rPr>
        <w:t>по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предмету</w:t>
      </w:r>
    </w:p>
    <w:p w:rsidR="006F475F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48"/>
        </w:rPr>
      </w:pPr>
      <w:r w:rsidRPr="002770E1">
        <w:rPr>
          <w:rFonts w:ascii="Times New Roman" w:hAnsi="Times New Roman"/>
          <w:b/>
          <w:sz w:val="28"/>
          <w:szCs w:val="48"/>
        </w:rPr>
        <w:t>введение</w:t>
      </w:r>
      <w:r w:rsidR="002770E1">
        <w:rPr>
          <w:rFonts w:ascii="Times New Roman" w:hAnsi="Times New Roman"/>
          <w:b/>
          <w:sz w:val="28"/>
          <w:szCs w:val="48"/>
        </w:rPr>
        <w:t xml:space="preserve"> </w:t>
      </w:r>
      <w:r w:rsidRPr="002770E1">
        <w:rPr>
          <w:rFonts w:ascii="Times New Roman" w:hAnsi="Times New Roman"/>
          <w:b/>
          <w:sz w:val="28"/>
          <w:szCs w:val="48"/>
        </w:rPr>
        <w:t>в</w:t>
      </w:r>
      <w:r w:rsidR="002770E1">
        <w:rPr>
          <w:rFonts w:ascii="Times New Roman" w:hAnsi="Times New Roman"/>
          <w:b/>
          <w:sz w:val="28"/>
          <w:szCs w:val="48"/>
        </w:rPr>
        <w:t xml:space="preserve"> </w:t>
      </w:r>
      <w:r w:rsidRPr="002770E1">
        <w:rPr>
          <w:rFonts w:ascii="Times New Roman" w:hAnsi="Times New Roman"/>
          <w:b/>
          <w:sz w:val="28"/>
          <w:szCs w:val="48"/>
        </w:rPr>
        <w:t>специальность</w:t>
      </w:r>
    </w:p>
    <w:p w:rsidR="006F475F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r w:rsidRPr="002770E1">
        <w:rPr>
          <w:rFonts w:ascii="Times New Roman" w:hAnsi="Times New Roman"/>
          <w:b/>
          <w:sz w:val="28"/>
          <w:szCs w:val="48"/>
        </w:rPr>
        <w:t>«экономика</w:t>
      </w:r>
      <w:r w:rsidR="002770E1">
        <w:rPr>
          <w:rFonts w:ascii="Times New Roman" w:hAnsi="Times New Roman"/>
          <w:b/>
          <w:sz w:val="28"/>
          <w:szCs w:val="48"/>
        </w:rPr>
        <w:t xml:space="preserve"> </w:t>
      </w:r>
      <w:r w:rsidRPr="002770E1">
        <w:rPr>
          <w:rFonts w:ascii="Times New Roman" w:hAnsi="Times New Roman"/>
          <w:b/>
          <w:sz w:val="28"/>
          <w:szCs w:val="48"/>
        </w:rPr>
        <w:t>и</w:t>
      </w:r>
      <w:r w:rsidR="002770E1">
        <w:rPr>
          <w:rFonts w:ascii="Times New Roman" w:hAnsi="Times New Roman"/>
          <w:b/>
          <w:sz w:val="28"/>
          <w:szCs w:val="48"/>
        </w:rPr>
        <w:t xml:space="preserve"> </w:t>
      </w:r>
      <w:r w:rsidRPr="002770E1">
        <w:rPr>
          <w:rFonts w:ascii="Times New Roman" w:hAnsi="Times New Roman"/>
          <w:b/>
          <w:sz w:val="28"/>
          <w:szCs w:val="48"/>
        </w:rPr>
        <w:t>управление</w:t>
      </w:r>
      <w:r w:rsidR="002770E1">
        <w:rPr>
          <w:rFonts w:ascii="Times New Roman" w:hAnsi="Times New Roman"/>
          <w:b/>
          <w:sz w:val="28"/>
          <w:szCs w:val="48"/>
        </w:rPr>
        <w:t xml:space="preserve"> </w:t>
      </w:r>
      <w:r w:rsidRPr="002770E1">
        <w:rPr>
          <w:rFonts w:ascii="Times New Roman" w:hAnsi="Times New Roman"/>
          <w:b/>
          <w:sz w:val="28"/>
          <w:szCs w:val="48"/>
        </w:rPr>
        <w:t>на</w:t>
      </w:r>
      <w:r w:rsidR="002770E1">
        <w:rPr>
          <w:rFonts w:ascii="Times New Roman" w:hAnsi="Times New Roman"/>
          <w:b/>
          <w:sz w:val="28"/>
          <w:szCs w:val="48"/>
        </w:rPr>
        <w:t xml:space="preserve"> </w:t>
      </w:r>
      <w:r w:rsidRPr="002770E1">
        <w:rPr>
          <w:rFonts w:ascii="Times New Roman" w:hAnsi="Times New Roman"/>
          <w:b/>
          <w:sz w:val="28"/>
          <w:szCs w:val="48"/>
        </w:rPr>
        <w:t>предприятии</w:t>
      </w:r>
      <w:r w:rsidRPr="002770E1">
        <w:rPr>
          <w:rFonts w:ascii="Times New Roman" w:hAnsi="Times New Roman"/>
          <w:b/>
          <w:sz w:val="28"/>
          <w:szCs w:val="52"/>
        </w:rPr>
        <w:t>»</w:t>
      </w:r>
    </w:p>
    <w:p w:rsidR="006F475F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40"/>
        </w:rPr>
      </w:pPr>
      <w:r w:rsidRPr="002770E1">
        <w:rPr>
          <w:rFonts w:ascii="Times New Roman" w:hAnsi="Times New Roman"/>
          <w:b/>
          <w:sz w:val="28"/>
          <w:szCs w:val="40"/>
        </w:rPr>
        <w:t>на</w:t>
      </w:r>
      <w:r w:rsidR="002770E1">
        <w:rPr>
          <w:rFonts w:ascii="Times New Roman" w:hAnsi="Times New Roman"/>
          <w:b/>
          <w:sz w:val="28"/>
          <w:szCs w:val="40"/>
        </w:rPr>
        <w:t xml:space="preserve"> </w:t>
      </w:r>
      <w:r w:rsidRPr="002770E1">
        <w:rPr>
          <w:rFonts w:ascii="Times New Roman" w:hAnsi="Times New Roman"/>
          <w:b/>
          <w:sz w:val="28"/>
          <w:szCs w:val="40"/>
        </w:rPr>
        <w:t>тему:</w:t>
      </w:r>
    </w:p>
    <w:p w:rsidR="006F475F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r w:rsidRPr="002770E1">
        <w:rPr>
          <w:rFonts w:ascii="Times New Roman" w:hAnsi="Times New Roman"/>
          <w:b/>
          <w:sz w:val="28"/>
          <w:szCs w:val="52"/>
        </w:rPr>
        <w:t>Предпринимательство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в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современной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России.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Теория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и</w:t>
      </w:r>
      <w:r w:rsidR="002770E1">
        <w:rPr>
          <w:rFonts w:ascii="Times New Roman" w:hAnsi="Times New Roman"/>
          <w:b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z w:val="28"/>
          <w:szCs w:val="52"/>
        </w:rPr>
        <w:t>практика.</w:t>
      </w:r>
    </w:p>
    <w:p w:rsidR="006F475F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F475F" w:rsidRPr="002770E1" w:rsidRDefault="006F475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475F" w:rsidRPr="002770E1" w:rsidRDefault="006F475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475F" w:rsidRDefault="006F475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475F" w:rsidRPr="002770E1" w:rsidRDefault="006F475F" w:rsidP="002770E1">
      <w:pPr>
        <w:spacing w:line="36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Выполнил:</w:t>
      </w:r>
    </w:p>
    <w:p w:rsidR="006F475F" w:rsidRPr="002770E1" w:rsidRDefault="006F475F" w:rsidP="002770E1">
      <w:pPr>
        <w:spacing w:line="36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Текаев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Роман,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08-02</w:t>
      </w: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475F" w:rsidRPr="002770E1" w:rsidRDefault="006F475F" w:rsidP="002770E1">
      <w:pPr>
        <w:tabs>
          <w:tab w:val="left" w:pos="3780"/>
        </w:tabs>
        <w:spacing w:line="36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Владивосток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2009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год</w:t>
      </w:r>
    </w:p>
    <w:p w:rsidR="00880DF4" w:rsidRPr="002770E1" w:rsidRDefault="006F475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r w:rsidRPr="002770E1">
        <w:rPr>
          <w:rFonts w:ascii="Times New Roman" w:hAnsi="Times New Roman"/>
          <w:sz w:val="28"/>
          <w:szCs w:val="52"/>
        </w:rPr>
        <w:br w:type="page"/>
      </w:r>
      <w:r w:rsidR="00880DF4" w:rsidRPr="002770E1">
        <w:rPr>
          <w:rFonts w:ascii="Times New Roman" w:hAnsi="Times New Roman"/>
          <w:b/>
          <w:sz w:val="28"/>
          <w:szCs w:val="52"/>
        </w:rPr>
        <w:t>СОДЕРЖАНИЕ:</w:t>
      </w:r>
    </w:p>
    <w:p w:rsidR="00DB4DAD" w:rsidRPr="002770E1" w:rsidRDefault="00DB4DAD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52"/>
        </w:rPr>
      </w:pPr>
    </w:p>
    <w:p w:rsidR="00617D1C" w:rsidRPr="002770E1" w:rsidRDefault="00617D1C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Реферативная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часть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(</w:t>
      </w:r>
      <w:r w:rsidR="004A0A90" w:rsidRPr="002770E1">
        <w:rPr>
          <w:rFonts w:ascii="Times New Roman" w:hAnsi="Times New Roman"/>
          <w:sz w:val="28"/>
        </w:rPr>
        <w:t>теоретическая</w:t>
      </w:r>
      <w:r w:rsidRPr="002770E1">
        <w:rPr>
          <w:rFonts w:ascii="Times New Roman" w:hAnsi="Times New Roman"/>
          <w:sz w:val="28"/>
        </w:rPr>
        <w:t>)</w:t>
      </w:r>
    </w:p>
    <w:p w:rsidR="003223CA" w:rsidRPr="002770E1" w:rsidRDefault="00702CE3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Введение.</w:t>
      </w:r>
    </w:p>
    <w:p w:rsidR="00702CE3" w:rsidRPr="002770E1" w:rsidRDefault="003223CA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Предпринимательство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в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современной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России</w:t>
      </w:r>
    </w:p>
    <w:p w:rsidR="00702CE3" w:rsidRPr="002770E1" w:rsidRDefault="00702CE3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Глава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  <w:lang w:val="en-US"/>
        </w:rPr>
        <w:t>I</w:t>
      </w:r>
      <w:r w:rsidRPr="002770E1">
        <w:rPr>
          <w:rFonts w:ascii="Times New Roman" w:hAnsi="Times New Roman"/>
          <w:sz w:val="28"/>
        </w:rPr>
        <w:t>.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Предпринимательство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и</w:t>
      </w:r>
      <w:r w:rsidR="002770E1">
        <w:rPr>
          <w:rFonts w:ascii="Times New Roman" w:hAnsi="Times New Roman"/>
          <w:sz w:val="28"/>
        </w:rPr>
        <w:t xml:space="preserve"> его признаки</w:t>
      </w:r>
    </w:p>
    <w:p w:rsidR="00880DF4" w:rsidRPr="002770E1" w:rsidRDefault="00702CE3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Глава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  <w:lang w:val="en-US"/>
        </w:rPr>
        <w:t>II</w:t>
      </w:r>
      <w:r w:rsidRPr="002770E1">
        <w:rPr>
          <w:rFonts w:ascii="Times New Roman" w:hAnsi="Times New Roman"/>
          <w:sz w:val="28"/>
        </w:rPr>
        <w:t>.</w:t>
      </w:r>
      <w:r w:rsidR="002770E1">
        <w:rPr>
          <w:rFonts w:ascii="Times New Roman" w:hAnsi="Times New Roman"/>
          <w:sz w:val="28"/>
        </w:rPr>
        <w:t xml:space="preserve"> Формы предпринимательства</w:t>
      </w:r>
    </w:p>
    <w:p w:rsidR="00702CE3" w:rsidRPr="002770E1" w:rsidRDefault="00702CE3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Глава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  <w:lang w:val="en-US"/>
        </w:rPr>
        <w:t>III</w:t>
      </w:r>
      <w:r w:rsidR="002770E1">
        <w:rPr>
          <w:rFonts w:ascii="Times New Roman" w:hAnsi="Times New Roman"/>
          <w:sz w:val="28"/>
        </w:rPr>
        <w:t>. Хозяйственные товарищества</w:t>
      </w:r>
    </w:p>
    <w:p w:rsidR="00880DF4" w:rsidRPr="002770E1" w:rsidRDefault="00702CE3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Глава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  <w:lang w:val="en-US"/>
        </w:rPr>
        <w:t>IV</w:t>
      </w:r>
      <w:r w:rsidRPr="002770E1">
        <w:rPr>
          <w:rFonts w:ascii="Times New Roman" w:hAnsi="Times New Roman"/>
          <w:sz w:val="28"/>
        </w:rPr>
        <w:t>.</w:t>
      </w:r>
      <w:r w:rsidR="002770E1">
        <w:rPr>
          <w:rFonts w:ascii="Times New Roman" w:hAnsi="Times New Roman"/>
          <w:sz w:val="28"/>
        </w:rPr>
        <w:t xml:space="preserve"> </w:t>
      </w:r>
      <w:r w:rsidR="00880DF4" w:rsidRPr="002770E1">
        <w:rPr>
          <w:rFonts w:ascii="Times New Roman" w:hAnsi="Times New Roman"/>
          <w:sz w:val="28"/>
        </w:rPr>
        <w:t>Взаимоот</w:t>
      </w:r>
      <w:r w:rsidR="002770E1">
        <w:rPr>
          <w:rFonts w:ascii="Times New Roman" w:hAnsi="Times New Roman"/>
          <w:sz w:val="28"/>
        </w:rPr>
        <w:t>ношение участников товарищества</w:t>
      </w:r>
    </w:p>
    <w:p w:rsidR="00A04B96" w:rsidRPr="002770E1" w:rsidRDefault="00702CE3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Глава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  <w:lang w:val="en-US"/>
        </w:rPr>
        <w:t>V</w:t>
      </w:r>
      <w:r w:rsidRPr="002770E1">
        <w:rPr>
          <w:rFonts w:ascii="Times New Roman" w:hAnsi="Times New Roman"/>
          <w:sz w:val="28"/>
        </w:rPr>
        <w:t>.</w:t>
      </w:r>
      <w:r w:rsidR="002770E1">
        <w:rPr>
          <w:rFonts w:ascii="Times New Roman" w:hAnsi="Times New Roman"/>
          <w:sz w:val="28"/>
        </w:rPr>
        <w:t xml:space="preserve"> </w:t>
      </w:r>
      <w:r w:rsidR="00880DF4" w:rsidRPr="002770E1">
        <w:rPr>
          <w:rFonts w:ascii="Times New Roman" w:hAnsi="Times New Roman"/>
          <w:sz w:val="28"/>
        </w:rPr>
        <w:t>П</w:t>
      </w:r>
      <w:r w:rsidR="002770E1">
        <w:rPr>
          <w:rFonts w:ascii="Times New Roman" w:hAnsi="Times New Roman"/>
          <w:sz w:val="28"/>
        </w:rPr>
        <w:t>рекращение договора товариществ</w:t>
      </w:r>
    </w:p>
    <w:p w:rsidR="000F72B4" w:rsidRPr="002770E1" w:rsidRDefault="002770E1" w:rsidP="002770E1"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</w:t>
      </w:r>
    </w:p>
    <w:p w:rsidR="00880DF4" w:rsidRPr="002770E1" w:rsidRDefault="002770E1" w:rsidP="002770E1"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используемой литературы</w:t>
      </w:r>
    </w:p>
    <w:p w:rsidR="00880DF4" w:rsidRPr="002770E1" w:rsidRDefault="00617D1C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Практическая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часть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(бизнес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план</w:t>
      </w:r>
      <w:r w:rsidR="002770E1">
        <w:rPr>
          <w:rFonts w:ascii="Times New Roman" w:hAnsi="Times New Roman"/>
          <w:sz w:val="28"/>
        </w:rPr>
        <w:t xml:space="preserve"> </w:t>
      </w:r>
      <w:r w:rsidR="00AA2DAF" w:rsidRPr="002770E1">
        <w:rPr>
          <w:rFonts w:ascii="Times New Roman" w:hAnsi="Times New Roman"/>
          <w:sz w:val="28"/>
        </w:rPr>
        <w:t>салона</w:t>
      </w:r>
      <w:r w:rsidR="002770E1">
        <w:rPr>
          <w:rFonts w:ascii="Times New Roman" w:hAnsi="Times New Roman"/>
          <w:sz w:val="28"/>
        </w:rPr>
        <w:t xml:space="preserve"> </w:t>
      </w:r>
      <w:r w:rsidR="00AA2DAF" w:rsidRPr="002770E1">
        <w:rPr>
          <w:rFonts w:ascii="Times New Roman" w:hAnsi="Times New Roman"/>
          <w:sz w:val="28"/>
        </w:rPr>
        <w:t>красоты</w:t>
      </w:r>
      <w:r w:rsidRPr="002770E1">
        <w:rPr>
          <w:rFonts w:ascii="Times New Roman" w:hAnsi="Times New Roman"/>
          <w:sz w:val="28"/>
        </w:rPr>
        <w:t>)</w:t>
      </w:r>
    </w:p>
    <w:p w:rsidR="00880DF4" w:rsidRPr="002770E1" w:rsidRDefault="002770E1" w:rsidP="002770E1"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Резюме</w:t>
      </w:r>
    </w:p>
    <w:p w:rsidR="00880DF4" w:rsidRPr="002770E1" w:rsidRDefault="002770E1" w:rsidP="002770E1"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рынка</w:t>
      </w:r>
    </w:p>
    <w:p w:rsidR="00880DF4" w:rsidRPr="002770E1" w:rsidRDefault="002770E1" w:rsidP="002770E1"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Маркетинговый план</w:t>
      </w:r>
    </w:p>
    <w:p w:rsidR="00880DF4" w:rsidRPr="002770E1" w:rsidRDefault="002770E1" w:rsidP="002770E1">
      <w:p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Организационный план</w:t>
      </w:r>
    </w:p>
    <w:p w:rsidR="00880DF4" w:rsidRPr="002770E1" w:rsidRDefault="004A0A90" w:rsidP="002770E1">
      <w:pPr>
        <w:spacing w:line="360" w:lineRule="auto"/>
        <w:rPr>
          <w:rFonts w:ascii="Times New Roman" w:hAnsi="Times New Roman"/>
          <w:sz w:val="28"/>
        </w:rPr>
      </w:pPr>
      <w:r w:rsidRPr="002770E1">
        <w:rPr>
          <w:rFonts w:ascii="Times New Roman" w:hAnsi="Times New Roman"/>
          <w:sz w:val="28"/>
        </w:rPr>
        <w:t>Финансовый</w:t>
      </w:r>
      <w:r w:rsidR="002770E1">
        <w:rPr>
          <w:rFonts w:ascii="Times New Roman" w:hAnsi="Times New Roman"/>
          <w:sz w:val="28"/>
        </w:rPr>
        <w:t xml:space="preserve"> </w:t>
      </w:r>
      <w:r w:rsidRPr="002770E1">
        <w:rPr>
          <w:rFonts w:ascii="Times New Roman" w:hAnsi="Times New Roman"/>
          <w:sz w:val="28"/>
        </w:rPr>
        <w:t>план</w:t>
      </w:r>
    </w:p>
    <w:p w:rsidR="00880DF4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r>
        <w:rPr>
          <w:rFonts w:ascii="Times New Roman" w:hAnsi="Times New Roman"/>
          <w:sz w:val="28"/>
        </w:rPr>
        <w:br w:type="page"/>
      </w:r>
      <w:r w:rsidR="00702CE3" w:rsidRPr="002770E1">
        <w:rPr>
          <w:rFonts w:ascii="Times New Roman" w:hAnsi="Times New Roman"/>
          <w:b/>
          <w:sz w:val="28"/>
          <w:szCs w:val="52"/>
        </w:rPr>
        <w:t>ВВЕДЕНИЕ</w:t>
      </w:r>
    </w:p>
    <w:p w:rsidR="003223CA" w:rsidRPr="002770E1" w:rsidRDefault="003223CA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80DF4" w:rsidRPr="002770E1" w:rsidRDefault="00702CE3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Предпринимательство,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явление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российской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общественной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жизни,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привлекло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себе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внимание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еще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  <w:lang w:val="en-US"/>
        </w:rPr>
        <w:t>XVII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веке,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основные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этапы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развития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отечественного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связывают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именами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Петра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  <w:lang w:val="en-US"/>
        </w:rPr>
        <w:t>I</w:t>
      </w:r>
      <w:r w:rsidRPr="002770E1">
        <w:rPr>
          <w:rFonts w:ascii="Times New Roman" w:hAnsi="Times New Roman"/>
          <w:sz w:val="28"/>
          <w:szCs w:val="28"/>
        </w:rPr>
        <w:t>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Екатерины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  <w:lang w:val="en-US"/>
        </w:rPr>
        <w:t>II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Александра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  <w:lang w:val="en-US"/>
        </w:rPr>
        <w:t>II</w:t>
      </w:r>
      <w:r w:rsidRPr="002770E1">
        <w:rPr>
          <w:rFonts w:ascii="Times New Roman" w:hAnsi="Times New Roman"/>
          <w:sz w:val="28"/>
          <w:szCs w:val="28"/>
        </w:rPr>
        <w:t>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настоящее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время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переживает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процесс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возрождения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становления.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процесс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сопровождается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многочисленными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противоречиями,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трудностями,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ошибками.</w:t>
      </w:r>
    </w:p>
    <w:p w:rsidR="00702CE3" w:rsidRPr="002770E1" w:rsidRDefault="00702CE3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Важн</w:t>
      </w:r>
      <w:r w:rsidR="000445D2" w:rsidRPr="002770E1">
        <w:rPr>
          <w:rFonts w:ascii="Times New Roman" w:hAnsi="Times New Roman"/>
          <w:sz w:val="28"/>
          <w:szCs w:val="28"/>
        </w:rPr>
        <w:t>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особенность</w:t>
      </w:r>
      <w:r w:rsidR="000445D2" w:rsidRPr="002770E1">
        <w:rPr>
          <w:rFonts w:ascii="Times New Roman" w:hAnsi="Times New Roman"/>
          <w:sz w:val="28"/>
          <w:szCs w:val="28"/>
        </w:rPr>
        <w:t>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российского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является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молодость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участников(средний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возраст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35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лет),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свойственно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стремление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самостоятельности,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самореализации,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осознанному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риску.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Предпринимательство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уже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заняло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свое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место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экономике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России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представляет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экономическую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политическую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силу.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Так,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статистическим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данным,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стране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функционирует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более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800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тысяч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малых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предприятий,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основном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сфере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торговли,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общественного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питания,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строительства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промышленности.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Практика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развития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рыночных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отношений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России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делает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очевидным,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без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активизации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предпринимательства,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без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создания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благоприятных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правовых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условий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развития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дела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российской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экономике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поправить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17D1C" w:rsidRPr="002770E1">
        <w:rPr>
          <w:rFonts w:ascii="Times New Roman" w:hAnsi="Times New Roman"/>
          <w:sz w:val="28"/>
          <w:szCs w:val="28"/>
        </w:rPr>
        <w:t>удастся.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0445D2" w:rsidRPr="002770E1" w:rsidRDefault="00605256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Развити</w:t>
      </w:r>
      <w:r w:rsidR="000445D2" w:rsidRPr="002770E1">
        <w:rPr>
          <w:rFonts w:ascii="Times New Roman" w:hAnsi="Times New Roman"/>
          <w:sz w:val="28"/>
          <w:szCs w:val="28"/>
        </w:rPr>
        <w:t>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эффективный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путь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обновления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российской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экономики,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ключевое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условие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развития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рыночных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отношений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экономике.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605256" w:rsidRPr="002770E1" w:rsidRDefault="000445D2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Данная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называется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</w:t>
      </w:r>
      <w:r w:rsidR="00AA2DAF" w:rsidRPr="002770E1">
        <w:rPr>
          <w:rFonts w:ascii="Times New Roman" w:hAnsi="Times New Roman"/>
          <w:sz w:val="28"/>
          <w:szCs w:val="28"/>
        </w:rPr>
        <w:t>П</w:t>
      </w:r>
      <w:r w:rsidRPr="002770E1">
        <w:rPr>
          <w:rFonts w:ascii="Times New Roman" w:hAnsi="Times New Roman"/>
          <w:sz w:val="28"/>
          <w:szCs w:val="28"/>
        </w:rPr>
        <w:t>олное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теории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практике».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AA2DAF" w:rsidRPr="002770E1">
        <w:rPr>
          <w:rFonts w:ascii="Times New Roman" w:hAnsi="Times New Roman"/>
          <w:sz w:val="28"/>
          <w:szCs w:val="28"/>
        </w:rPr>
        <w:t>Автор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стави</w:t>
      </w:r>
      <w:r w:rsidR="00AA2DAF" w:rsidRPr="002770E1">
        <w:rPr>
          <w:rFonts w:ascii="Times New Roman" w:hAnsi="Times New Roman"/>
          <w:sz w:val="28"/>
          <w:szCs w:val="28"/>
        </w:rPr>
        <w:t>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цель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проблемный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вопрос</w:t>
      </w:r>
      <w:r w:rsidR="00605256" w:rsidRPr="002770E1">
        <w:rPr>
          <w:rFonts w:ascii="Times New Roman" w:hAnsi="Times New Roman"/>
          <w:sz w:val="28"/>
          <w:szCs w:val="28"/>
        </w:rPr>
        <w:t>: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</w:t>
      </w:r>
      <w:r w:rsidR="00605256" w:rsidRPr="002770E1">
        <w:rPr>
          <w:rFonts w:ascii="Times New Roman" w:hAnsi="Times New Roman"/>
          <w:sz w:val="28"/>
          <w:szCs w:val="28"/>
        </w:rPr>
        <w:t>олжна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05256" w:rsidRPr="002770E1">
        <w:rPr>
          <w:rFonts w:ascii="Times New Roman" w:hAnsi="Times New Roman"/>
          <w:sz w:val="28"/>
          <w:szCs w:val="28"/>
        </w:rPr>
        <w:t>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05256" w:rsidRPr="002770E1">
        <w:rPr>
          <w:rFonts w:ascii="Times New Roman" w:hAnsi="Times New Roman"/>
          <w:sz w:val="28"/>
          <w:szCs w:val="28"/>
        </w:rPr>
        <w:t>происходить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05256" w:rsidRPr="002770E1">
        <w:rPr>
          <w:rFonts w:ascii="Times New Roman" w:hAnsi="Times New Roman"/>
          <w:sz w:val="28"/>
          <w:szCs w:val="28"/>
        </w:rPr>
        <w:t>оценка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05256" w:rsidRPr="002770E1">
        <w:rPr>
          <w:rFonts w:ascii="Times New Roman" w:hAnsi="Times New Roman"/>
          <w:sz w:val="28"/>
          <w:szCs w:val="28"/>
        </w:rPr>
        <w:t>бизнеса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05256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05256" w:rsidRPr="002770E1">
        <w:rPr>
          <w:rFonts w:ascii="Times New Roman" w:hAnsi="Times New Roman"/>
          <w:sz w:val="28"/>
          <w:szCs w:val="28"/>
        </w:rPr>
        <w:t>Российской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05256" w:rsidRPr="002770E1">
        <w:rPr>
          <w:rFonts w:ascii="Times New Roman" w:hAnsi="Times New Roman"/>
          <w:sz w:val="28"/>
          <w:szCs w:val="28"/>
        </w:rPr>
        <w:t>Федерации?</w:t>
      </w:r>
    </w:p>
    <w:p w:rsidR="000445D2" w:rsidRPr="002770E1" w:rsidRDefault="00605256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проблемный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вопрос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провести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анализ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современной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России;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указать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её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достоинства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недос</w:t>
      </w:r>
      <w:r w:rsidR="000445D2" w:rsidRPr="002770E1">
        <w:rPr>
          <w:rFonts w:ascii="Times New Roman" w:hAnsi="Times New Roman"/>
          <w:sz w:val="28"/>
          <w:szCs w:val="28"/>
        </w:rPr>
        <w:t>татки,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работы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над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практической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частью,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охарактеризовать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хозяйственные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все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тонкости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деятельности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указанного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вида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коммерческих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0445D2" w:rsidRPr="002770E1">
        <w:rPr>
          <w:rFonts w:ascii="Times New Roman" w:hAnsi="Times New Roman"/>
          <w:sz w:val="28"/>
          <w:szCs w:val="28"/>
        </w:rPr>
        <w:t>организаций.</w:t>
      </w:r>
    </w:p>
    <w:p w:rsidR="003223CA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223CA" w:rsidRPr="002770E1">
        <w:rPr>
          <w:rFonts w:ascii="Times New Roman" w:hAnsi="Times New Roman"/>
          <w:b/>
          <w:sz w:val="28"/>
          <w:szCs w:val="52"/>
        </w:rPr>
        <w:t>Предпринимательство</w:t>
      </w:r>
      <w:r>
        <w:rPr>
          <w:rFonts w:ascii="Times New Roman" w:hAnsi="Times New Roman"/>
          <w:b/>
          <w:sz w:val="28"/>
          <w:szCs w:val="52"/>
        </w:rPr>
        <w:t xml:space="preserve"> </w:t>
      </w:r>
      <w:r w:rsidR="003223CA" w:rsidRPr="002770E1">
        <w:rPr>
          <w:rFonts w:ascii="Times New Roman" w:hAnsi="Times New Roman"/>
          <w:b/>
          <w:sz w:val="28"/>
          <w:szCs w:val="52"/>
        </w:rPr>
        <w:t>в</w:t>
      </w:r>
      <w:r>
        <w:rPr>
          <w:rFonts w:ascii="Times New Roman" w:hAnsi="Times New Roman"/>
          <w:b/>
          <w:sz w:val="28"/>
          <w:szCs w:val="52"/>
        </w:rPr>
        <w:t xml:space="preserve"> </w:t>
      </w:r>
      <w:r w:rsidR="003223CA" w:rsidRPr="002770E1">
        <w:rPr>
          <w:rFonts w:ascii="Times New Roman" w:hAnsi="Times New Roman"/>
          <w:b/>
          <w:sz w:val="28"/>
          <w:szCs w:val="52"/>
        </w:rPr>
        <w:t>современной</w:t>
      </w:r>
      <w:r>
        <w:rPr>
          <w:rFonts w:ascii="Times New Roman" w:hAnsi="Times New Roman"/>
          <w:b/>
          <w:sz w:val="28"/>
          <w:szCs w:val="52"/>
        </w:rPr>
        <w:t xml:space="preserve"> </w:t>
      </w:r>
      <w:r w:rsidR="003223CA" w:rsidRPr="002770E1">
        <w:rPr>
          <w:rFonts w:ascii="Times New Roman" w:hAnsi="Times New Roman"/>
          <w:b/>
          <w:sz w:val="28"/>
          <w:szCs w:val="52"/>
        </w:rPr>
        <w:t>России</w:t>
      </w:r>
    </w:p>
    <w:p w:rsidR="002770E1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</w:p>
    <w:p w:rsidR="00B97305" w:rsidRPr="002770E1" w:rsidRDefault="00B97305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ГЛАВА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  <w:lang w:val="en-US"/>
        </w:rPr>
        <w:t>I</w:t>
      </w:r>
    </w:p>
    <w:p w:rsidR="00B97305" w:rsidRPr="002770E1" w:rsidRDefault="00B97305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Предпринимательство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</w:rPr>
        <w:t>и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</w:rPr>
        <w:t>его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</w:rPr>
        <w:t>признаки</w:t>
      </w:r>
    </w:p>
    <w:p w:rsidR="00B97305" w:rsidRPr="002770E1" w:rsidRDefault="00B97305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B97305" w:rsidRPr="002770E1" w:rsidRDefault="00B97305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Производство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соединение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факторов:</w:t>
      </w:r>
    </w:p>
    <w:p w:rsidR="00B97305" w:rsidRPr="002770E1" w:rsidRDefault="00B97305" w:rsidP="002770E1">
      <w:pPr>
        <w:numPr>
          <w:ilvl w:val="0"/>
          <w:numId w:val="20"/>
        </w:numPr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природные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ресурсы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(земля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др.);</w:t>
      </w:r>
    </w:p>
    <w:p w:rsidR="00B97305" w:rsidRPr="002770E1" w:rsidRDefault="00B97305" w:rsidP="002770E1">
      <w:pPr>
        <w:numPr>
          <w:ilvl w:val="0"/>
          <w:numId w:val="20"/>
        </w:numPr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капитал;</w:t>
      </w:r>
    </w:p>
    <w:p w:rsidR="00B97305" w:rsidRPr="002770E1" w:rsidRDefault="00B97305" w:rsidP="002770E1">
      <w:pPr>
        <w:numPr>
          <w:ilvl w:val="0"/>
          <w:numId w:val="20"/>
        </w:numPr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труд.</w:t>
      </w:r>
    </w:p>
    <w:p w:rsidR="00B97305" w:rsidRPr="002770E1" w:rsidRDefault="00B97305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Постепенно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процессе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развития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производства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труда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стал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выделяться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еще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один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фактор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предпринимательство.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особый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вид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соединении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вышеназванных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факторов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производства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предприятия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целью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люди,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наделенные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следующими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способностями:</w:t>
      </w:r>
    </w:p>
    <w:p w:rsidR="00B97305" w:rsidRPr="002770E1" w:rsidRDefault="00B97305" w:rsidP="002770E1">
      <w:pPr>
        <w:numPr>
          <w:ilvl w:val="0"/>
          <w:numId w:val="21"/>
        </w:numPr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умением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правильно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оценить,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услуги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нужны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людям;</w:t>
      </w:r>
    </w:p>
    <w:p w:rsidR="00B97305" w:rsidRPr="002770E1" w:rsidRDefault="00B97305" w:rsidP="002770E1">
      <w:pPr>
        <w:numPr>
          <w:ilvl w:val="0"/>
          <w:numId w:val="21"/>
        </w:numPr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готовность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рискнуть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имеется</w:t>
      </w:r>
    </w:p>
    <w:p w:rsidR="00B97305" w:rsidRPr="002770E1" w:rsidRDefault="00B97305" w:rsidP="002770E1">
      <w:pPr>
        <w:numPr>
          <w:ilvl w:val="0"/>
          <w:numId w:val="21"/>
        </w:numPr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умение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координировать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факторы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производства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благ.</w:t>
      </w:r>
    </w:p>
    <w:p w:rsidR="00B6403E" w:rsidRPr="002770E1" w:rsidRDefault="00B6403E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сродни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творчеству,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крайней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мере,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новаторство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здесь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присутствует.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Однако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трудно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представить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себе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творческого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человека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принуждением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творящего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новое.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инициатива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непременное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условие.</w:t>
      </w:r>
    </w:p>
    <w:p w:rsidR="00B6403E" w:rsidRPr="002770E1" w:rsidRDefault="00B6403E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большой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умственный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труд,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начинается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вопрос: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«Будут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услуги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(товары)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кому–либо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нужны?».</w:t>
      </w:r>
    </w:p>
    <w:p w:rsidR="00B6403E" w:rsidRPr="002770E1" w:rsidRDefault="00B6403E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Самостоятельность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выпускать,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реализовывать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продукцию.</w:t>
      </w:r>
    </w:p>
    <w:p w:rsidR="00B6403E" w:rsidRPr="002770E1" w:rsidRDefault="00B6403E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направленная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систематическое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получает,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правило,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вкладывает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материальные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ресурсы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добавляет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способности.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носить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систематический,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постоянный,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крайней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мере,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неоднократный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характер,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отнюдь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разовый.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Причем,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правило,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часть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вновь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вкладывается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чтобы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расширялось,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улучшалось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приносило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еще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большую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прибыль.</w:t>
      </w:r>
    </w:p>
    <w:p w:rsidR="00B6403E" w:rsidRPr="002770E1" w:rsidRDefault="00B6403E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отвечает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результаты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Имущественная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предпринимателя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обязанность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претерпеть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неблагоприятные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имущественные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последствия,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связанные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CB790B" w:rsidRPr="002770E1">
        <w:rPr>
          <w:rFonts w:ascii="Times New Roman" w:hAnsi="Times New Roman"/>
          <w:snapToGrid w:val="0"/>
          <w:sz w:val="28"/>
          <w:szCs w:val="28"/>
        </w:rPr>
        <w:t>деятельностью.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CB790B" w:rsidRPr="002770E1" w:rsidRDefault="00CB790B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рискованная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деятельность.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отвечает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риск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имуществом.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дополнение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возникнуть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снижение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конкурентоспособности,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потеря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репутации,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низкая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психологическая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оценка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стороны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потребителя.</w:t>
      </w:r>
    </w:p>
    <w:p w:rsidR="00CB790B" w:rsidRPr="002770E1" w:rsidRDefault="00CB790B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основе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анализа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указанных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признаков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следующие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определение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</w:t>
      </w:r>
      <w:r w:rsidR="000445D2" w:rsidRPr="002770E1">
        <w:rPr>
          <w:rFonts w:ascii="Times New Roman" w:hAnsi="Times New Roman"/>
          <w:snapToGrid w:val="0"/>
          <w:sz w:val="28"/>
          <w:szCs w:val="28"/>
        </w:rPr>
        <w:t>у</w:t>
      </w:r>
      <w:r w:rsidRPr="002770E1">
        <w:rPr>
          <w:rFonts w:ascii="Times New Roman" w:hAnsi="Times New Roman"/>
          <w:snapToGrid w:val="0"/>
          <w:sz w:val="28"/>
          <w:szCs w:val="28"/>
        </w:rPr>
        <w:t>:</w:t>
      </w:r>
    </w:p>
    <w:p w:rsidR="00CB790B" w:rsidRPr="002770E1" w:rsidRDefault="00CB790B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инициативная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граждан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</w:t>
      </w:r>
      <w:r w:rsidR="000445D2" w:rsidRPr="002770E1">
        <w:rPr>
          <w:rFonts w:ascii="Times New Roman" w:hAnsi="Times New Roman"/>
          <w:snapToGrid w:val="0"/>
          <w:sz w:val="28"/>
          <w:szCs w:val="28"/>
        </w:rPr>
        <w:t>й</w:t>
      </w:r>
      <w:r w:rsidRPr="002770E1">
        <w:rPr>
          <w:rFonts w:ascii="Times New Roman" w:hAnsi="Times New Roman"/>
          <w:snapToGrid w:val="0"/>
          <w:sz w:val="28"/>
          <w:szCs w:val="28"/>
        </w:rPr>
        <w:t>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направленная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систематическое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основанная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самостоятельности,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риске.</w:t>
      </w:r>
    </w:p>
    <w:p w:rsidR="00CB790B" w:rsidRPr="002770E1" w:rsidRDefault="00CB790B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E6D10" w:rsidRPr="002770E1" w:rsidRDefault="00CB790B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ГЛАВА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  <w:lang w:val="en-US"/>
        </w:rPr>
        <w:t>II</w:t>
      </w:r>
    </w:p>
    <w:p w:rsidR="00CB790B" w:rsidRPr="002770E1" w:rsidRDefault="00CB790B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Формы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</w:rPr>
        <w:t>предпринимательства</w:t>
      </w:r>
    </w:p>
    <w:p w:rsidR="00913557" w:rsidRPr="002770E1" w:rsidRDefault="00913557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Наиболее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распространенными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формами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Хозяйственное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конструкция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предназначена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длительного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осуществления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несколькими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целью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извлечения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подлежащей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разделу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между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ними.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допускается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законодательством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скорее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исключение,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нежели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правило.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Отличительным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признаком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передают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часть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уставный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капитал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образом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оказывается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разделенным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собственником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приобретенного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произведенного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впоследствии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сохраняют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обязательственные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права: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дохода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лица;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принимать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управлении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деятельностью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(присутствовать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голосовать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собрании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вопросам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избирать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избранным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управления);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информацию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состоянии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финансов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организации;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ликвидационную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квоту,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предусмотренные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законодательством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учредительными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документами.</w:t>
      </w:r>
      <w:r w:rsidRPr="002770E1">
        <w:rPr>
          <w:rStyle w:val="af2"/>
          <w:rFonts w:ascii="Times New Roman" w:hAnsi="Times New Roman"/>
          <w:snapToGrid w:val="0"/>
          <w:sz w:val="28"/>
          <w:szCs w:val="28"/>
        </w:rPr>
        <w:footnoteReference w:id="1"/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Общества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разделены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виды,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черт.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особенностях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правового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положения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неоднократно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говорили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писали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многие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ученые-правоведы.</w:t>
      </w:r>
    </w:p>
    <w:p w:rsidR="00DE6D10" w:rsidRPr="002770E1" w:rsidRDefault="000445D2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История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свидетельствует,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процветание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увязано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высокой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нравственностью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предпринимателей.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Иначе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бизнес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бедующего</w:t>
      </w:r>
    </w:p>
    <w:p w:rsidR="000445D2" w:rsidRPr="002770E1" w:rsidRDefault="000445D2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52"/>
        </w:rPr>
      </w:pPr>
    </w:p>
    <w:p w:rsidR="00FC1FDA" w:rsidRPr="002770E1" w:rsidRDefault="00CB790B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ГЛАВА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  <w:lang w:val="en-US"/>
        </w:rPr>
        <w:t>III</w:t>
      </w:r>
    </w:p>
    <w:p w:rsidR="00CB790B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>
        <w:rPr>
          <w:rFonts w:ascii="Times New Roman" w:hAnsi="Times New Roman"/>
          <w:b/>
          <w:snapToGrid w:val="0"/>
          <w:sz w:val="28"/>
          <w:szCs w:val="52"/>
        </w:rPr>
        <w:t>Хозяйственные товарищества</w:t>
      </w:r>
    </w:p>
    <w:p w:rsidR="000445D2" w:rsidRPr="002770E1" w:rsidRDefault="000445D2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Полное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(полные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товарищи)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соответствии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заключенным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между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учредительным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занимаются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деятельностью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субсидиарную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принадлежащим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имуществом.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Конструкция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практике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российского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бизнеса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почти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встречается.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непопулярна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среди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коммерсантов,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т.к.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устанавливает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пределов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Однако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пользуется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успехом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рядовых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граждан,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место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мире,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где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преимущественно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сфере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мелкого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среднего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бизнеса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организуют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врачи,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адвокаты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оказывающие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платные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услуги),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соответствии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нашим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граждане-предприниматели.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Очевидно,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индивидуальным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предпринимателям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невыгодно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ограничивает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никаких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привилегий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законодатель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устанавливает.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Между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революции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широко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распространены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России,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настоящее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время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успешно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функционируют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развитых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странах.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обычно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хорошую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деловую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репутацию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пользуются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доверием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партнеров.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мире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поддерживаются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государством,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предоставляются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налоговые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льготы,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кредиты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без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дорогостоящего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обеспечения,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поскольку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гарантией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возврата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денег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служит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неограниченная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компании.</w:t>
      </w:r>
    </w:p>
    <w:p w:rsidR="00DE6D10" w:rsidRPr="002770E1" w:rsidRDefault="00DE6D10" w:rsidP="002770E1">
      <w:pPr>
        <w:pStyle w:val="ac"/>
        <w:spacing w:line="360" w:lineRule="auto"/>
        <w:rPr>
          <w:snapToGrid w:val="0"/>
          <w:szCs w:val="28"/>
        </w:rPr>
      </w:pPr>
      <w:r w:rsidRPr="002770E1">
        <w:rPr>
          <w:snapToGrid w:val="0"/>
          <w:szCs w:val="28"/>
        </w:rPr>
        <w:t>В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целях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развития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и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пропаганды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этой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перспективной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формы,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использование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которой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недобросовестными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лицами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мало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вероятно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и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крайне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затруднительно,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необходимо,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чтобы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законодатель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предоставил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право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участвовать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товариществах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этого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вида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обычным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гражданам,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не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имеющим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статуса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предпринимателя,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а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также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установил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специально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для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таких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товариществ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льготный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режим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налогообложения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и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кредитования.</w:t>
      </w:r>
    </w:p>
    <w:p w:rsidR="004D3B84" w:rsidRPr="002770E1" w:rsidRDefault="004D3B84" w:rsidP="002770E1">
      <w:pPr>
        <w:pStyle w:val="af4"/>
        <w:shd w:val="clear" w:color="auto" w:fill="F8FCFF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770E1">
        <w:rPr>
          <w:bCs/>
          <w:sz w:val="28"/>
          <w:szCs w:val="28"/>
        </w:rPr>
        <w:t>Товариществом</w:t>
      </w:r>
      <w:r w:rsidR="002770E1">
        <w:rPr>
          <w:bCs/>
          <w:sz w:val="28"/>
          <w:szCs w:val="28"/>
        </w:rPr>
        <w:t xml:space="preserve"> </w:t>
      </w:r>
      <w:r w:rsidRPr="002770E1">
        <w:rPr>
          <w:bCs/>
          <w:sz w:val="28"/>
          <w:szCs w:val="28"/>
        </w:rPr>
        <w:t>на</w:t>
      </w:r>
      <w:r w:rsidR="002770E1">
        <w:rPr>
          <w:bCs/>
          <w:sz w:val="28"/>
          <w:szCs w:val="28"/>
        </w:rPr>
        <w:t xml:space="preserve"> </w:t>
      </w:r>
      <w:r w:rsidRPr="002770E1">
        <w:rPr>
          <w:bCs/>
          <w:sz w:val="28"/>
          <w:szCs w:val="28"/>
        </w:rPr>
        <w:t>вере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(</w:t>
      </w:r>
      <w:r w:rsidRPr="002770E1">
        <w:rPr>
          <w:iCs/>
          <w:sz w:val="28"/>
          <w:szCs w:val="28"/>
        </w:rPr>
        <w:t>коммандитным</w:t>
      </w:r>
      <w:r w:rsidR="002770E1">
        <w:rPr>
          <w:iCs/>
          <w:sz w:val="28"/>
          <w:szCs w:val="28"/>
        </w:rPr>
        <w:t xml:space="preserve"> </w:t>
      </w:r>
      <w:r w:rsidRPr="002770E1">
        <w:rPr>
          <w:iCs/>
          <w:sz w:val="28"/>
          <w:szCs w:val="28"/>
        </w:rPr>
        <w:t>товариществом</w:t>
      </w:r>
      <w:r w:rsidRPr="002770E1">
        <w:rPr>
          <w:sz w:val="28"/>
          <w:szCs w:val="28"/>
        </w:rPr>
        <w:t>)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признается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товарищество,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в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котором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наряду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с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участниками,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осуществляющими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от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имени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товарищества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предпринимательскую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деятельность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отвечающими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по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обязательствам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товарищества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своим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имуществом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(</w:t>
      </w:r>
      <w:r w:rsidRPr="002770E1">
        <w:rPr>
          <w:bCs/>
          <w:sz w:val="28"/>
          <w:szCs w:val="28"/>
        </w:rPr>
        <w:t>полными</w:t>
      </w:r>
      <w:r w:rsidR="002770E1">
        <w:rPr>
          <w:bCs/>
          <w:sz w:val="28"/>
          <w:szCs w:val="28"/>
        </w:rPr>
        <w:t xml:space="preserve"> </w:t>
      </w:r>
      <w:r w:rsidRPr="002770E1">
        <w:rPr>
          <w:bCs/>
          <w:sz w:val="28"/>
          <w:szCs w:val="28"/>
        </w:rPr>
        <w:t>товарищами</w:t>
      </w:r>
      <w:r w:rsidRPr="002770E1">
        <w:rPr>
          <w:sz w:val="28"/>
          <w:szCs w:val="28"/>
        </w:rPr>
        <w:t>),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имеется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один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или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несколько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участников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—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вкладчиков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(</w:t>
      </w:r>
      <w:r w:rsidRPr="002770E1">
        <w:rPr>
          <w:bCs/>
          <w:sz w:val="28"/>
          <w:szCs w:val="28"/>
        </w:rPr>
        <w:t>коммандитистов</w:t>
      </w:r>
      <w:r w:rsidRPr="002770E1">
        <w:rPr>
          <w:sz w:val="28"/>
          <w:szCs w:val="28"/>
        </w:rPr>
        <w:t>),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которые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несут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риск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убытков,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связанных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с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деятельностью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товарищества,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в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пределах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сумм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внесенных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ими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вкладов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не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принимают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участия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в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осуществлении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товариществом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предпринимательской</w:t>
      </w:r>
      <w:r w:rsidR="002770E1">
        <w:rPr>
          <w:sz w:val="28"/>
          <w:szCs w:val="28"/>
        </w:rPr>
        <w:t xml:space="preserve"> </w:t>
      </w:r>
      <w:r w:rsidRPr="002770E1">
        <w:rPr>
          <w:sz w:val="28"/>
          <w:szCs w:val="28"/>
        </w:rPr>
        <w:t>деятельности.</w:t>
      </w:r>
    </w:p>
    <w:p w:rsidR="00B166A9" w:rsidRPr="002770E1" w:rsidRDefault="00B166A9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Основное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отличие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коммандитного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других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организационно-правовых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форм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хозяйственной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заключается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состоит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двух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групп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тесно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связанных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между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собой.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осуществляют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предпринимательскую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отвечают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имуществом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обязательствам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независимо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размера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внесенной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имущества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смысле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ответственность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неограниченной),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привлекая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личное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имущество.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дела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являются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полными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составляют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внутри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коммандитного.</w:t>
      </w:r>
    </w:p>
    <w:p w:rsidR="00B166A9" w:rsidRPr="002770E1" w:rsidRDefault="00B166A9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коммандитном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усиленной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ответственностью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обуславливается,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гарантируется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доверие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основных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центром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тяжести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вере.</w:t>
      </w:r>
    </w:p>
    <w:p w:rsidR="00B166A9" w:rsidRPr="002770E1" w:rsidRDefault="00B166A9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Другие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(вкладчики,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коммандисты)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вносят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вклады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имущество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отвечают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обязательствам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только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вкладом,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личным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имуществом.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Поскольку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вклады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становятся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собственностью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несут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лишь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риск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утраты,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рискуют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сильно,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ответственностью,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поэтому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коммандисты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отстранены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ведения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дохода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вкладам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информации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вынуждены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полностью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доверять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ответственностью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касается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использования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имущества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Здесь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проявляется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сущность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названия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«товарищество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вере»</w:t>
      </w:r>
    </w:p>
    <w:p w:rsidR="00B166A9" w:rsidRPr="002770E1" w:rsidRDefault="00B166A9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Коммандитные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могут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стягивать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более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значительные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т.к.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всегда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легче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найти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людей,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готовых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рискнуть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заранее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определенной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суммой,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таких,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поставят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карту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капитал.</w:t>
      </w:r>
    </w:p>
    <w:p w:rsidR="00B166A9" w:rsidRPr="002770E1" w:rsidRDefault="00B166A9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показывает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практика,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коммандитное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объединяет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небольшое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количество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лиц,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возникает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правило,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распущенных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после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смерти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признания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недееспособным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участников.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Часто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наследники,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желая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приобретать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статус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соглашаются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членами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вере.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Прежние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случае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становятся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полными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товарищами.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Полные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коммандитные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настоящее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время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территории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России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широкого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распространения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силу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требований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неограниченной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особенно,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из-за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редко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встречающейся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необходимой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высокой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степени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доверия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между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(ведь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непрофессиональные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неосторожные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привести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серьезным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последствиям,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частности,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банкротству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ликвидации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товарищества).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коммандитного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распределяет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риск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последствий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непродуманных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Хотя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отвечают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лишь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случае,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когда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недостаточно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покрытия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(субсидиарная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ответственность),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обращении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взыскания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кредитор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взыскивать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любого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выгодно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контрагентов.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Таким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образом,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больше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учредителей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рискует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наиболее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обеспеченный.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Правда,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после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уплаты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потребовать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остальных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компенсировать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соответствующую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часть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выплаченного.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Однако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вопрос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решить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всегда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легко,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недостаточно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средств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покрытия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скорее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всего,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учредителей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финансовые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находятся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лучшем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состоянии.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Кроме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того,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принцип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подразумевает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сложившиеся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личные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доверительные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затрудняет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судебное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разрешение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спора.</w:t>
      </w:r>
    </w:p>
    <w:p w:rsidR="00514905" w:rsidRPr="002770E1" w:rsidRDefault="00514905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52"/>
        </w:rPr>
      </w:pPr>
    </w:p>
    <w:p w:rsidR="00514905" w:rsidRPr="002770E1" w:rsidRDefault="00514905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ГЛАВА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  <w:lang w:val="en-US"/>
        </w:rPr>
        <w:t>IV</w:t>
      </w:r>
    </w:p>
    <w:p w:rsidR="00FC1FDA" w:rsidRPr="002770E1" w:rsidRDefault="00FC1FDA" w:rsidP="002770E1">
      <w:pPr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ВЗАИМООТНОШЕНИЕ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</w:rPr>
        <w:t>УЧАСТНИ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>КОВ ТОВАРИЩЕСТВА</w:t>
      </w:r>
    </w:p>
    <w:p w:rsidR="00514905" w:rsidRPr="002770E1" w:rsidRDefault="00514905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Особый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характер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личных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взаимоотношений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сказывается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товарищества;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определяет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условия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приема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становящегося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(который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будет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мере,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причем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возникли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вступления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число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учредителей);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обусловливает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ограничения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сфере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(полный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без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согласия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остальных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совершать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выгоды,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выгоды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третьего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однородные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теми,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составляют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предмет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товарищества;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выгода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передана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товариществу,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потребует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нарушителя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правила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возмещения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убытков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согласно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п.3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ст.73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РФ);</w:t>
      </w:r>
    </w:p>
    <w:p w:rsidR="00DE6D10" w:rsidRPr="002770E1" w:rsidRDefault="00DE6D10" w:rsidP="002770E1">
      <w:pPr>
        <w:pStyle w:val="ac"/>
        <w:spacing w:line="360" w:lineRule="auto"/>
        <w:rPr>
          <w:szCs w:val="28"/>
        </w:rPr>
      </w:pPr>
      <w:r w:rsidRPr="002770E1">
        <w:rPr>
          <w:snapToGrid w:val="0"/>
          <w:szCs w:val="28"/>
        </w:rPr>
        <w:t>он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же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является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причиной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запрещения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гражданам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одновременно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участвовать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нескольких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товариществах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качестве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полного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товарища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(одно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лицо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может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одновременно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выступать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качестве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полного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товарища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лишь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одном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товариществе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-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полном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или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на</w:t>
      </w:r>
      <w:r w:rsidR="002770E1">
        <w:rPr>
          <w:snapToGrid w:val="0"/>
          <w:szCs w:val="28"/>
        </w:rPr>
        <w:t xml:space="preserve"> </w:t>
      </w:r>
      <w:r w:rsidRPr="002770E1">
        <w:rPr>
          <w:snapToGrid w:val="0"/>
          <w:szCs w:val="28"/>
        </w:rPr>
        <w:t>вере).</w:t>
      </w:r>
      <w:r w:rsidRPr="002770E1">
        <w:rPr>
          <w:rStyle w:val="af2"/>
          <w:snapToGrid w:val="0"/>
          <w:szCs w:val="28"/>
        </w:rPr>
        <w:footnoteReference w:id="2"/>
      </w:r>
    </w:p>
    <w:p w:rsidR="00DE6D10" w:rsidRPr="002770E1" w:rsidRDefault="00DE6D10" w:rsidP="002770E1">
      <w:pPr>
        <w:pStyle w:val="ac"/>
        <w:spacing w:line="360" w:lineRule="auto"/>
        <w:rPr>
          <w:szCs w:val="28"/>
        </w:rPr>
      </w:pPr>
      <w:r w:rsidRPr="002770E1">
        <w:rPr>
          <w:szCs w:val="28"/>
        </w:rPr>
        <w:t>Договор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простого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товарищества,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известный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под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названием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договора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совместной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деятельности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(ст.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122,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125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Основ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гражданского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законодательства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1991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года),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является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многосторонней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сделкой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(ст.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154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ГК).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Именно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обстоятельство,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что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его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преследуют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совместные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цели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обычно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выступают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отношению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друг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другу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роли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должников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кредиторов,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как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других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договоров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составляют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главную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особенность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договора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совместной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деятельности.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Общность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целей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скоординированность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деятельности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позволяют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характеризовать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этого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договора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качестве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товарищей,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сам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договор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называть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товарищеским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(как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это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имело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место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дореволюционном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российском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праве,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законодательстве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20-х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годов).</w:t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Договор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простого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абсолютно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новым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российского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гражданского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законодательства: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урегулировано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РСФСР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1922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г.,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1964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присутствовало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названием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договора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совместной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Целью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простого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всегда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считалось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объединение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усилий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субъектов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хозяйственной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достижения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общего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результата.</w:t>
      </w:r>
      <w:r w:rsidRPr="002770E1">
        <w:rPr>
          <w:rStyle w:val="af2"/>
          <w:rFonts w:ascii="Times New Roman" w:hAnsi="Times New Roman"/>
          <w:sz w:val="28"/>
          <w:szCs w:val="28"/>
        </w:rPr>
        <w:footnoteReference w:id="3"/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Именно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обстоятельство,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преследуют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обычно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выступают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роли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кредиторов,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составляет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главную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особенность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данной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(скоординированный)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характер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позволяют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характеризовать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качестве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называть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товарищеским.</w:t>
      </w:r>
      <w:r w:rsidRPr="002770E1">
        <w:rPr>
          <w:rStyle w:val="af2"/>
          <w:rFonts w:ascii="Times New Roman" w:hAnsi="Times New Roman"/>
          <w:snapToGrid w:val="0"/>
          <w:sz w:val="28"/>
          <w:szCs w:val="28"/>
        </w:rPr>
        <w:footnoteReference w:id="4"/>
      </w:r>
    </w:p>
    <w:p w:rsidR="00DE6D10" w:rsidRPr="002770E1" w:rsidRDefault="00DE6D10" w:rsidP="002770E1">
      <w:pPr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соответствии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1041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РФ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«по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(договору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двое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несколько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(товарищей)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обязуются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соединить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без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образования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извлечения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достижения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противоречащей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цели».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образом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существенно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отличается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хозяйственных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товариществ: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во-первых,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лицом,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во-вторых,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коммерческие,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некоммерческие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физические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зарегистрированные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качестве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индивидуальных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предпринимателей,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случае,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когда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осуществления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ограничивает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состав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индивидуальными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предпринимателями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организациями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(п.2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ст.1041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РФ),</w:t>
      </w:r>
    </w:p>
    <w:p w:rsidR="00DE6D10" w:rsidRPr="002770E1" w:rsidRDefault="00DE6D10" w:rsidP="002770E1">
      <w:pPr>
        <w:numPr>
          <w:ilvl w:val="0"/>
          <w:numId w:val="3"/>
        </w:numPr>
        <w:tabs>
          <w:tab w:val="clear" w:pos="360"/>
          <w:tab w:val="num" w:pos="1080"/>
        </w:tabs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в-третьих,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стороны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поставить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перед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любую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цель,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хотя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связанную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извлечением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тогда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хозяйственных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основной.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обособляют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используемое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т.е.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субъекта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потому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отвечают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хотя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порядке,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личным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имуществом.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отличается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учредительного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объединяет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усилия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субъекта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субъект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создается,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лишь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определяются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отличие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устанавливающих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взаимные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сторон,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характеризуется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целью,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ставят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перед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договаривающиеся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данном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участвовать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менее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двух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(товарищей).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индивидуальные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солидарную,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Примером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консорциумы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организаций.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Участниками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некоммерческие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объединяющие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определенные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имущественные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взносы,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создающие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Например,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творческом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содружестве.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Допускается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коммерческих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организаций,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преследуют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некоммерческие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Однако,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будут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возникли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bookmarkStart w:id="0" w:name="_Hlt460600968"/>
      <w:r w:rsidRPr="002770E1">
        <w:rPr>
          <w:rFonts w:ascii="Times New Roman" w:hAnsi="Times New Roman"/>
          <w:snapToGrid w:val="0"/>
          <w:sz w:val="28"/>
          <w:szCs w:val="28"/>
        </w:rPr>
        <w:t>Участниками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граждане,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создающие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удовлетворения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определенных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потребностей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непредпринимательского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характера.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Поскольку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образуют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нового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субъекта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(юридическое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лицо)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обособляют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несут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личную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(долевую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солидарную)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долгам,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Кодекс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предъявляет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жестких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требований,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обществ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(юридических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1042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служит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гарантией,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более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единственной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большинстве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хозяйственных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обществ),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удовлетворения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интересов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кредиторов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Поэтому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допускается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внесение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качестве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реального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профессиональных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знаний,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умений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навыков,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деловых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связей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деловой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репутации.</w:t>
      </w:r>
      <w:r w:rsidRPr="002770E1">
        <w:rPr>
          <w:rStyle w:val="af2"/>
          <w:rFonts w:ascii="Times New Roman" w:hAnsi="Times New Roman"/>
          <w:snapToGrid w:val="0"/>
          <w:sz w:val="28"/>
          <w:szCs w:val="28"/>
        </w:rPr>
        <w:footnoteReference w:id="5"/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Денежная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оценка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носит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условный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(учетный)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характер,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влияя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размер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Поэтому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осуществляется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исключительно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соглашению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требует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никакой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независимой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экспертной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оценки.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качестве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выступать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деньги,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профессиональные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знания,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навыки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умения,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деловая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репутация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деловые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связи.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составе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объекты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исключительных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автора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произведений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науки,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литературы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искусства,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патентообладателя.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Кроме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того,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«вклады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предполагаются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равными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стоимости,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следует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фактических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обстоятельств».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1042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Закон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содержит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специальных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требований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оформлению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данного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поэтому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действуют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правила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форме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сделок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158-161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редких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случаях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возможно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форме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–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между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гражданами,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сумме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превышающей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более,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десять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установленный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минимальный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размер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оплаты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труда.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Поэтому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мнению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некоторых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авторов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считать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письменную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форму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необходимой.</w:t>
      </w:r>
      <w:r w:rsidRPr="002770E1">
        <w:rPr>
          <w:rStyle w:val="af2"/>
          <w:rFonts w:ascii="Times New Roman" w:hAnsi="Times New Roman"/>
          <w:snapToGrid w:val="0"/>
          <w:sz w:val="28"/>
          <w:szCs w:val="28"/>
        </w:rPr>
        <w:footnoteReference w:id="6"/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Срок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определяться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указанием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периода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времени.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Отсутствие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указания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срок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подразумевает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бессрочным.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следует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считать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возмездным,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виду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возможность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взаимно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передачи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согласованных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собственность.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собственностью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внесенное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качестве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полученная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результате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продукция,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плоды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доходы,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сооруженные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объекты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Договором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может,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устанавливаться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положение,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например,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поступление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конкретных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результатов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каждого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(совместного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строительства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дома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товарищей).</w:t>
      </w:r>
      <w:r w:rsidRPr="002770E1">
        <w:rPr>
          <w:rStyle w:val="af2"/>
          <w:rFonts w:ascii="Times New Roman" w:hAnsi="Times New Roman"/>
          <w:snapToGrid w:val="0"/>
          <w:sz w:val="28"/>
          <w:szCs w:val="28"/>
        </w:rPr>
        <w:footnoteReference w:id="7"/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наличии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распространяется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режим,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когда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кредиторы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обратить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взыскание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Однако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соответствии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1049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возможно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лишь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отсутствии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соблюдением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оставшихся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преимущественную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покупку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доли.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Вкладом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пользования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каким-либо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объектом,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требования.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Кроме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того,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роли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выступать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имеющее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(унитарное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предприятие).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случае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объектом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однако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используются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составляют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учитываемое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качестве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1043).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Юридическое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обособление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личного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обычно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производится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помощью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самостоятельного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бухгалтерского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учета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отдельном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балансе,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используется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(единогласному)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решению.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(ст.1043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связи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является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юридическим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лицом,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невозможно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вступление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гражданском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обороте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единого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целого.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равноправны,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касается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каждый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выступать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отношениях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третьими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предусмотрено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вступление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совместно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заключенный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между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действует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третьим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лицам.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связи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третьими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один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должен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доверенность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выданную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остальными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участниками,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уполномочивают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совершение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конкретной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1044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</w:p>
    <w:p w:rsidR="00DE6D10" w:rsidRPr="002770E1" w:rsidRDefault="00DE6D10" w:rsidP="002770E1">
      <w:pPr>
        <w:pStyle w:val="32"/>
        <w:widowControl w:val="0"/>
        <w:spacing w:line="360" w:lineRule="auto"/>
        <w:ind w:firstLine="720"/>
        <w:rPr>
          <w:szCs w:val="28"/>
        </w:rPr>
      </w:pPr>
      <w:r w:rsidRPr="002770E1">
        <w:rPr>
          <w:szCs w:val="28"/>
        </w:rPr>
        <w:t>Возможно,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также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что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общие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дела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товарищества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осуществляются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его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участниками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совместно.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Тогда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для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каждой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сделки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потребуется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общее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единогласное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решение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(согласие)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всех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без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исключения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(п.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1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ст.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1044).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этой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ситуации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они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вправе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либо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все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подписать,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либо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выдать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для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этого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разовую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доверенность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одному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или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нескольким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участникам.</w:t>
      </w:r>
      <w:r w:rsidRPr="002770E1">
        <w:rPr>
          <w:rStyle w:val="af2"/>
          <w:szCs w:val="28"/>
        </w:rPr>
        <w:footnoteReference w:id="8"/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совершит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ведению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превышением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полномочий,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остальные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равно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будут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считаться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обязанными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контрагенты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третьи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знать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ограничениях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совершение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касавшихся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данного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(п.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3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1044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знали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знать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ограничениях,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стороной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будет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признан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лишь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заключивший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Доказать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последнее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обстоятельство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заинтересованные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иначе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предполагается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заключенной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согласия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интересах.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ситуации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действовавший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превышением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полномочий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имени,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возмещения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произведенных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счет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расходов,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необходимы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интересах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результате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сделок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другие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понесут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убытки,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требовать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возмещения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совершившего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сделку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правилу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собственники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принимают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решения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делам.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Однако,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предусмотреть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порядок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принятия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решений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-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большинству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голосов,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числе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пропорционально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сделанным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долям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собственности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(п.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5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1044).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Некоторые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могут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ограничены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прекращены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воле.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любой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числе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уполномоченный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дел,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вправе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знакомиться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документацией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ведению,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включая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данные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баланса,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условиях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может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отказаться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лишиться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1045).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Ничтожными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объявлены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любые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соглашения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товарищей,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устраняющие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кого-либо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каким-либо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основаниям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покрытии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расходов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убытков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прибыли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1046,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1048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Ничтожным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считается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всякое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соглашение,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ограничивающее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устраняющее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право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отказ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возникшем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бессрочному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1051).</w:t>
      </w:r>
    </w:p>
    <w:p w:rsidR="00DE6D10" w:rsidRPr="002770E1" w:rsidRDefault="00DE6D10" w:rsidP="002770E1">
      <w:pPr>
        <w:pStyle w:val="ac"/>
        <w:spacing w:line="360" w:lineRule="auto"/>
        <w:rPr>
          <w:szCs w:val="28"/>
        </w:rPr>
      </w:pPr>
      <w:r w:rsidRPr="002770E1">
        <w:rPr>
          <w:szCs w:val="28"/>
        </w:rPr>
        <w:t>Общая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прибыль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обычно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распределяется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пропорционально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стоимости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их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вкладов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или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долей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праве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общей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собственности.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Товарищеский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договор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или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дополнительное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соглашение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могут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ввести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иные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критерии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распределения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прибыли.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расходов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убытков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устанавливает</w:t>
      </w:r>
      <w:r w:rsidR="00403A72" w:rsidRPr="002770E1">
        <w:rPr>
          <w:rFonts w:ascii="Times New Roman" w:hAnsi="Times New Roman"/>
          <w:snapToGrid w:val="0"/>
          <w:sz w:val="28"/>
          <w:szCs w:val="28"/>
        </w:rPr>
        <w:t>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возможность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определения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порядка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погашения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специальным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соглашением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сторон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лишь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отсутствии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допускает</w:t>
      </w:r>
      <w:r w:rsidR="00403A72" w:rsidRPr="002770E1">
        <w:rPr>
          <w:rFonts w:ascii="Times New Roman" w:hAnsi="Times New Roman"/>
          <w:snapToGrid w:val="0"/>
          <w:sz w:val="28"/>
          <w:szCs w:val="28"/>
        </w:rPr>
        <w:t>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погашение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пропорционально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стоимости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вклада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каждого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B4DAD" w:rsidRPr="002770E1" w:rsidRDefault="00DB4DAD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52"/>
        </w:rPr>
      </w:pPr>
    </w:p>
    <w:p w:rsidR="00514905" w:rsidRPr="002770E1" w:rsidRDefault="00514905" w:rsidP="002770E1">
      <w:pPr>
        <w:widowControl w:val="0"/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ГЛАВА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  <w:lang w:val="en-US"/>
        </w:rPr>
        <w:t>V</w:t>
      </w:r>
    </w:p>
    <w:p w:rsidR="00FC1FDA" w:rsidRPr="002770E1" w:rsidRDefault="00FC1FDA" w:rsidP="002770E1">
      <w:pPr>
        <w:widowControl w:val="0"/>
        <w:spacing w:line="360" w:lineRule="auto"/>
        <w:ind w:firstLine="720"/>
        <w:jc w:val="center"/>
        <w:rPr>
          <w:rFonts w:ascii="Times New Roman" w:hAnsi="Times New Roman"/>
          <w:b/>
          <w:snapToGrid w:val="0"/>
          <w:sz w:val="28"/>
          <w:szCs w:val="52"/>
        </w:rPr>
      </w:pPr>
      <w:r w:rsidRPr="002770E1">
        <w:rPr>
          <w:rFonts w:ascii="Times New Roman" w:hAnsi="Times New Roman"/>
          <w:b/>
          <w:snapToGrid w:val="0"/>
          <w:sz w:val="28"/>
          <w:szCs w:val="52"/>
        </w:rPr>
        <w:t>ПРЕКРАЩЕНИЕ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</w:rPr>
        <w:t>ДОГОВОРА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 xml:space="preserve"> </w:t>
      </w:r>
      <w:r w:rsidRPr="002770E1">
        <w:rPr>
          <w:rFonts w:ascii="Times New Roman" w:hAnsi="Times New Roman"/>
          <w:b/>
          <w:snapToGrid w:val="0"/>
          <w:sz w:val="28"/>
          <w:szCs w:val="52"/>
        </w:rPr>
        <w:t>ТО</w:t>
      </w:r>
      <w:r w:rsidR="002770E1">
        <w:rPr>
          <w:rFonts w:ascii="Times New Roman" w:hAnsi="Times New Roman"/>
          <w:b/>
          <w:snapToGrid w:val="0"/>
          <w:sz w:val="28"/>
          <w:szCs w:val="52"/>
        </w:rPr>
        <w:t>ВАРИЩЕСТВ</w:t>
      </w:r>
    </w:p>
    <w:p w:rsidR="00403A72" w:rsidRPr="002770E1" w:rsidRDefault="00403A72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прекращается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истечении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срока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достижении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цели,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заключался,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возникновении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указанного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отменительного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условия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157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Кроме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того,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выход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срочного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прекращает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отношениях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между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остальными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товарищами.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досрочный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выход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допускается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наличии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уважительных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причин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возмещением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оставшимся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реального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ущерба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упущенной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выгоды),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причиненного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выходом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1052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Бессрочный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товарищеский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прекращается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выходе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только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оставшиеся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специальным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соглашением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пожелают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сохранить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заявление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выходе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бессрочного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должно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последовать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менее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месяца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предполагаемого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1051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При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прекращении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простого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возникает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необходимость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четкого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решения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двух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важных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вопросов: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widowControl w:val="0"/>
        <w:numPr>
          <w:ilvl w:val="0"/>
          <w:numId w:val="10"/>
        </w:numPr>
        <w:tabs>
          <w:tab w:val="clear" w:pos="360"/>
          <w:tab w:val="num" w:pos="845"/>
        </w:tabs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об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существующим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перед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третьими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лицами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widowControl w:val="0"/>
        <w:numPr>
          <w:ilvl w:val="0"/>
          <w:numId w:val="10"/>
        </w:numPr>
        <w:tabs>
          <w:tab w:val="clear" w:pos="360"/>
          <w:tab w:val="num" w:pos="845"/>
        </w:tabs>
        <w:spacing w:line="360" w:lineRule="auto"/>
        <w:ind w:left="0"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разделе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возврате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имущества,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переданного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общее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пользование.</w:t>
      </w:r>
      <w:r w:rsidRPr="002770E1">
        <w:rPr>
          <w:rStyle w:val="af2"/>
          <w:rFonts w:ascii="Times New Roman" w:hAnsi="Times New Roman"/>
          <w:snapToGrid w:val="0"/>
          <w:sz w:val="28"/>
          <w:szCs w:val="28"/>
        </w:rPr>
        <w:footnoteReference w:id="9"/>
      </w:r>
    </w:p>
    <w:p w:rsidR="00DE6D10" w:rsidRPr="002770E1" w:rsidRDefault="00DE6D10" w:rsidP="002770E1">
      <w:pPr>
        <w:widowControl w:val="0"/>
        <w:spacing w:line="360" w:lineRule="auto"/>
        <w:ind w:firstLine="720"/>
        <w:jc w:val="both"/>
        <w:rPr>
          <w:rFonts w:ascii="Times New Roman" w:hAnsi="Times New Roman"/>
          <w:snapToGrid w:val="0"/>
          <w:sz w:val="28"/>
          <w:szCs w:val="28"/>
        </w:rPr>
      </w:pPr>
      <w:r w:rsidRPr="002770E1">
        <w:rPr>
          <w:rFonts w:ascii="Times New Roman" w:hAnsi="Times New Roman"/>
          <w:snapToGrid w:val="0"/>
          <w:sz w:val="28"/>
          <w:szCs w:val="28"/>
        </w:rPr>
        <w:t>Для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первой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группы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закон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устанавливает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солидарную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ответственность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всех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бывших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прекратившегося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неисполненным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долгам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1050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ГК).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касается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занимавшегося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деятельностью.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же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после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выхода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одного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из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соглашению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оставшихся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сохранил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отношении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них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свое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действие,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вышедший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остается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ответственным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тем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общим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обязательствам,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которые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образовались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период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пребывания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товариществе,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так,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как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если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бы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он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остался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участником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этого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договора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1053),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то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есть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долевом,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либо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в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солидарном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порядке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(ст.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2770E1">
        <w:rPr>
          <w:rFonts w:ascii="Times New Roman" w:hAnsi="Times New Roman"/>
          <w:snapToGrid w:val="0"/>
          <w:sz w:val="28"/>
          <w:szCs w:val="28"/>
        </w:rPr>
        <w:t>1047).</w:t>
      </w:r>
      <w:r w:rsidR="002770E1"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DE6D10" w:rsidRPr="002770E1" w:rsidRDefault="00DE6D10" w:rsidP="002770E1">
      <w:pPr>
        <w:pStyle w:val="32"/>
        <w:spacing w:line="360" w:lineRule="auto"/>
        <w:ind w:firstLine="720"/>
        <w:rPr>
          <w:szCs w:val="28"/>
        </w:rPr>
      </w:pPr>
      <w:r w:rsidRPr="002770E1">
        <w:rPr>
          <w:szCs w:val="28"/>
        </w:rPr>
        <w:t>Во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второй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группе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отношений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предусматривается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раздел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общего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имущества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правилам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разделе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объекта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долевой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собственности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(ст.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252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ГК).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При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этом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внесший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общее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имущество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индивидуально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определенную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(и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непотребляемую)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вещь,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вправе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требовать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ее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возврата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натуре,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если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это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возможно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условиям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выдела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вещь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обращено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взыскание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кредиторов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общим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долгам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товарищества.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Имущество,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переданное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общее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пользование,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возвращается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передавшему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его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участнику,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без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компенсации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за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износ,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если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только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нет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соглашения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участников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компенсации.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Это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же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относится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к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возврату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участнику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индивидуально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определенной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вещи,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переданной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им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общую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долевую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собственность.</w:t>
      </w:r>
      <w:bookmarkEnd w:id="0"/>
    </w:p>
    <w:p w:rsidR="00DE6D10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2"/>
        </w:rPr>
      </w:pPr>
      <w:bookmarkStart w:id="1" w:name="_Toc459962818"/>
      <w:bookmarkStart w:id="2" w:name="_Toc459982387"/>
      <w:r w:rsidRPr="002770E1">
        <w:rPr>
          <w:rFonts w:ascii="Times New Roman" w:hAnsi="Times New Roman"/>
          <w:sz w:val="28"/>
          <w:szCs w:val="52"/>
        </w:rPr>
        <w:br w:type="page"/>
      </w:r>
      <w:r w:rsidR="00A04B96" w:rsidRPr="002770E1">
        <w:rPr>
          <w:rFonts w:ascii="Times New Roman" w:hAnsi="Times New Roman"/>
          <w:b/>
          <w:sz w:val="28"/>
          <w:szCs w:val="52"/>
        </w:rPr>
        <w:t>ЗАКЛЮЧЕНИЕ</w:t>
      </w:r>
    </w:p>
    <w:p w:rsidR="00632E65" w:rsidRPr="002770E1" w:rsidRDefault="00632E65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22DE7" w:rsidRPr="002770E1" w:rsidRDefault="00A04B96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заключени</w:t>
      </w:r>
      <w:r w:rsidR="00632E65" w:rsidRPr="002770E1">
        <w:rPr>
          <w:rFonts w:ascii="Times New Roman" w:hAnsi="Times New Roman"/>
          <w:sz w:val="28"/>
          <w:szCs w:val="28"/>
        </w:rPr>
        <w:t>е</w:t>
      </w:r>
      <w:r w:rsidRPr="002770E1">
        <w:rPr>
          <w:rFonts w:ascii="Times New Roman" w:hAnsi="Times New Roman"/>
          <w:sz w:val="28"/>
          <w:szCs w:val="28"/>
        </w:rPr>
        <w:t>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32E65" w:rsidRPr="002770E1">
        <w:rPr>
          <w:rFonts w:ascii="Times New Roman" w:hAnsi="Times New Roman"/>
          <w:sz w:val="28"/>
          <w:szCs w:val="28"/>
        </w:rPr>
        <w:t>можно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32E65" w:rsidRPr="002770E1">
        <w:rPr>
          <w:rFonts w:ascii="Times New Roman" w:hAnsi="Times New Roman"/>
          <w:sz w:val="28"/>
          <w:szCs w:val="28"/>
        </w:rPr>
        <w:t>сделать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32E65" w:rsidRPr="002770E1">
        <w:rPr>
          <w:rFonts w:ascii="Times New Roman" w:hAnsi="Times New Roman"/>
          <w:sz w:val="28"/>
          <w:szCs w:val="28"/>
        </w:rPr>
        <w:t>вывод</w:t>
      </w:r>
      <w:r w:rsidRPr="002770E1">
        <w:rPr>
          <w:rFonts w:ascii="Times New Roman" w:hAnsi="Times New Roman"/>
          <w:sz w:val="28"/>
          <w:szCs w:val="28"/>
        </w:rPr>
        <w:t>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очень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удобная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форма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предпринимательства.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довольно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преимуществ:</w:t>
      </w:r>
    </w:p>
    <w:p w:rsidR="00A04B96" w:rsidRPr="002770E1" w:rsidRDefault="00A04B96" w:rsidP="002770E1">
      <w:pPr>
        <w:numPr>
          <w:ilvl w:val="0"/>
          <w:numId w:val="17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Объединение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нескольких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лиц,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позволяет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более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перспективное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дело,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увеличивает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шансы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успех;</w:t>
      </w:r>
    </w:p>
    <w:p w:rsidR="00A04B96" w:rsidRPr="002770E1" w:rsidRDefault="00A04B96" w:rsidP="002770E1">
      <w:pPr>
        <w:numPr>
          <w:ilvl w:val="0"/>
          <w:numId w:val="17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Объедине</w:t>
      </w:r>
      <w:r w:rsidR="00632E65" w:rsidRPr="002770E1">
        <w:rPr>
          <w:rFonts w:ascii="Times New Roman" w:hAnsi="Times New Roman"/>
          <w:sz w:val="28"/>
          <w:szCs w:val="28"/>
        </w:rPr>
        <w:t>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интеллектуальн</w:t>
      </w:r>
      <w:r w:rsidR="00632E65" w:rsidRPr="002770E1">
        <w:rPr>
          <w:rFonts w:ascii="Times New Roman" w:hAnsi="Times New Roman"/>
          <w:sz w:val="28"/>
          <w:szCs w:val="28"/>
        </w:rPr>
        <w:t>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</w:t>
      </w:r>
      <w:r w:rsidR="00632E65"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собственников.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32E65" w:rsidRPr="002770E1">
        <w:rPr>
          <w:rFonts w:ascii="Times New Roman" w:hAnsi="Times New Roman"/>
          <w:sz w:val="28"/>
          <w:szCs w:val="28"/>
        </w:rPr>
        <w:t>Способствует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32E65" w:rsidRPr="002770E1">
        <w:rPr>
          <w:rFonts w:ascii="Times New Roman" w:hAnsi="Times New Roman"/>
          <w:sz w:val="28"/>
          <w:szCs w:val="28"/>
        </w:rPr>
        <w:t>эффективному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32E65" w:rsidRPr="002770E1">
        <w:rPr>
          <w:rFonts w:ascii="Times New Roman" w:hAnsi="Times New Roman"/>
          <w:sz w:val="28"/>
          <w:szCs w:val="28"/>
        </w:rPr>
        <w:t>делу</w:t>
      </w:r>
      <w:r w:rsidRPr="002770E1">
        <w:rPr>
          <w:rFonts w:ascii="Times New Roman" w:hAnsi="Times New Roman"/>
          <w:sz w:val="28"/>
          <w:szCs w:val="28"/>
        </w:rPr>
        <w:t>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увеличит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прибыль;</w:t>
      </w:r>
    </w:p>
    <w:p w:rsidR="00A04B96" w:rsidRPr="002770E1" w:rsidRDefault="00A04B96" w:rsidP="002770E1">
      <w:pPr>
        <w:numPr>
          <w:ilvl w:val="0"/>
          <w:numId w:val="17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Возможность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привлечение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банковских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поскольку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доверие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здесь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повышается;</w:t>
      </w:r>
    </w:p>
    <w:p w:rsidR="00A04B96" w:rsidRPr="002770E1" w:rsidRDefault="00A04B96" w:rsidP="002770E1">
      <w:pPr>
        <w:numPr>
          <w:ilvl w:val="0"/>
          <w:numId w:val="17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индивидуальные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фирмы,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легко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создать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кроме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того,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сравнению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более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длительный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срок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существования.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принципе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он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неограничен,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практике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часто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случается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иное: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недоговоренности,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обиды,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подозрения,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ссоры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партнеров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ведут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прекращению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товарищества;</w:t>
      </w:r>
    </w:p>
    <w:p w:rsidR="0044525C" w:rsidRPr="002770E1" w:rsidRDefault="0044525C" w:rsidP="002770E1">
      <w:pPr>
        <w:numPr>
          <w:ilvl w:val="0"/>
          <w:numId w:val="17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отношении.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регулирование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стороны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государства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особенно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жестокое.</w:t>
      </w:r>
    </w:p>
    <w:p w:rsidR="0044525C" w:rsidRPr="002770E1" w:rsidRDefault="0044525C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Но,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сожалению,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недостатки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весьма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серьезны:</w:t>
      </w:r>
    </w:p>
    <w:p w:rsidR="0044525C" w:rsidRPr="002770E1" w:rsidRDefault="0044525C" w:rsidP="002770E1">
      <w:pPr>
        <w:numPr>
          <w:ilvl w:val="0"/>
          <w:numId w:val="19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Неограниченная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ответственность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партнеров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пожалуй,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сразу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бросается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глаза.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Отвечать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придется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если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просчет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совершит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один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них.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почему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процессе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создания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совместного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дела,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партнеры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должны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внимательно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приглядываться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друг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другу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заранее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просчитывать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опасность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разорится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случае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просчета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них;</w:t>
      </w:r>
    </w:p>
    <w:p w:rsidR="0044525C" w:rsidRPr="002770E1" w:rsidRDefault="0044525C" w:rsidP="002770E1">
      <w:pPr>
        <w:numPr>
          <w:ilvl w:val="0"/>
          <w:numId w:val="19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Конфликты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между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Какими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хорошими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партнеры,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конфликты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всегда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неизбежны.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Каждый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предлагает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решение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деловых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проблем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считает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лучшим.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Каждому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мере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свойственно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честолюбие,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желание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первым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равных;</w:t>
      </w:r>
    </w:p>
    <w:p w:rsidR="0044525C" w:rsidRPr="002770E1" w:rsidRDefault="0044525C" w:rsidP="002770E1">
      <w:pPr>
        <w:numPr>
          <w:ilvl w:val="0"/>
          <w:numId w:val="19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Смерть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выход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партнера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влечет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прекращение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деятельности.</w:t>
      </w:r>
    </w:p>
    <w:p w:rsidR="0044525C" w:rsidRPr="002770E1" w:rsidRDefault="00403A72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З</w:t>
      </w:r>
      <w:r w:rsidR="0044525C"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рубежом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индивидуальное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предпринимательство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товарищество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остается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самой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популярной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формой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предпринимательства.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Вместе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они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составляют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около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4525C" w:rsidRPr="002770E1">
        <w:rPr>
          <w:rFonts w:ascii="Times New Roman" w:hAnsi="Times New Roman"/>
          <w:sz w:val="28"/>
          <w:szCs w:val="28"/>
        </w:rPr>
        <w:t>80%.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успешной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учитывать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вышеперечисленные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достоинства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недостатки.</w:t>
      </w:r>
    </w:p>
    <w:p w:rsidR="000F72B4" w:rsidRPr="002770E1" w:rsidRDefault="00403A72" w:rsidP="002770E1">
      <w:pPr>
        <w:pStyle w:val="32"/>
        <w:spacing w:line="360" w:lineRule="auto"/>
        <w:ind w:firstLine="720"/>
        <w:rPr>
          <w:szCs w:val="28"/>
        </w:rPr>
      </w:pPr>
      <w:r w:rsidRPr="002770E1">
        <w:rPr>
          <w:szCs w:val="28"/>
        </w:rPr>
        <w:t>Необходимо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предусматривать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различные</w:t>
      </w:r>
      <w:r w:rsidR="002770E1">
        <w:rPr>
          <w:szCs w:val="28"/>
        </w:rPr>
        <w:t xml:space="preserve"> </w:t>
      </w:r>
      <w:r w:rsidR="00632E65" w:rsidRPr="002770E1">
        <w:rPr>
          <w:szCs w:val="28"/>
        </w:rPr>
        <w:t>негативные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ситуации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бизнесе,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просчитывать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различные</w:t>
      </w:r>
      <w:r w:rsidR="002770E1">
        <w:rPr>
          <w:szCs w:val="28"/>
        </w:rPr>
        <w:t xml:space="preserve"> </w:t>
      </w:r>
      <w:r w:rsidR="00632E65" w:rsidRPr="002770E1">
        <w:rPr>
          <w:szCs w:val="28"/>
        </w:rPr>
        <w:t>варианты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перспективного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развития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и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пытаться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предотвращать</w:t>
      </w:r>
      <w:r w:rsidR="002770E1">
        <w:rPr>
          <w:szCs w:val="28"/>
        </w:rPr>
        <w:t xml:space="preserve"> </w:t>
      </w:r>
      <w:r w:rsidR="00632E65" w:rsidRPr="002770E1">
        <w:rPr>
          <w:szCs w:val="28"/>
        </w:rPr>
        <w:t>возникающие</w:t>
      </w:r>
      <w:r w:rsidR="002770E1">
        <w:rPr>
          <w:szCs w:val="28"/>
        </w:rPr>
        <w:t xml:space="preserve"> </w:t>
      </w:r>
      <w:r w:rsidR="00632E65" w:rsidRPr="002770E1">
        <w:rPr>
          <w:szCs w:val="28"/>
        </w:rPr>
        <w:t>проблемы</w:t>
      </w:r>
      <w:r w:rsidR="000F72B4" w:rsidRPr="002770E1">
        <w:rPr>
          <w:szCs w:val="28"/>
        </w:rPr>
        <w:t>.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А</w:t>
      </w:r>
      <w:r w:rsidR="002770E1">
        <w:rPr>
          <w:szCs w:val="28"/>
        </w:rPr>
        <w:t xml:space="preserve"> </w:t>
      </w:r>
      <w:r w:rsidRPr="002770E1">
        <w:rPr>
          <w:szCs w:val="28"/>
        </w:rPr>
        <w:t>д</w:t>
      </w:r>
      <w:r w:rsidR="000F72B4" w:rsidRPr="002770E1">
        <w:rPr>
          <w:szCs w:val="28"/>
        </w:rPr>
        <w:t>ля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предотвращения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проблемных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ситуаций,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нужна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ли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оценка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бизнеса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в</w:t>
      </w:r>
      <w:r w:rsidR="002770E1">
        <w:rPr>
          <w:szCs w:val="28"/>
        </w:rPr>
        <w:t xml:space="preserve"> </w:t>
      </w:r>
      <w:r w:rsidR="000F72B4" w:rsidRPr="002770E1">
        <w:rPr>
          <w:szCs w:val="28"/>
        </w:rPr>
        <w:t>РФ?</w:t>
      </w:r>
      <w:r w:rsidR="002770E1">
        <w:rPr>
          <w:szCs w:val="28"/>
        </w:rPr>
        <w:t xml:space="preserve"> </w:t>
      </w:r>
    </w:p>
    <w:bookmarkEnd w:id="1"/>
    <w:bookmarkEnd w:id="2"/>
    <w:p w:rsidR="00DF3F6E" w:rsidRPr="002770E1" w:rsidRDefault="00F94AF8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мере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развития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рыночных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отношений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потребность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оценке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постоянно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возрастает.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03A72" w:rsidRPr="002770E1">
        <w:rPr>
          <w:rFonts w:ascii="Times New Roman" w:hAnsi="Times New Roman"/>
          <w:sz w:val="28"/>
          <w:szCs w:val="28"/>
        </w:rPr>
        <w:t>Ведь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03A72" w:rsidRPr="002770E1">
        <w:rPr>
          <w:rFonts w:ascii="Times New Roman" w:hAnsi="Times New Roman"/>
          <w:sz w:val="28"/>
          <w:szCs w:val="28"/>
        </w:rPr>
        <w:t>о</w:t>
      </w:r>
      <w:r w:rsidRPr="002770E1">
        <w:rPr>
          <w:rFonts w:ascii="Times New Roman" w:hAnsi="Times New Roman"/>
          <w:sz w:val="28"/>
          <w:szCs w:val="28"/>
        </w:rPr>
        <w:t>ценка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позволяет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оценить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рыночную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стоимость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любого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экономического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субъекта,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913557" w:rsidRPr="002770E1">
        <w:rPr>
          <w:rFonts w:ascii="Times New Roman" w:hAnsi="Times New Roman"/>
          <w:sz w:val="28"/>
          <w:szCs w:val="28"/>
        </w:rPr>
        <w:t>определить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потребность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инвестировании,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кредитов</w:t>
      </w:r>
      <w:r w:rsidR="00487A3F" w:rsidRPr="002770E1">
        <w:rPr>
          <w:rFonts w:ascii="Times New Roman" w:hAnsi="Times New Roman"/>
          <w:sz w:val="28"/>
          <w:szCs w:val="28"/>
        </w:rPr>
        <w:t>а</w:t>
      </w:r>
      <w:r w:rsidR="00DF3F6E" w:rsidRPr="002770E1">
        <w:rPr>
          <w:rFonts w:ascii="Times New Roman" w:hAnsi="Times New Roman"/>
          <w:sz w:val="28"/>
          <w:szCs w:val="28"/>
        </w:rPr>
        <w:t>нии,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страховании,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исчислении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налогооблагаемой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базы.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DF3F6E" w:rsidRPr="002770E1" w:rsidRDefault="00F94AF8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Важно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отметить,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оценка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выбора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обоснованного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направления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реструктуризации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процессе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оценки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выявляются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возможные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подходы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управ</w:t>
      </w:r>
      <w:r w:rsidR="00487A3F" w:rsidRPr="002770E1">
        <w:rPr>
          <w:rFonts w:ascii="Times New Roman" w:hAnsi="Times New Roman"/>
          <w:sz w:val="28"/>
          <w:szCs w:val="28"/>
        </w:rPr>
        <w:t>лению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87A3F" w:rsidRPr="002770E1">
        <w:rPr>
          <w:rFonts w:ascii="Times New Roman" w:hAnsi="Times New Roman"/>
          <w:sz w:val="28"/>
          <w:szCs w:val="28"/>
        </w:rPr>
        <w:t>предприятием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87A3F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487A3F" w:rsidRPr="002770E1">
        <w:rPr>
          <w:rFonts w:ascii="Times New Roman" w:hAnsi="Times New Roman"/>
          <w:sz w:val="28"/>
          <w:szCs w:val="28"/>
        </w:rPr>
        <w:t>оп</w:t>
      </w:r>
      <w:r w:rsidRPr="002770E1">
        <w:rPr>
          <w:rFonts w:ascii="Times New Roman" w:hAnsi="Times New Roman"/>
          <w:sz w:val="28"/>
          <w:szCs w:val="28"/>
        </w:rPr>
        <w:t>ределяется,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обеспечит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максимальную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эффективность,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следовательно,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более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высокую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рыночную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цену,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выступает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основной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целью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собственни</w:t>
      </w:r>
      <w:r w:rsidR="00DF3F6E" w:rsidRPr="002770E1">
        <w:rPr>
          <w:rFonts w:ascii="Times New Roman" w:hAnsi="Times New Roman"/>
          <w:sz w:val="28"/>
          <w:szCs w:val="28"/>
        </w:rPr>
        <w:t>ков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задачей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менеджеров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фирм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DF3F6E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ры</w:t>
      </w:r>
      <w:r w:rsidR="00DF3F6E" w:rsidRPr="002770E1">
        <w:rPr>
          <w:rFonts w:ascii="Times New Roman" w:hAnsi="Times New Roman"/>
          <w:sz w:val="28"/>
          <w:szCs w:val="28"/>
        </w:rPr>
        <w:t>ночной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экономике.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2770E1" w:rsidRDefault="00F94AF8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современных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условиях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вопросы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оценки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приобретают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первостепенное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значение,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экономические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субъекты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осуществившие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эффективную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комплексную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оценку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смогут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максимизировать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рыночные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усилия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предложить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рынку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осуществление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максимально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возможную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цену,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позволяющую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сполна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окупить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затраты,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существенно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повысят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эффективность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проектов.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C22DE7" w:rsidRPr="002770E1" w:rsidRDefault="00F94AF8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Важность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данной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тематик</w:t>
      </w:r>
      <w:r w:rsidR="00913557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настоящее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время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подтверждена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трудами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ряда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ведущих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российских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экономистов,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главу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высокой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эффективности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производственно-экономической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экономического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субъекта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ставят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прежде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правильное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представление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стоимости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позволит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оптимизировать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движение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материальных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потоков,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снизит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потери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финансовых,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материальных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трудовых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ресурсов,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позволит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провести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сокращение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излишней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неэффективной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численности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персонала,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следствие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придаст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движение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сторону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повышения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прибыльности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эффективности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деятельности.</w:t>
      </w:r>
    </w:p>
    <w:p w:rsidR="00514905" w:rsidRPr="002770E1" w:rsidRDefault="00913557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страна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числа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высокоразвитых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добилась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успеха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без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оценки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Важно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учесть,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успехи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напрямую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зависят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стабильности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законодательства,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наличие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развитых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производственных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социальной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структур,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формирование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психологических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установок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улучшение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условий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жизни.</w:t>
      </w:r>
    </w:p>
    <w:p w:rsidR="00514905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6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14905" w:rsidRPr="002770E1">
        <w:rPr>
          <w:rFonts w:ascii="Times New Roman" w:hAnsi="Times New Roman"/>
          <w:b/>
          <w:sz w:val="28"/>
          <w:szCs w:val="56"/>
        </w:rPr>
        <w:t>СПИСОК</w:t>
      </w:r>
      <w:r w:rsidRPr="002770E1">
        <w:rPr>
          <w:rFonts w:ascii="Times New Roman" w:hAnsi="Times New Roman"/>
          <w:b/>
          <w:sz w:val="28"/>
          <w:szCs w:val="56"/>
        </w:rPr>
        <w:t xml:space="preserve"> </w:t>
      </w:r>
      <w:r w:rsidR="00514905" w:rsidRPr="002770E1">
        <w:rPr>
          <w:rFonts w:ascii="Times New Roman" w:hAnsi="Times New Roman"/>
          <w:b/>
          <w:sz w:val="28"/>
          <w:szCs w:val="56"/>
        </w:rPr>
        <w:t>ИСПОЛЬЗУЕМОЙ</w:t>
      </w:r>
      <w:r w:rsidRPr="002770E1">
        <w:rPr>
          <w:rFonts w:ascii="Times New Roman" w:hAnsi="Times New Roman"/>
          <w:b/>
          <w:sz w:val="28"/>
          <w:szCs w:val="56"/>
        </w:rPr>
        <w:t xml:space="preserve"> </w:t>
      </w:r>
      <w:r w:rsidR="00514905" w:rsidRPr="002770E1">
        <w:rPr>
          <w:rFonts w:ascii="Times New Roman" w:hAnsi="Times New Roman"/>
          <w:b/>
          <w:sz w:val="28"/>
          <w:szCs w:val="56"/>
        </w:rPr>
        <w:t>ЛИТЕРАТУРЫ</w:t>
      </w:r>
    </w:p>
    <w:p w:rsid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770E1" w:rsidRDefault="00632E65" w:rsidP="002770E1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А.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Пелих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«Бизнес-план,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организовать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собственный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Анализ.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Методика.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Практикум»</w:t>
      </w:r>
    </w:p>
    <w:p w:rsidR="002770E1" w:rsidRDefault="00632E65" w:rsidP="002770E1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Попов,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Ляпунов,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Ю.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Муртузалиева,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Безлепкин,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Касаткин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«Финансовый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план»</w:t>
      </w:r>
    </w:p>
    <w:p w:rsidR="002770E1" w:rsidRDefault="00632E65" w:rsidP="002770E1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Горемыкин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А.,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Богомолов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Ю.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«Бизнес-план.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Методика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разработки.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25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реальных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образцов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бизнес-плана»</w:t>
      </w:r>
    </w:p>
    <w:p w:rsidR="002770E1" w:rsidRDefault="00913557" w:rsidP="002770E1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Т.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Кашина,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Кашин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«Учебник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праву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экономике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10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11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класс»</w:t>
      </w:r>
    </w:p>
    <w:p w:rsidR="002770E1" w:rsidRDefault="00AC01B7" w:rsidP="002770E1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О.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Соснаускене,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Ю.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Сергеева,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Пименова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Малые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предприятия.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Регистрация,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учет,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налогообложение»</w:t>
      </w:r>
    </w:p>
    <w:p w:rsidR="00994DDF" w:rsidRPr="002770E1" w:rsidRDefault="00AA2DAF" w:rsidP="002770E1">
      <w:pPr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A6624">
        <w:rPr>
          <w:rFonts w:ascii="Times New Roman" w:hAnsi="Times New Roman"/>
          <w:sz w:val="28"/>
          <w:szCs w:val="28"/>
        </w:rPr>
        <w:t>http://md-bplan.ru/articles/html/article1205.html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-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</w:t>
      </w:r>
      <w:r w:rsidR="002770E1" w:rsidRP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планировании</w:t>
      </w:r>
    </w:p>
    <w:p w:rsidR="00AA2DAF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72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A2DAF" w:rsidRPr="002770E1">
        <w:rPr>
          <w:rFonts w:ascii="Times New Roman" w:hAnsi="Times New Roman"/>
          <w:b/>
          <w:sz w:val="28"/>
          <w:szCs w:val="72"/>
        </w:rPr>
        <w:t>ПРАКТИЧЕСКАЯ</w:t>
      </w:r>
      <w:r w:rsidRPr="002770E1">
        <w:rPr>
          <w:rFonts w:ascii="Times New Roman" w:hAnsi="Times New Roman"/>
          <w:b/>
          <w:sz w:val="28"/>
          <w:szCs w:val="72"/>
        </w:rPr>
        <w:t xml:space="preserve"> </w:t>
      </w:r>
      <w:r w:rsidR="00AA2DAF" w:rsidRPr="002770E1">
        <w:rPr>
          <w:rFonts w:ascii="Times New Roman" w:hAnsi="Times New Roman"/>
          <w:b/>
          <w:sz w:val="28"/>
          <w:szCs w:val="72"/>
        </w:rPr>
        <w:t>ЧАСТЬ</w:t>
      </w:r>
    </w:p>
    <w:p w:rsidR="00AA2DAF" w:rsidRPr="002770E1" w:rsidRDefault="00AA2DA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72"/>
        </w:rPr>
      </w:pPr>
    </w:p>
    <w:p w:rsidR="00AA2DAF" w:rsidRPr="002770E1" w:rsidRDefault="00AA2DA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96"/>
        </w:rPr>
      </w:pPr>
      <w:r w:rsidRPr="002770E1">
        <w:rPr>
          <w:rFonts w:ascii="Times New Roman" w:hAnsi="Times New Roman"/>
          <w:b/>
          <w:sz w:val="28"/>
          <w:szCs w:val="96"/>
        </w:rPr>
        <w:t>БИЗНЕС</w:t>
      </w:r>
      <w:r w:rsidR="002770E1" w:rsidRPr="002770E1">
        <w:rPr>
          <w:rFonts w:ascii="Times New Roman" w:hAnsi="Times New Roman"/>
          <w:b/>
          <w:sz w:val="28"/>
          <w:szCs w:val="96"/>
        </w:rPr>
        <w:t xml:space="preserve"> </w:t>
      </w:r>
      <w:r w:rsidRPr="002770E1">
        <w:rPr>
          <w:rFonts w:ascii="Times New Roman" w:hAnsi="Times New Roman"/>
          <w:b/>
          <w:sz w:val="28"/>
          <w:szCs w:val="96"/>
        </w:rPr>
        <w:t>ПЛАН</w:t>
      </w:r>
    </w:p>
    <w:p w:rsidR="00AA2DAF" w:rsidRPr="002770E1" w:rsidRDefault="00AA2DA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96"/>
        </w:rPr>
      </w:pPr>
      <w:r w:rsidRPr="002770E1">
        <w:rPr>
          <w:rFonts w:ascii="Times New Roman" w:hAnsi="Times New Roman"/>
          <w:b/>
          <w:sz w:val="28"/>
          <w:szCs w:val="56"/>
        </w:rPr>
        <w:t>Салона</w:t>
      </w:r>
      <w:r w:rsidR="002770E1" w:rsidRPr="002770E1">
        <w:rPr>
          <w:rFonts w:ascii="Times New Roman" w:hAnsi="Times New Roman"/>
          <w:b/>
          <w:sz w:val="28"/>
          <w:szCs w:val="56"/>
        </w:rPr>
        <w:t xml:space="preserve"> </w:t>
      </w:r>
      <w:r w:rsidRPr="002770E1">
        <w:rPr>
          <w:rFonts w:ascii="Times New Roman" w:hAnsi="Times New Roman"/>
          <w:b/>
          <w:sz w:val="28"/>
          <w:szCs w:val="56"/>
        </w:rPr>
        <w:t>красоты</w:t>
      </w:r>
      <w:r w:rsidR="002770E1" w:rsidRPr="002770E1">
        <w:rPr>
          <w:rFonts w:ascii="Times New Roman" w:hAnsi="Times New Roman"/>
          <w:b/>
          <w:sz w:val="28"/>
          <w:szCs w:val="56"/>
        </w:rPr>
        <w:t xml:space="preserve"> </w:t>
      </w:r>
      <w:r w:rsidRPr="002770E1">
        <w:rPr>
          <w:rFonts w:ascii="Times New Roman" w:hAnsi="Times New Roman"/>
          <w:b/>
          <w:sz w:val="28"/>
          <w:szCs w:val="96"/>
        </w:rPr>
        <w:t>«Венера»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56"/>
        </w:rPr>
      </w:pPr>
    </w:p>
    <w:p w:rsidR="00994DDF" w:rsidRPr="002770E1" w:rsidRDefault="00994DD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6"/>
        </w:rPr>
      </w:pPr>
      <w:r w:rsidRPr="002770E1">
        <w:rPr>
          <w:rFonts w:ascii="Times New Roman" w:hAnsi="Times New Roman"/>
          <w:b/>
          <w:sz w:val="28"/>
          <w:szCs w:val="56"/>
        </w:rPr>
        <w:t>РЕЗЮМЕ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Ухоженная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голова,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хорошая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стрижка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—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важные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составляющие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внешнего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вида.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заработать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деньги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извечном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стремлении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человека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выглядеть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«все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сто»?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Парикмахерские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чаще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рассматриваются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частный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случай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заведения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специалисты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рекомендуют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начинающим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инвесторам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испробовать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силы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бизнесе.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bCs/>
          <w:sz w:val="28"/>
          <w:szCs w:val="28"/>
        </w:rPr>
        <w:t>Основные</w:t>
      </w:r>
      <w:r w:rsidR="002770E1">
        <w:rPr>
          <w:rFonts w:ascii="Times New Roman" w:hAnsi="Times New Roman"/>
          <w:bCs/>
          <w:sz w:val="28"/>
          <w:szCs w:val="28"/>
        </w:rPr>
        <w:t xml:space="preserve"> </w:t>
      </w:r>
      <w:r w:rsidRPr="002770E1">
        <w:rPr>
          <w:rFonts w:ascii="Times New Roman" w:hAnsi="Times New Roman"/>
          <w:bCs/>
          <w:sz w:val="28"/>
          <w:szCs w:val="28"/>
        </w:rPr>
        <w:t>типы</w:t>
      </w:r>
      <w:r w:rsidR="002770E1">
        <w:rPr>
          <w:rFonts w:ascii="Times New Roman" w:hAnsi="Times New Roman"/>
          <w:bCs/>
          <w:sz w:val="28"/>
          <w:szCs w:val="28"/>
        </w:rPr>
        <w:t xml:space="preserve"> </w:t>
      </w:r>
      <w:r w:rsidRPr="002770E1">
        <w:rPr>
          <w:rFonts w:ascii="Times New Roman" w:hAnsi="Times New Roman"/>
          <w:bCs/>
          <w:sz w:val="28"/>
          <w:szCs w:val="28"/>
        </w:rPr>
        <w:t>салонов: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Существующие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сейчас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типы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четко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разделяются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ценам,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уровню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клиентам.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iCs/>
          <w:sz w:val="28"/>
          <w:szCs w:val="28"/>
        </w:rPr>
        <w:t>Салон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базового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уровня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(классическая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парикмахерская)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Клиентами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заведения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становятся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жители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соседних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домов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люди,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работающие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поблизости.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специализация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—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оказание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традиционных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малозатратных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минимальный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набор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стрижка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окраска.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Главная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характеристика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классической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—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удобные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расположение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график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работы.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Постоянные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местах,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правило,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пользуются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«своего»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мастера,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знающего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волосы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предпочтения.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Стоимость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стрижки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укладки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—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около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500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руб.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Дешево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без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претензий.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iCs/>
          <w:sz w:val="28"/>
          <w:szCs w:val="28"/>
        </w:rPr>
        <w:t>Салон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среднего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класса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(middle)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сравнению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обычной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предлагает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расширенный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перечень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куда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входят,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кроме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перечисленных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выше,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маникюр,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педикюр,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косметического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кабинета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солярия.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подобных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заведениях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работает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более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квалифицированный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персонал,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например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консультацию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мастера,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хорошо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ориентируется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модных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тенденциях.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Салоны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среднего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привлекают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качеством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индивидуальным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подходом,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собственно,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готовы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платить.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стрижку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+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укладку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колеблются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750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1500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руб.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правило,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middle-класса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магазин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сопутствующих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где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после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консультации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мастером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купить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уходу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волосами,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аксессуары.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iCs/>
          <w:sz w:val="28"/>
          <w:szCs w:val="28"/>
        </w:rPr>
        <w:t>Салон-студия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  <w:r w:rsidRPr="002770E1">
        <w:rPr>
          <w:rFonts w:ascii="Times New Roman" w:hAnsi="Times New Roman"/>
          <w:iCs/>
          <w:sz w:val="28"/>
          <w:szCs w:val="28"/>
        </w:rPr>
        <w:t>(luxe)</w:t>
      </w:r>
      <w:r w:rsidR="002770E1">
        <w:rPr>
          <w:rFonts w:ascii="Times New Roman" w:hAnsi="Times New Roman"/>
          <w:iCs/>
          <w:sz w:val="28"/>
          <w:szCs w:val="28"/>
        </w:rPr>
        <w:t xml:space="preserve"> 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Отличительный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признак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высшего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—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эксклюзивные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приходят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сюда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прической,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настроением.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правило,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«люкс»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авторские,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т.е.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работают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руководством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маркой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известного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парикмахера–дизайнера,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часто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призера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международных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конкурсов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чемпионатов.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Кроме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высочайшего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обслуживания,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здесь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предложат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создание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нового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образа,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широкую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гамму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уходу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волосами,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кожей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лица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тела.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Зачастую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оказывают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SPA,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талассо-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ароматерапии.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Мастера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«люкс»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курсе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новейших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тенденций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работают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авторским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методикам.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абсолютно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индивидуальны.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заведениях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верхнего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предела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начинаются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100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у.е.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Клиентуру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стараются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ориентировать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разовые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«по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торжественным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случаям»,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постоянные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процедуры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поддержанию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формы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тонуса.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Салон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Венера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среднего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планируем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предоставлять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нашего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ногтевой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сервис,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косметолог,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визажист,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массаж,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солярий.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Минимальный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метраж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составляет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14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первое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рабочее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7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каждое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последующее.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Наш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размещаем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130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м: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2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рабочих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одному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рабочему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косметички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маникюрши,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солярий,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кабинет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массажиста.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Обязательные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помещения: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рабочий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зал,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холл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(зона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ожидания),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комната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персонала,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склад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хранения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препаратов,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комнате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сбора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использованного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хранению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чистого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белья.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Отдельный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выход.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Кстати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требованиям,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принятым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2003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году,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парикмахерские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разрешается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размещать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подвальных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полуподвальных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помещениях.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раскрутки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составляет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около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240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тысяч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долларов.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Средняя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окупаемость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среднего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уровня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3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3,5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учетом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того,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первые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месяцы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приносит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прибыли.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Средний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доход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загрузке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50%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составляет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7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тысяч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долларов.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Форма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предпринимательства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–полное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товарищество.</w:t>
      </w:r>
    </w:p>
    <w:p w:rsidR="001C175A" w:rsidRPr="002770E1" w:rsidRDefault="001C175A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Главным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источником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финансирования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участников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товарищества.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Прибыль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делится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50/50,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часть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прибыли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планируем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вкладывать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улучшения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качества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обслуживания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нашем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повышения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квалификации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сотрудников,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расширение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сетей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раскрутка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имени.</w:t>
      </w:r>
    </w:p>
    <w:p w:rsidR="00994DDF" w:rsidRPr="002770E1" w:rsidRDefault="001C175A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Перспективы: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Расширение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предоставляемых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Расширение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влияния,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доминирование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бизнесе.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DDF" w:rsidRPr="002770E1" w:rsidRDefault="00994DD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6"/>
        </w:rPr>
      </w:pPr>
      <w:r w:rsidRPr="002770E1">
        <w:rPr>
          <w:rFonts w:ascii="Times New Roman" w:hAnsi="Times New Roman"/>
          <w:b/>
          <w:sz w:val="28"/>
          <w:szCs w:val="56"/>
        </w:rPr>
        <w:t>Анализ</w:t>
      </w:r>
      <w:r w:rsidR="002770E1" w:rsidRPr="002770E1">
        <w:rPr>
          <w:rFonts w:ascii="Times New Roman" w:hAnsi="Times New Roman"/>
          <w:b/>
          <w:sz w:val="28"/>
          <w:szCs w:val="56"/>
        </w:rPr>
        <w:t xml:space="preserve"> </w:t>
      </w:r>
      <w:r w:rsidRPr="002770E1">
        <w:rPr>
          <w:rFonts w:ascii="Times New Roman" w:hAnsi="Times New Roman"/>
          <w:b/>
          <w:sz w:val="28"/>
          <w:szCs w:val="56"/>
        </w:rPr>
        <w:t>рынка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Салонный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бизнес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относится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категории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быстрорастущих.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Вспомните,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советских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времен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достались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лишь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парикмахерские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единственный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Институт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Новом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Арбате.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Сегодня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более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3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000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оказывающих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кроме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банальной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стрижки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еще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разнообразные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косметологические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процедуры.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мало?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маленькой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Италии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вполне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уживаются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110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000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даже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вышел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закон,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запрещающий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новый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ближе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двухсот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метров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существующих.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ростом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среднего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слоя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россиян,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приближающегося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уровню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жизни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западным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меркам,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пересчете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наше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население,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требуются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десятки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тысяч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новых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br/>
        <w:t>Росту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числа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способствует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обстоятельство,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обществе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стало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неприличным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появляться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неопрятным,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неухоженным,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состарившимся.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Теперь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россияне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только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стригутся,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красят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волосы,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ухаживают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ногтями,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массовом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порядке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принялись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корректировать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фигуру,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омолаживать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кожу,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бороться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стрессами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целлюлитом.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четверти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сегодняшних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составляют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непривычные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ранее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посетители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-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мужчины,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озадаченные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борьбой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выпадением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волос,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пивным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брюшком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хронической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усталостью.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потянулась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молодежь,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стремящаяся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привести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порядок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цветущую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кожу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переходного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возраста.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последние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года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тридцать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процентов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женщин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30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40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лет,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ранее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проходивших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салонах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только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парикмахера,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впервые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прошли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курсы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дорогих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косметологических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процедур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омоложения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кожи,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коррекции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фигуры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т.п.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пришли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пониманию,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домашний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уход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эффективности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идет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сравнение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салонными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процедурами,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экономится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время,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силы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добавляются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положительные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эмоции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общения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мастерами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красоты.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государственной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осуществляющий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коммерческих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организаций,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представить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следующие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: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AA2DAF" w:rsidRPr="002770E1" w:rsidRDefault="00AA2DAF" w:rsidP="002770E1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протокол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общего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собрания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учредителей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создании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протокол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должен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свидетельствовать,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собранием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принято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решение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образовании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утверждении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избрании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управления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ревизионной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комиссии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(ревизора);</w:t>
      </w:r>
    </w:p>
    <w:p w:rsidR="00AA2DAF" w:rsidRPr="002770E1" w:rsidRDefault="00AA2DAF" w:rsidP="002770E1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устав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предприятия;</w:t>
      </w:r>
    </w:p>
    <w:p w:rsidR="00AA2DAF" w:rsidRPr="002770E1" w:rsidRDefault="00AA2DAF" w:rsidP="002770E1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гарантийное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письмо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предоставлении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юридического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еще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фактического)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адреса;</w:t>
      </w:r>
    </w:p>
    <w:p w:rsidR="00AA2DAF" w:rsidRPr="002770E1" w:rsidRDefault="00AA2DAF" w:rsidP="002770E1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документы,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подтверждающие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проверку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наименования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повторяемость;</w:t>
      </w:r>
    </w:p>
    <w:p w:rsidR="00AA2DAF" w:rsidRPr="002770E1" w:rsidRDefault="00AA2DAF" w:rsidP="002770E1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заполнить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бланки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образцам,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установленным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регистрационным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органом;</w:t>
      </w:r>
    </w:p>
    <w:p w:rsidR="00AA2DAF" w:rsidRPr="002770E1" w:rsidRDefault="00AA2DAF" w:rsidP="002770E1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квитанцию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уплате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государственной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пошлины;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Все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представляются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учредителями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уполномоченными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направляются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ценным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почтовым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отправлением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уведомлением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описью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вложения.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Требования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стороны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представлении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каких–либо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сверх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указанных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гарантийных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писем,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справок,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подтверждающих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каким–либо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целесообразность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создания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малого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запрещено.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случае,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если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они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составлены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правильно,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выдает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временное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момента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постоянного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учредителям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уполномоченным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представителем)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осуществить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следующие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действие,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имея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себе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копии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временного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регистрации: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AA2DAF" w:rsidRPr="002770E1" w:rsidRDefault="00AA2DAF" w:rsidP="002770E1">
      <w:pPr>
        <w:numPr>
          <w:ilvl w:val="1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обратиться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Государственного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комитета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РФ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статистике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присвоения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кодов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Общероссийского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классификатора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организаций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(ОКПО);</w:t>
      </w:r>
    </w:p>
    <w:p w:rsidR="00AA2DAF" w:rsidRPr="002770E1" w:rsidRDefault="00AA2DAF" w:rsidP="002770E1">
      <w:pPr>
        <w:numPr>
          <w:ilvl w:val="1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изготовить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печать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декларацию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изготовлении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печати;</w:t>
      </w:r>
    </w:p>
    <w:p w:rsidR="00AA2DAF" w:rsidRPr="002770E1" w:rsidRDefault="00AA2DAF" w:rsidP="002770E1">
      <w:pPr>
        <w:numPr>
          <w:ilvl w:val="1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поставить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Пенсионном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фонде,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Фондах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обязательного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медицинского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социального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страхования,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налоговом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соответствующие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справки,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счета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банке;</w:t>
      </w:r>
    </w:p>
    <w:p w:rsidR="00AA2DAF" w:rsidRPr="002770E1" w:rsidRDefault="00AA2DAF" w:rsidP="002770E1">
      <w:pPr>
        <w:numPr>
          <w:ilvl w:val="1"/>
          <w:numId w:val="22"/>
        </w:numPr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основании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указанных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справок,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копии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банковской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карточки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нотариально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заверенными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образцами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подписей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руководителя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главного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бухгалтера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соответствующую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справку.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Получив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указанные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приложив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оригинал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временного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вновь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обратиться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выдаст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постоянное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предприятия.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Регистрация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осуществляется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путем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присвоения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очередного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номера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журнале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поступающих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документах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произведения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надписи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(штампа)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наименованием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регистрирующего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номером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датой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первой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странице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(титульном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листе)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скрепляемого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подписью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должностного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лица,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ответственного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регистрацию.</w:t>
      </w:r>
      <w:r w:rsidR="002770E1">
        <w:rPr>
          <w:rFonts w:ascii="Times New Roman" w:hAnsi="Times New Roman"/>
          <w:sz w:val="28"/>
          <w:szCs w:val="28"/>
        </w:rPr>
        <w:t xml:space="preserve"> 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чтобы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встать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налоговый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заполнить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заявление,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бланк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следует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налоговом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регионах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процедура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происходит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по-разному: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где-то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потребуют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такое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заявление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одновременно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пакетом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государственную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регистрацию,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где-то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только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после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того,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получите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обусловлено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государственной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постановки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налоговый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юридического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лица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могут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каких-то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регионах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совпадать,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каких-то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нет.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Только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после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получили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руку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государственной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регистрации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постановке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налоговый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расчетный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счет.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Если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уставный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капитал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вносили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деньгами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накопительный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счет,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преобразует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расчетный.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Условие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расчетно-кассового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обслуживания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устанавливает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самостоятельно.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большинства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банков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эта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платная,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причем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оплата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может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быть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установлена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твердой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ежемесячной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сумме,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виде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комиссионных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каждую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банковскую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операцию.</w:t>
      </w:r>
    </w:p>
    <w:p w:rsidR="00AA2DAF" w:rsidRPr="002770E1" w:rsidRDefault="00AA2DA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Перечень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документов,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необходимо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представить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открытия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счета,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каждый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банк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устанавливает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самостоятельно.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Однако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любом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случае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потребуется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учредительные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документы,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нотариально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заверенные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подписи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руководителя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главного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бухгалтера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свидетельство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постановке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налоговый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учет.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том,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что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открыли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расчетный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счет,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предприятие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должно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сообщить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налоговый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орган.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DDF" w:rsidRPr="002770E1" w:rsidRDefault="00994DD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6"/>
        </w:rPr>
      </w:pPr>
      <w:r w:rsidRPr="002770E1">
        <w:rPr>
          <w:rFonts w:ascii="Times New Roman" w:hAnsi="Times New Roman"/>
          <w:b/>
          <w:sz w:val="28"/>
          <w:szCs w:val="56"/>
        </w:rPr>
        <w:t>Маркетинговый</w:t>
      </w:r>
      <w:r w:rsidR="002770E1" w:rsidRPr="002770E1">
        <w:rPr>
          <w:rFonts w:ascii="Times New Roman" w:hAnsi="Times New Roman"/>
          <w:b/>
          <w:sz w:val="28"/>
          <w:szCs w:val="56"/>
        </w:rPr>
        <w:t xml:space="preserve"> </w:t>
      </w:r>
      <w:r w:rsidRPr="002770E1">
        <w:rPr>
          <w:rFonts w:ascii="Times New Roman" w:hAnsi="Times New Roman"/>
          <w:b/>
          <w:sz w:val="28"/>
          <w:szCs w:val="56"/>
        </w:rPr>
        <w:t>план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D2BC8" w:rsidRPr="002770E1" w:rsidRDefault="00B61D90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планируем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размещать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рекламу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местном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телевидении,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радио,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рекламных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щитах,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распространять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листовки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почтовым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ящикам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улице,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реклама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интернате,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создадим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сайт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котором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посмотреть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всю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информацию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салоне.</w:t>
      </w:r>
    </w:p>
    <w:p w:rsidR="00B61D90" w:rsidRPr="002770E1" w:rsidRDefault="00B61D90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опытные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стилисты,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смогут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помочь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правильно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создать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образ.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предоставлять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абонемент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солярий,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каждая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стрижка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скидкой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10%,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так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накопительные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карты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скидками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5%;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10%;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15%;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20%;</w:t>
      </w:r>
    </w:p>
    <w:p w:rsidR="00B61D90" w:rsidRPr="002770E1" w:rsidRDefault="00B61D90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нашем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ката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  <w:lang w:val="en-US"/>
        </w:rPr>
        <w:t>VIP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–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клиента,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можно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1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раз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месяц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сделать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любые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услуги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стоимостью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2000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р.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Совершенно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бесплатно.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Гостям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салона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предлагать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чай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или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кофе.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кабинете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маникюра,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будем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предлагать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завести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свой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индивидуальный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пакет,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который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будет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входить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Pr="002770E1">
        <w:rPr>
          <w:rFonts w:ascii="Times New Roman" w:hAnsi="Times New Roman"/>
          <w:sz w:val="28"/>
          <w:szCs w:val="28"/>
        </w:rPr>
        <w:t>пилочк</w:t>
      </w:r>
      <w:r w:rsidR="006B79CE" w:rsidRPr="002770E1">
        <w:rPr>
          <w:rFonts w:ascii="Times New Roman" w:hAnsi="Times New Roman"/>
          <w:sz w:val="28"/>
          <w:szCs w:val="28"/>
        </w:rPr>
        <w:t>а,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шлефовочный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блок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т.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п.,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через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которые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могут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передаваться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различные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заболевания.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Мы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так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же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будем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продавать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абонементы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различным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фирмам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и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предприятиям.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Владельцы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данных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фирм,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смогут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предоставлять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своим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сотрудникам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данные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абонементы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в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виде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маленьких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премий.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Абонимент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рассчитан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навесь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спектр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услуг,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предоставляемых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нашим</w:t>
      </w:r>
      <w:r w:rsidR="002770E1">
        <w:rPr>
          <w:rFonts w:ascii="Times New Roman" w:hAnsi="Times New Roman"/>
          <w:sz w:val="28"/>
          <w:szCs w:val="28"/>
        </w:rPr>
        <w:t xml:space="preserve"> </w:t>
      </w:r>
      <w:r w:rsidR="006B79CE" w:rsidRPr="002770E1">
        <w:rPr>
          <w:rFonts w:ascii="Times New Roman" w:hAnsi="Times New Roman"/>
          <w:sz w:val="28"/>
          <w:szCs w:val="28"/>
        </w:rPr>
        <w:t>салоном.</w:t>
      </w:r>
    </w:p>
    <w:p w:rsidR="006B79CE" w:rsidRPr="002770E1" w:rsidRDefault="006B79CE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56"/>
        </w:rPr>
      </w:pPr>
      <w:r w:rsidRPr="002770E1">
        <w:rPr>
          <w:rFonts w:ascii="Times New Roman" w:hAnsi="Times New Roman"/>
          <w:sz w:val="28"/>
          <w:szCs w:val="56"/>
        </w:rPr>
        <w:t>Организационный</w:t>
      </w:r>
      <w:r w:rsidR="002770E1">
        <w:rPr>
          <w:rFonts w:ascii="Times New Roman" w:hAnsi="Times New Roman"/>
          <w:sz w:val="28"/>
          <w:szCs w:val="56"/>
        </w:rPr>
        <w:t xml:space="preserve"> </w:t>
      </w:r>
      <w:r w:rsidRPr="002770E1">
        <w:rPr>
          <w:rFonts w:ascii="Times New Roman" w:hAnsi="Times New Roman"/>
          <w:sz w:val="28"/>
          <w:szCs w:val="56"/>
        </w:rPr>
        <w:t>план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7901" w:type="dxa"/>
        <w:tblInd w:w="1156" w:type="dxa"/>
        <w:tblLook w:val="0000" w:firstRow="0" w:lastRow="0" w:firstColumn="0" w:lastColumn="0" w:noHBand="0" w:noVBand="0"/>
      </w:tblPr>
      <w:tblGrid>
        <w:gridCol w:w="1780"/>
        <w:gridCol w:w="2701"/>
        <w:gridCol w:w="1140"/>
        <w:gridCol w:w="960"/>
        <w:gridCol w:w="1320"/>
      </w:tblGrid>
      <w:tr w:rsidR="00994DDF" w:rsidRPr="002770E1" w:rsidTr="002770E1">
        <w:trPr>
          <w:trHeight w:val="51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Специальность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Оплата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труда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Сумма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оплаты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Кол-во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Всего</w:t>
            </w:r>
          </w:p>
        </w:tc>
      </w:tr>
      <w:tr w:rsidR="00994DDF" w:rsidRPr="002770E1" w:rsidTr="002770E1">
        <w:trPr>
          <w:trHeight w:val="33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Косметолог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25-60%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2000</w:t>
            </w:r>
          </w:p>
        </w:tc>
      </w:tr>
      <w:tr w:rsidR="00994DDF" w:rsidRPr="002770E1" w:rsidTr="002770E1">
        <w:trPr>
          <w:trHeight w:val="28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Массажисты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20-50%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1200</w:t>
            </w:r>
          </w:p>
        </w:tc>
      </w:tr>
      <w:tr w:rsidR="00994DDF" w:rsidRPr="002770E1" w:rsidTr="002770E1">
        <w:trPr>
          <w:trHeight w:val="27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Управляющий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у.е.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+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4%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прибыли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994DDF" w:rsidRPr="002770E1" w:rsidTr="002770E1">
        <w:trPr>
          <w:trHeight w:val="41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Администратор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150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у.е.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+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1%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1200</w:t>
            </w:r>
          </w:p>
        </w:tc>
      </w:tr>
      <w:tr w:rsidR="00994DDF" w:rsidRPr="002770E1" w:rsidTr="002770E1">
        <w:trPr>
          <w:trHeight w:val="434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Бухгалтер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у.е.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(полставки)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</w:t>
            </w:r>
          </w:p>
        </w:tc>
      </w:tr>
      <w:tr w:rsidR="00994DDF" w:rsidRPr="002770E1" w:rsidTr="002770E1">
        <w:trPr>
          <w:trHeight w:val="39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Уборщица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150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у.е.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150</w:t>
            </w:r>
          </w:p>
        </w:tc>
      </w:tr>
      <w:tr w:rsidR="00994DDF" w:rsidRPr="002770E1" w:rsidTr="002770E1">
        <w:trPr>
          <w:trHeight w:val="29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Маникюр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40-45%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994DDF" w:rsidRPr="002770E1" w:rsidTr="002770E1">
        <w:trPr>
          <w:trHeight w:val="351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Педикюр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40-45%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994DDF" w:rsidRPr="002770E1" w:rsidTr="002770E1">
        <w:trPr>
          <w:trHeight w:val="413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Парикмахер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20-40%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2000</w:t>
            </w:r>
          </w:p>
        </w:tc>
      </w:tr>
      <w:tr w:rsidR="00994DDF" w:rsidRPr="002770E1" w:rsidTr="002770E1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Итого: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2770E1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2770E1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hanging="22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9750</w:t>
            </w:r>
          </w:p>
        </w:tc>
      </w:tr>
    </w:tbl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DDF" w:rsidRPr="002770E1" w:rsidRDefault="00994DDF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56"/>
        </w:rPr>
      </w:pPr>
      <w:r w:rsidRPr="002770E1">
        <w:rPr>
          <w:rFonts w:ascii="Times New Roman" w:hAnsi="Times New Roman"/>
          <w:b/>
          <w:sz w:val="28"/>
          <w:szCs w:val="56"/>
        </w:rPr>
        <w:t>ФИНАНСОВЫЙ</w:t>
      </w:r>
      <w:r w:rsidR="002770E1" w:rsidRPr="002770E1">
        <w:rPr>
          <w:rFonts w:ascii="Times New Roman" w:hAnsi="Times New Roman"/>
          <w:b/>
          <w:sz w:val="28"/>
          <w:szCs w:val="56"/>
        </w:rPr>
        <w:t xml:space="preserve"> </w:t>
      </w:r>
      <w:r w:rsidRPr="002770E1">
        <w:rPr>
          <w:rFonts w:ascii="Times New Roman" w:hAnsi="Times New Roman"/>
          <w:b/>
          <w:sz w:val="28"/>
          <w:szCs w:val="56"/>
        </w:rPr>
        <w:t>ПЛАН</w:t>
      </w:r>
    </w:p>
    <w:p w:rsidR="004A0A90" w:rsidRPr="002770E1" w:rsidRDefault="004A0A90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56"/>
        </w:rPr>
      </w:pPr>
    </w:p>
    <w:tbl>
      <w:tblPr>
        <w:tblW w:w="9011" w:type="dxa"/>
        <w:tblInd w:w="97" w:type="dxa"/>
        <w:tblLook w:val="0000" w:firstRow="0" w:lastRow="0" w:firstColumn="0" w:lastColumn="0" w:noHBand="0" w:noVBand="0"/>
      </w:tblPr>
      <w:tblGrid>
        <w:gridCol w:w="4691"/>
        <w:gridCol w:w="4320"/>
      </w:tblGrid>
      <w:tr w:rsidR="00994DDF" w:rsidRPr="002770E1" w:rsidTr="002770E1">
        <w:trPr>
          <w:trHeight w:val="303"/>
        </w:trPr>
        <w:tc>
          <w:tcPr>
            <w:tcW w:w="9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Инвестиционные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затраты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на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создание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такого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салона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включают:</w:t>
            </w:r>
          </w:p>
        </w:tc>
      </w:tr>
      <w:tr w:rsidR="00994DDF" w:rsidRPr="002770E1">
        <w:trPr>
          <w:trHeight w:val="450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За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что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платим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Сколько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платим</w:t>
            </w:r>
          </w:p>
        </w:tc>
      </w:tr>
      <w:tr w:rsidR="00994DDF" w:rsidRPr="002770E1">
        <w:trPr>
          <w:trHeight w:val="450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Архитектурное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проектирование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12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000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321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Ремонт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(350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долл.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за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кв.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метр)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70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000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383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Оборудование,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мебель,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компьютерная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программа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000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404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Стартовый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набор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расходных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материалов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6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000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267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Стартовые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расходы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на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рекламу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15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000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>
        <w:trPr>
          <w:trHeight w:val="255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ИТОГО: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ind w:firstLine="45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203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000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$</w:t>
            </w:r>
          </w:p>
        </w:tc>
      </w:tr>
    </w:tbl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94DDF" w:rsidRPr="002770E1" w:rsidRDefault="002770E1" w:rsidP="002770E1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770E1">
        <w:rPr>
          <w:rFonts w:ascii="Times New Roman" w:hAnsi="Times New Roman"/>
          <w:b/>
          <w:sz w:val="28"/>
          <w:szCs w:val="28"/>
        </w:rPr>
        <w:t>Доход от услуг</w:t>
      </w:r>
    </w:p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8160" w:type="dxa"/>
        <w:tblLook w:val="0000" w:firstRow="0" w:lastRow="0" w:firstColumn="0" w:lastColumn="0" w:noHBand="0" w:noVBand="0"/>
      </w:tblPr>
      <w:tblGrid>
        <w:gridCol w:w="1917"/>
        <w:gridCol w:w="1419"/>
        <w:gridCol w:w="1192"/>
        <w:gridCol w:w="1093"/>
        <w:gridCol w:w="1210"/>
        <w:gridCol w:w="1329"/>
      </w:tblGrid>
      <w:tr w:rsidR="00994DDF" w:rsidRPr="002770E1">
        <w:trPr>
          <w:trHeight w:val="765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Услуга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Среднее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кол-во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в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день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Плановая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загрузка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Выручка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в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месяц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Расход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в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у.е.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Прибыль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с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услуги</w:t>
            </w:r>
          </w:p>
        </w:tc>
      </w:tr>
      <w:tr w:rsidR="00994DDF" w:rsidRPr="002770E1">
        <w:trPr>
          <w:trHeight w:val="510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Парикмахер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2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кресла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40%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4320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648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3672</w:t>
            </w:r>
          </w:p>
        </w:tc>
      </w:tr>
      <w:tr w:rsidR="00994DDF" w:rsidRPr="002770E1">
        <w:trPr>
          <w:trHeight w:val="510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Маникюр/педикюр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450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2550</w:t>
            </w:r>
          </w:p>
        </w:tc>
      </w:tr>
      <w:tr w:rsidR="00994DDF" w:rsidRPr="002770E1">
        <w:trPr>
          <w:trHeight w:val="25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Косметолог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50%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3600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2525</w:t>
            </w:r>
          </w:p>
        </w:tc>
      </w:tr>
      <w:tr w:rsidR="00994DDF" w:rsidRPr="002770E1">
        <w:trPr>
          <w:trHeight w:val="25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Массаж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2850</w:t>
            </w:r>
          </w:p>
        </w:tc>
      </w:tr>
      <w:tr w:rsidR="00994DDF" w:rsidRPr="002770E1">
        <w:trPr>
          <w:trHeight w:val="25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Пилинг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2880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144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2736</w:t>
            </w:r>
          </w:p>
        </w:tc>
      </w:tr>
      <w:tr w:rsidR="00994DDF" w:rsidRPr="002770E1">
        <w:trPr>
          <w:trHeight w:val="25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Солярий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2880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576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2304</w:t>
            </w:r>
          </w:p>
        </w:tc>
      </w:tr>
      <w:tr w:rsidR="00994DDF" w:rsidRPr="002770E1">
        <w:trPr>
          <w:trHeight w:val="25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УЗ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пилинг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1080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54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1026</w:t>
            </w:r>
          </w:p>
        </w:tc>
      </w:tr>
      <w:tr w:rsidR="00994DDF" w:rsidRPr="002770E1">
        <w:trPr>
          <w:trHeight w:val="25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Обертывания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2160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2050</w:t>
            </w:r>
          </w:p>
        </w:tc>
      </w:tr>
      <w:tr w:rsidR="00994DDF" w:rsidRPr="002770E1">
        <w:trPr>
          <w:trHeight w:val="76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Продажа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косметики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в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холле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2770E1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2770E1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3000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994DDF" w:rsidRPr="002770E1">
        <w:trPr>
          <w:trHeight w:val="255"/>
        </w:trPr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Итого: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4DDF" w:rsidRPr="002770E1" w:rsidRDefault="002770E1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28%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35820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6362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29458</w:t>
            </w:r>
          </w:p>
        </w:tc>
      </w:tr>
    </w:tbl>
    <w:p w:rsidR="00994DDF" w:rsidRPr="002770E1" w:rsidRDefault="002770E1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Суммарные расходы по эксплуатации</w:t>
      </w:r>
    </w:p>
    <w:tbl>
      <w:tblPr>
        <w:tblW w:w="4406" w:type="dxa"/>
        <w:tblInd w:w="97" w:type="dxa"/>
        <w:tblLook w:val="0000" w:firstRow="0" w:lastRow="0" w:firstColumn="0" w:lastColumn="0" w:noHBand="0" w:noVBand="0"/>
      </w:tblPr>
      <w:tblGrid>
        <w:gridCol w:w="2421"/>
        <w:gridCol w:w="1985"/>
      </w:tblGrid>
      <w:tr w:rsidR="00994DDF" w:rsidRPr="002770E1">
        <w:trPr>
          <w:trHeight w:val="17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Реклама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994DDF" w:rsidRPr="002770E1">
        <w:trPr>
          <w:trHeight w:val="343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Коммунальные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расходы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2000</w:t>
            </w:r>
          </w:p>
        </w:tc>
      </w:tr>
      <w:tr w:rsidR="00994DDF" w:rsidRPr="002770E1">
        <w:trPr>
          <w:trHeight w:val="343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Расходные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материалы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6362</w:t>
            </w:r>
          </w:p>
        </w:tc>
      </w:tr>
      <w:tr w:rsidR="00994DDF" w:rsidRPr="002770E1">
        <w:trPr>
          <w:trHeight w:val="171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Зарплата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+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%%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14350</w:t>
            </w:r>
          </w:p>
        </w:tc>
      </w:tr>
      <w:tr w:rsidR="00994DDF" w:rsidRPr="002770E1">
        <w:trPr>
          <w:trHeight w:val="171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23712</w:t>
            </w:r>
          </w:p>
        </w:tc>
      </w:tr>
    </w:tbl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8471" w:type="dxa"/>
        <w:tblInd w:w="97" w:type="dxa"/>
        <w:tblLook w:val="0000" w:firstRow="0" w:lastRow="0" w:firstColumn="0" w:lastColumn="0" w:noHBand="0" w:noVBand="0"/>
      </w:tblPr>
      <w:tblGrid>
        <w:gridCol w:w="4691"/>
        <w:gridCol w:w="3780"/>
      </w:tblGrid>
      <w:tr w:rsidR="00994DDF" w:rsidRPr="002770E1" w:rsidTr="002770E1">
        <w:trPr>
          <w:trHeight w:val="225"/>
        </w:trPr>
        <w:tc>
          <w:tcPr>
            <w:tcW w:w="8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Статьи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доходов/расходов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при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средней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для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920E3B" w:rsidRPr="002770E1">
              <w:rPr>
                <w:rFonts w:ascii="Times New Roman" w:hAnsi="Times New Roman"/>
                <w:bCs/>
                <w:sz w:val="20"/>
              </w:rPr>
              <w:t>Владивостока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загрузке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салона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в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50%:</w:t>
            </w:r>
          </w:p>
        </w:tc>
      </w:tr>
      <w:tr w:rsidR="00994DDF" w:rsidRPr="002770E1" w:rsidTr="002770E1">
        <w:trPr>
          <w:trHeight w:val="288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Зарплата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персонала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(45%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от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13,2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350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Зарплата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вспомогательного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персонала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1,5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269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Арендная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плата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8,3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218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Материалы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(12%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от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оборота)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4,8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>
        <w:trPr>
          <w:trHeight w:val="255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Хозрасходы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2,0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>
        <w:trPr>
          <w:trHeight w:val="255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Налоги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6%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2,4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>
        <w:trPr>
          <w:trHeight w:val="255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Реклама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  <w:tr w:rsidR="00994DDF" w:rsidRPr="002770E1" w:rsidTr="002770E1">
        <w:trPr>
          <w:trHeight w:val="209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ИТОГО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ЗАТРАТ: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2770E1">
              <w:rPr>
                <w:rFonts w:ascii="Times New Roman" w:hAnsi="Times New Roman"/>
                <w:bCs/>
                <w:sz w:val="20"/>
              </w:rPr>
              <w:t>33,6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bCs/>
                <w:sz w:val="20"/>
              </w:rPr>
              <w:t>$</w:t>
            </w:r>
          </w:p>
        </w:tc>
      </w:tr>
      <w:tr w:rsidR="00994DDF" w:rsidRPr="002770E1">
        <w:trPr>
          <w:trHeight w:val="255"/>
        </w:trPr>
        <w:tc>
          <w:tcPr>
            <w:tcW w:w="4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ПРИБЫЛЬ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4DDF" w:rsidRPr="002770E1" w:rsidRDefault="00994DDF" w:rsidP="002770E1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  <w:r w:rsidRPr="002770E1">
              <w:rPr>
                <w:rFonts w:ascii="Times New Roman" w:hAnsi="Times New Roman"/>
                <w:sz w:val="20"/>
              </w:rPr>
              <w:t>10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тыс.</w:t>
            </w:r>
            <w:r w:rsidR="002770E1" w:rsidRPr="002770E1">
              <w:rPr>
                <w:rFonts w:ascii="Times New Roman" w:hAnsi="Times New Roman"/>
                <w:sz w:val="20"/>
              </w:rPr>
              <w:t xml:space="preserve"> </w:t>
            </w:r>
            <w:r w:rsidRPr="002770E1">
              <w:rPr>
                <w:rFonts w:ascii="Times New Roman" w:hAnsi="Times New Roman"/>
                <w:sz w:val="20"/>
              </w:rPr>
              <w:t>$</w:t>
            </w:r>
          </w:p>
        </w:tc>
      </w:tr>
    </w:tbl>
    <w:p w:rsidR="00994DDF" w:rsidRPr="002770E1" w:rsidRDefault="00994DDF" w:rsidP="002770E1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sectPr w:rsidR="00994DDF" w:rsidRPr="002770E1" w:rsidSect="002770E1">
      <w:headerReference w:type="even" r:id="rId7"/>
      <w:footerReference w:type="even" r:id="rId8"/>
      <w:footnotePr>
        <w:numRestart w:val="eachPage"/>
      </w:footnotePr>
      <w:pgSz w:w="11906" w:h="16838" w:code="9"/>
      <w:pgMar w:top="1134" w:right="851" w:bottom="1134" w:left="1701" w:header="720" w:footer="720" w:gutter="0"/>
      <w:pgNumType w:fmt="numberInDash"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FCE" w:rsidRDefault="00996FCE">
      <w:r>
        <w:separator/>
      </w:r>
    </w:p>
  </w:endnote>
  <w:endnote w:type="continuationSeparator" w:id="0">
    <w:p w:rsidR="00996FCE" w:rsidRDefault="0099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0E1" w:rsidRDefault="002770E1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10</w:t>
    </w:r>
  </w:p>
  <w:p w:rsidR="002770E1" w:rsidRDefault="002770E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FCE" w:rsidRDefault="00996FCE">
      <w:r>
        <w:separator/>
      </w:r>
    </w:p>
  </w:footnote>
  <w:footnote w:type="continuationSeparator" w:id="0">
    <w:p w:rsidR="00996FCE" w:rsidRDefault="00996FCE">
      <w:r>
        <w:continuationSeparator/>
      </w:r>
    </w:p>
  </w:footnote>
  <w:footnote w:id="1">
    <w:p w:rsidR="00996FCE" w:rsidRDefault="002770E1">
      <w:pPr>
        <w:spacing w:before="120" w:after="120" w:line="360" w:lineRule="auto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b/>
          <w:snapToGrid w:val="0"/>
          <w:sz w:val="16"/>
        </w:rPr>
        <w:t>Нужен ли учредительный договор?" (Слепцова Е.Н., "Законодательство", 1998, N 2)</w:t>
      </w:r>
    </w:p>
  </w:footnote>
  <w:footnote w:id="2">
    <w:p w:rsidR="00996FCE" w:rsidRDefault="002770E1" w:rsidP="002770E1">
      <w:pPr>
        <w:spacing w:before="120" w:after="120" w:line="360" w:lineRule="auto"/>
        <w:jc w:val="both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b/>
          <w:snapToGrid w:val="0"/>
          <w:color w:val="000000"/>
          <w:sz w:val="16"/>
        </w:rPr>
        <w:t>Комментарий к части первой Гражданского Кодекса Российской Федерации для предпринимателей (под общ. ред. Брагинского М. И.)</w:t>
      </w:r>
    </w:p>
  </w:footnote>
  <w:footnote w:id="3">
    <w:p w:rsidR="00996FCE" w:rsidRDefault="002770E1">
      <w:pPr>
        <w:pStyle w:val="af0"/>
      </w:pPr>
      <w:r>
        <w:rPr>
          <w:rStyle w:val="af2"/>
          <w:b/>
          <w:sz w:val="16"/>
        </w:rPr>
        <w:footnoteRef/>
      </w:r>
      <w:r>
        <w:rPr>
          <w:b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 xml:space="preserve">Сборник образцов гражданско-правовых договоров (с комментариями)/ ответственный редактор доктор юридических наук В.В.Залесский – Юридическая фирма КОНТРАКТ; ИНФРА-М,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Times New Roman" w:hAnsi="Times New Roman"/>
            <w:b/>
            <w:sz w:val="16"/>
          </w:rPr>
          <w:t>1997 г</w:t>
        </w:r>
      </w:smartTag>
      <w:r>
        <w:rPr>
          <w:rFonts w:ascii="Times New Roman" w:hAnsi="Times New Roman"/>
          <w:b/>
          <w:sz w:val="16"/>
        </w:rPr>
        <w:t>.</w:t>
      </w:r>
    </w:p>
  </w:footnote>
  <w:footnote w:id="4">
    <w:p w:rsidR="00996FCE" w:rsidRDefault="002770E1">
      <w:pPr>
        <w:pStyle w:val="af0"/>
      </w:pPr>
      <w:r>
        <w:rPr>
          <w:rStyle w:val="af2"/>
          <w:rFonts w:ascii="Times New Roman" w:hAnsi="Times New Roman"/>
          <w:b/>
          <w:sz w:val="16"/>
        </w:rPr>
        <w:footnoteRef/>
      </w:r>
      <w:r>
        <w:rPr>
          <w:rFonts w:ascii="Times New Roman" w:hAnsi="Times New Roman"/>
          <w:b/>
          <w:sz w:val="16"/>
        </w:rPr>
        <w:t xml:space="preserve"> </w:t>
      </w:r>
      <w:r>
        <w:rPr>
          <w:rFonts w:ascii="Times New Roman" w:hAnsi="Times New Roman"/>
          <w:b/>
          <w:snapToGrid w:val="0"/>
          <w:sz w:val="16"/>
        </w:rPr>
        <w:t>Комментарий к части второй Гражданского Кодекса Российской Федерации для предпринимателей (под общ. ред. Брагинского М. И.)</w:t>
      </w:r>
    </w:p>
  </w:footnote>
  <w:footnote w:id="5">
    <w:p w:rsidR="00996FCE" w:rsidRDefault="002770E1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b/>
          <w:snapToGrid w:val="0"/>
          <w:sz w:val="16"/>
        </w:rPr>
        <w:t>Комментарий к части второй Гражданского Кодекса Российской Федерации для предпринимателей (под общ. ред. Брагинского М. И.)</w:t>
      </w:r>
    </w:p>
  </w:footnote>
  <w:footnote w:id="6">
    <w:p w:rsidR="00996FCE" w:rsidRDefault="002770E1">
      <w:pPr>
        <w:pStyle w:val="af0"/>
      </w:pPr>
      <w:r>
        <w:rPr>
          <w:rStyle w:val="af2"/>
          <w:b/>
          <w:sz w:val="16"/>
        </w:rPr>
        <w:footnoteRef/>
      </w:r>
      <w:r>
        <w:rPr>
          <w:b/>
          <w:sz w:val="16"/>
        </w:rPr>
        <w:t xml:space="preserve"> </w:t>
      </w:r>
      <w:r>
        <w:rPr>
          <w:rFonts w:ascii="Times New Roman" w:hAnsi="Times New Roman"/>
          <w:b/>
          <w:sz w:val="16"/>
        </w:rPr>
        <w:t xml:space="preserve">Сборник образцов гражданско-правовых договоров (с комментариями)/ ответственный редактор доктор юридических наук В.В.Залесский – Юридическая фирма КОНТРАКТ; ИНФРА-М, 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Times New Roman" w:hAnsi="Times New Roman"/>
            <w:b/>
            <w:sz w:val="16"/>
          </w:rPr>
          <w:t>1997 г</w:t>
        </w:r>
      </w:smartTag>
      <w:r>
        <w:rPr>
          <w:rFonts w:ascii="Times New Roman" w:hAnsi="Times New Roman"/>
          <w:b/>
          <w:sz w:val="16"/>
        </w:rPr>
        <w:t>.</w:t>
      </w:r>
    </w:p>
  </w:footnote>
  <w:footnote w:id="7">
    <w:p w:rsidR="00996FCE" w:rsidRDefault="002770E1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b/>
          <w:snapToGrid w:val="0"/>
          <w:sz w:val="16"/>
        </w:rPr>
        <w:t>Комментарий к части второй Гражданского Кодекса Российской Федерации для предпринимателей (под общ. ред. Брагинского М. И.)</w:t>
      </w:r>
    </w:p>
  </w:footnote>
  <w:footnote w:id="8">
    <w:p w:rsidR="00996FCE" w:rsidRDefault="002770E1">
      <w:pPr>
        <w:pStyle w:val="af0"/>
      </w:pPr>
      <w:r>
        <w:rPr>
          <w:rStyle w:val="af2"/>
        </w:rPr>
        <w:footnoteRef/>
      </w:r>
      <w:r>
        <w:t xml:space="preserve"> </w:t>
      </w:r>
      <w:r>
        <w:rPr>
          <w:rFonts w:ascii="Times New Roman" w:hAnsi="Times New Roman"/>
          <w:b/>
          <w:snapToGrid w:val="0"/>
          <w:sz w:val="16"/>
        </w:rPr>
        <w:t>Комментарий к части второй Гражданского Кодекса Российской Федерации для предпринимателей (под общ. ред. Брагинского</w:t>
      </w:r>
      <w:r>
        <w:rPr>
          <w:rFonts w:ascii="Times New Roman" w:hAnsi="Times New Roman"/>
          <w:b/>
          <w:snapToGrid w:val="0"/>
          <w:sz w:val="16"/>
          <w:lang w:val="en-US"/>
        </w:rPr>
        <w:t>)</w:t>
      </w:r>
    </w:p>
  </w:footnote>
  <w:footnote w:id="9">
    <w:p w:rsidR="00996FCE" w:rsidRDefault="00996FCE">
      <w:pPr>
        <w:pStyle w:val="a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0E1" w:rsidRDefault="002770E1">
    <w:pPr>
      <w:pStyle w:val="aa"/>
      <w:framePr w:wrap="around" w:vAnchor="text" w:hAnchor="margin" w:xAlign="center" w:y="1"/>
      <w:rPr>
        <w:rStyle w:val="a9"/>
      </w:rPr>
    </w:pPr>
  </w:p>
  <w:p w:rsidR="002770E1" w:rsidRDefault="002770E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204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18A03C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BAD68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7829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88368E5"/>
    <w:multiLevelType w:val="multilevel"/>
    <w:tmpl w:val="25E2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DF5582"/>
    <w:multiLevelType w:val="singleLevel"/>
    <w:tmpl w:val="22B4A190"/>
    <w:lvl w:ilvl="0"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hint="default"/>
        <w:color w:val="000000"/>
      </w:rPr>
    </w:lvl>
  </w:abstractNum>
  <w:abstractNum w:abstractNumId="6">
    <w:nsid w:val="2EF82B90"/>
    <w:multiLevelType w:val="hybridMultilevel"/>
    <w:tmpl w:val="000E95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38543DC"/>
    <w:multiLevelType w:val="hybridMultilevel"/>
    <w:tmpl w:val="25E2BA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1712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3A9109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D66AFF"/>
    <w:multiLevelType w:val="hybridMultilevel"/>
    <w:tmpl w:val="29027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DA87120">
      <w:start w:val="1"/>
      <w:numFmt w:val="bullet"/>
      <w:lvlText w:val="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C870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EBE1B5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53C33E2"/>
    <w:multiLevelType w:val="hybridMultilevel"/>
    <w:tmpl w:val="49165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A0D727D"/>
    <w:multiLevelType w:val="hybridMultilevel"/>
    <w:tmpl w:val="D1D09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6818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5A7743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5CEB5DE2"/>
    <w:multiLevelType w:val="hybridMultilevel"/>
    <w:tmpl w:val="D38E9124"/>
    <w:lvl w:ilvl="0" w:tplc="ADA87120">
      <w:start w:val="1"/>
      <w:numFmt w:val="bullet"/>
      <w:lvlText w:val="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8E6C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61F00F9C"/>
    <w:multiLevelType w:val="hybridMultilevel"/>
    <w:tmpl w:val="79506538"/>
    <w:lvl w:ilvl="0" w:tplc="2250CF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620B1BDC"/>
    <w:multiLevelType w:val="hybridMultilevel"/>
    <w:tmpl w:val="F07C531C"/>
    <w:lvl w:ilvl="0" w:tplc="ADA87120">
      <w:start w:val="1"/>
      <w:numFmt w:val="bullet"/>
      <w:lvlText w:val="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A10B16"/>
    <w:multiLevelType w:val="hybridMultilevel"/>
    <w:tmpl w:val="0A328A9A"/>
    <w:lvl w:ilvl="0" w:tplc="ADA87120">
      <w:start w:val="1"/>
      <w:numFmt w:val="bullet"/>
      <w:lvlText w:val="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5E1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8"/>
  </w:num>
  <w:num w:numId="2">
    <w:abstractNumId w:val="22"/>
  </w:num>
  <w:num w:numId="3">
    <w:abstractNumId w:val="11"/>
  </w:num>
  <w:num w:numId="4">
    <w:abstractNumId w:val="0"/>
  </w:num>
  <w:num w:numId="5">
    <w:abstractNumId w:val="2"/>
  </w:num>
  <w:num w:numId="6">
    <w:abstractNumId w:val="5"/>
  </w:num>
  <w:num w:numId="7">
    <w:abstractNumId w:val="16"/>
  </w:num>
  <w:num w:numId="8">
    <w:abstractNumId w:val="18"/>
  </w:num>
  <w:num w:numId="9">
    <w:abstractNumId w:val="15"/>
  </w:num>
  <w:num w:numId="10">
    <w:abstractNumId w:val="3"/>
  </w:num>
  <w:num w:numId="11">
    <w:abstractNumId w:val="9"/>
  </w:num>
  <w:num w:numId="12">
    <w:abstractNumId w:val="1"/>
  </w:num>
  <w:num w:numId="13">
    <w:abstractNumId w:val="12"/>
  </w:num>
  <w:num w:numId="14">
    <w:abstractNumId w:val="6"/>
  </w:num>
  <w:num w:numId="15">
    <w:abstractNumId w:val="7"/>
  </w:num>
  <w:num w:numId="16">
    <w:abstractNumId w:val="4"/>
  </w:num>
  <w:num w:numId="17">
    <w:abstractNumId w:val="17"/>
  </w:num>
  <w:num w:numId="18">
    <w:abstractNumId w:val="21"/>
  </w:num>
  <w:num w:numId="19">
    <w:abstractNumId w:val="20"/>
  </w:num>
  <w:num w:numId="20">
    <w:abstractNumId w:val="14"/>
  </w:num>
  <w:num w:numId="21">
    <w:abstractNumId w:val="13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DE7"/>
    <w:rsid w:val="000445D2"/>
    <w:rsid w:val="000D65A9"/>
    <w:rsid w:val="000F72B4"/>
    <w:rsid w:val="0011051A"/>
    <w:rsid w:val="00133008"/>
    <w:rsid w:val="001A6624"/>
    <w:rsid w:val="001C15D0"/>
    <w:rsid w:val="001C175A"/>
    <w:rsid w:val="002024C9"/>
    <w:rsid w:val="002163F0"/>
    <w:rsid w:val="002770E1"/>
    <w:rsid w:val="00296AFF"/>
    <w:rsid w:val="002B319A"/>
    <w:rsid w:val="003223CA"/>
    <w:rsid w:val="003E322A"/>
    <w:rsid w:val="00403A72"/>
    <w:rsid w:val="00426C55"/>
    <w:rsid w:val="0044525C"/>
    <w:rsid w:val="00487A3F"/>
    <w:rsid w:val="004A0A90"/>
    <w:rsid w:val="004C3C6A"/>
    <w:rsid w:val="004D3B84"/>
    <w:rsid w:val="004F2184"/>
    <w:rsid w:val="00514905"/>
    <w:rsid w:val="005364C3"/>
    <w:rsid w:val="00563868"/>
    <w:rsid w:val="00575251"/>
    <w:rsid w:val="00605256"/>
    <w:rsid w:val="00617D1C"/>
    <w:rsid w:val="00632E65"/>
    <w:rsid w:val="006B79CE"/>
    <w:rsid w:val="006F475F"/>
    <w:rsid w:val="00702CE3"/>
    <w:rsid w:val="007801F1"/>
    <w:rsid w:val="00786106"/>
    <w:rsid w:val="007D6189"/>
    <w:rsid w:val="007E3028"/>
    <w:rsid w:val="008036DB"/>
    <w:rsid w:val="008037B5"/>
    <w:rsid w:val="00880DF4"/>
    <w:rsid w:val="008A2FD3"/>
    <w:rsid w:val="008A4EB1"/>
    <w:rsid w:val="00913557"/>
    <w:rsid w:val="00920E3B"/>
    <w:rsid w:val="00994DDF"/>
    <w:rsid w:val="0099625C"/>
    <w:rsid w:val="00996FCE"/>
    <w:rsid w:val="0099707D"/>
    <w:rsid w:val="00A04B96"/>
    <w:rsid w:val="00AA2DAF"/>
    <w:rsid w:val="00AB2DEE"/>
    <w:rsid w:val="00AC01B7"/>
    <w:rsid w:val="00B166A9"/>
    <w:rsid w:val="00B61D90"/>
    <w:rsid w:val="00B6403E"/>
    <w:rsid w:val="00B97305"/>
    <w:rsid w:val="00BB5EBB"/>
    <w:rsid w:val="00BF2C08"/>
    <w:rsid w:val="00C1275D"/>
    <w:rsid w:val="00C22DE7"/>
    <w:rsid w:val="00C36DCF"/>
    <w:rsid w:val="00CB790B"/>
    <w:rsid w:val="00DB4DAD"/>
    <w:rsid w:val="00DE6D10"/>
    <w:rsid w:val="00DF2810"/>
    <w:rsid w:val="00DF3F6E"/>
    <w:rsid w:val="00E23DCE"/>
    <w:rsid w:val="00E57D6B"/>
    <w:rsid w:val="00ED2BC8"/>
    <w:rsid w:val="00F94AF8"/>
    <w:rsid w:val="00FC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51E6C5-33FE-40E3-BAEE-D41FFC91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ind w:firstLine="485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Document Map"/>
    <w:basedOn w:val="a"/>
    <w:link w:val="a4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10"/>
    <w:qFormat/>
    <w:pPr>
      <w:jc w:val="center"/>
    </w:pPr>
    <w:rPr>
      <w:rFonts w:ascii="Times New Roman" w:hAnsi="Times New Roman"/>
      <w:b/>
      <w:sz w:val="28"/>
    </w:r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pPr>
      <w:spacing w:before="360"/>
    </w:pPr>
    <w:rPr>
      <w:b/>
      <w:caps/>
    </w:rPr>
  </w:style>
  <w:style w:type="paragraph" w:styleId="21">
    <w:name w:val="toc 2"/>
    <w:basedOn w:val="a"/>
    <w:next w:val="a"/>
    <w:autoRedefine/>
    <w:uiPriority w:val="39"/>
    <w:semiHidden/>
    <w:pPr>
      <w:spacing w:before="240"/>
    </w:pPr>
    <w:rPr>
      <w:rFonts w:ascii="Times New Roman" w:hAnsi="Times New Roman"/>
      <w:b/>
      <w:sz w:val="20"/>
    </w:rPr>
  </w:style>
  <w:style w:type="paragraph" w:styleId="31">
    <w:name w:val="toc 3"/>
    <w:basedOn w:val="a"/>
    <w:next w:val="a"/>
    <w:autoRedefine/>
    <w:uiPriority w:val="39"/>
    <w:semiHidden/>
    <w:pPr>
      <w:ind w:left="240"/>
    </w:pPr>
    <w:rPr>
      <w:rFonts w:ascii="Times New Roman" w:hAnsi="Times New Roman"/>
      <w:sz w:val="20"/>
    </w:rPr>
  </w:style>
  <w:style w:type="paragraph" w:styleId="4">
    <w:name w:val="toc 4"/>
    <w:basedOn w:val="a"/>
    <w:next w:val="a"/>
    <w:autoRedefine/>
    <w:uiPriority w:val="39"/>
    <w:semiHidden/>
    <w:pPr>
      <w:ind w:left="480"/>
    </w:pPr>
    <w:rPr>
      <w:rFonts w:ascii="Times New Roman" w:hAnsi="Times New Roman"/>
      <w:sz w:val="20"/>
    </w:rPr>
  </w:style>
  <w:style w:type="paragraph" w:styleId="5">
    <w:name w:val="toc 5"/>
    <w:basedOn w:val="a"/>
    <w:next w:val="a"/>
    <w:autoRedefine/>
    <w:uiPriority w:val="39"/>
    <w:semiHidden/>
    <w:pPr>
      <w:ind w:left="720"/>
    </w:pPr>
    <w:rPr>
      <w:rFonts w:ascii="Times New Roman" w:hAnsi="Times New Roman"/>
      <w:sz w:val="20"/>
    </w:rPr>
  </w:style>
  <w:style w:type="paragraph" w:styleId="6">
    <w:name w:val="toc 6"/>
    <w:basedOn w:val="a"/>
    <w:next w:val="a"/>
    <w:autoRedefine/>
    <w:uiPriority w:val="39"/>
    <w:semiHidden/>
    <w:pPr>
      <w:ind w:left="960"/>
    </w:pPr>
    <w:rPr>
      <w:rFonts w:ascii="Times New Roman" w:hAnsi="Times New Roman"/>
      <w:sz w:val="20"/>
    </w:rPr>
  </w:style>
  <w:style w:type="paragraph" w:styleId="7">
    <w:name w:val="toc 7"/>
    <w:basedOn w:val="a"/>
    <w:next w:val="a"/>
    <w:autoRedefine/>
    <w:uiPriority w:val="39"/>
    <w:semiHidden/>
    <w:pPr>
      <w:ind w:left="1200"/>
    </w:pPr>
    <w:rPr>
      <w:rFonts w:ascii="Times New Roman" w:hAnsi="Times New Roman"/>
      <w:sz w:val="20"/>
    </w:rPr>
  </w:style>
  <w:style w:type="paragraph" w:styleId="8">
    <w:name w:val="toc 8"/>
    <w:basedOn w:val="a"/>
    <w:next w:val="a"/>
    <w:autoRedefine/>
    <w:uiPriority w:val="39"/>
    <w:semiHidden/>
    <w:pPr>
      <w:ind w:left="1440"/>
    </w:pPr>
    <w:rPr>
      <w:rFonts w:ascii="Times New Roman" w:hAnsi="Times New Roman"/>
      <w:sz w:val="20"/>
    </w:rPr>
  </w:style>
  <w:style w:type="paragraph" w:styleId="9">
    <w:name w:val="toc 9"/>
    <w:basedOn w:val="a"/>
    <w:next w:val="a"/>
    <w:autoRedefine/>
    <w:uiPriority w:val="39"/>
    <w:semiHidden/>
    <w:pPr>
      <w:ind w:left="1680"/>
    </w:pPr>
    <w:rPr>
      <w:rFonts w:ascii="Times New Roman" w:hAnsi="Times New Roman"/>
      <w:sz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ій колонтитул Знак"/>
    <w:link w:val="a7"/>
    <w:uiPriority w:val="99"/>
    <w:semiHidden/>
    <w:rPr>
      <w:rFonts w:ascii="Arial" w:hAnsi="Arial"/>
      <w:sz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link w:val="aa"/>
    <w:uiPriority w:val="99"/>
    <w:semiHidden/>
    <w:rPr>
      <w:rFonts w:ascii="Arial" w:hAnsi="Arial"/>
      <w:sz w:val="24"/>
    </w:rPr>
  </w:style>
  <w:style w:type="paragraph" w:styleId="ac">
    <w:name w:val="Body Text Indent"/>
    <w:basedOn w:val="a"/>
    <w:link w:val="ad"/>
    <w:uiPriority w:val="99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d">
    <w:name w:val="Основний текст з відступом Знак"/>
    <w:link w:val="ac"/>
    <w:uiPriority w:val="99"/>
    <w:semiHidden/>
    <w:rPr>
      <w:rFonts w:ascii="Arial" w:hAnsi="Arial"/>
      <w:sz w:val="24"/>
    </w:rPr>
  </w:style>
  <w:style w:type="paragraph" w:styleId="22">
    <w:name w:val="Body Text Indent 2"/>
    <w:basedOn w:val="a"/>
    <w:link w:val="23"/>
    <w:uiPriority w:val="99"/>
    <w:pPr>
      <w:ind w:firstLine="720"/>
      <w:jc w:val="both"/>
    </w:pPr>
    <w:rPr>
      <w:rFonts w:ascii="Times New Roman" w:hAnsi="Times New Roman"/>
      <w:i/>
      <w:sz w:val="28"/>
    </w:rPr>
  </w:style>
  <w:style w:type="character" w:customStyle="1" w:styleId="23">
    <w:name w:val="Основний текст з відступом 2 Знак"/>
    <w:link w:val="22"/>
    <w:uiPriority w:val="99"/>
    <w:semiHidden/>
    <w:rPr>
      <w:rFonts w:ascii="Arial" w:hAnsi="Arial"/>
      <w:sz w:val="24"/>
    </w:rPr>
  </w:style>
  <w:style w:type="paragraph" w:styleId="32">
    <w:name w:val="Body Text Indent 3"/>
    <w:basedOn w:val="a"/>
    <w:link w:val="33"/>
    <w:uiPriority w:val="99"/>
    <w:pPr>
      <w:ind w:firstLine="485"/>
      <w:jc w:val="both"/>
    </w:pPr>
    <w:rPr>
      <w:rFonts w:ascii="Times New Roman" w:hAnsi="Times New Roman"/>
      <w:sz w:val="28"/>
    </w:rPr>
  </w:style>
  <w:style w:type="character" w:customStyle="1" w:styleId="33">
    <w:name w:val="Основний текст з відступом 3 Знак"/>
    <w:link w:val="32"/>
    <w:uiPriority w:val="99"/>
    <w:semiHidden/>
    <w:rPr>
      <w:rFonts w:ascii="Arial" w:hAnsi="Arial"/>
      <w:sz w:val="16"/>
      <w:szCs w:val="16"/>
    </w:rPr>
  </w:style>
  <w:style w:type="paragraph" w:styleId="ae">
    <w:name w:val="Body Text"/>
    <w:basedOn w:val="a"/>
    <w:link w:val="af"/>
    <w:uiPriority w:val="99"/>
    <w:pPr>
      <w:jc w:val="both"/>
    </w:pPr>
    <w:rPr>
      <w:rFonts w:ascii="Times New Roman" w:hAnsi="Times New Roman"/>
      <w:sz w:val="28"/>
    </w:rPr>
  </w:style>
  <w:style w:type="character" w:customStyle="1" w:styleId="af">
    <w:name w:val="Основний текст Знак"/>
    <w:link w:val="ae"/>
    <w:uiPriority w:val="99"/>
    <w:semiHidden/>
    <w:rPr>
      <w:rFonts w:ascii="Arial" w:hAnsi="Arial"/>
      <w:sz w:val="24"/>
    </w:rPr>
  </w:style>
  <w:style w:type="paragraph" w:styleId="af0">
    <w:name w:val="footnote text"/>
    <w:basedOn w:val="a"/>
    <w:link w:val="af1"/>
    <w:uiPriority w:val="99"/>
    <w:semiHidden/>
    <w:rPr>
      <w:sz w:val="20"/>
    </w:rPr>
  </w:style>
  <w:style w:type="character" w:customStyle="1" w:styleId="af1">
    <w:name w:val="Текст виноски Знак"/>
    <w:link w:val="af0"/>
    <w:uiPriority w:val="99"/>
    <w:semiHidden/>
    <w:rPr>
      <w:rFonts w:ascii="Arial" w:hAnsi="Arial"/>
    </w:rPr>
  </w:style>
  <w:style w:type="character" w:styleId="af2">
    <w:name w:val="footnote reference"/>
    <w:uiPriority w:val="99"/>
    <w:semiHidden/>
    <w:rPr>
      <w:rFonts w:cs="Times New Roman"/>
      <w:vertAlign w:val="superscript"/>
    </w:rPr>
  </w:style>
  <w:style w:type="character" w:styleId="af3">
    <w:name w:val="Strong"/>
    <w:uiPriority w:val="22"/>
    <w:qFormat/>
    <w:rsid w:val="00487A3F"/>
    <w:rPr>
      <w:rFonts w:cs="Times New Roman"/>
      <w:b/>
      <w:bCs/>
    </w:rPr>
  </w:style>
  <w:style w:type="paragraph" w:styleId="af4">
    <w:name w:val="Normal (Web)"/>
    <w:basedOn w:val="a"/>
    <w:uiPriority w:val="99"/>
    <w:rsid w:val="004D3B84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5">
    <w:name w:val="Hyperlink"/>
    <w:uiPriority w:val="99"/>
    <w:rsid w:val="00AA2DA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1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13721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13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6857</Words>
  <Characters>39088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№1</vt:lpstr>
    </vt:vector>
  </TitlesOfParts>
  <Company>кв.</Company>
  <LinksUpToDate>false</LinksUpToDate>
  <CharactersWithSpaces>45854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№1</dc:title>
  <dc:subject/>
  <dc:creator>Сергей</dc:creator>
  <cp:keywords/>
  <dc:description/>
  <cp:lastModifiedBy>Irina</cp:lastModifiedBy>
  <cp:revision>2</cp:revision>
  <cp:lastPrinted>2008-05-19T20:14:00Z</cp:lastPrinted>
  <dcterms:created xsi:type="dcterms:W3CDTF">2014-08-09T05:24:00Z</dcterms:created>
  <dcterms:modified xsi:type="dcterms:W3CDTF">2014-08-09T05:24:00Z</dcterms:modified>
</cp:coreProperties>
</file>