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ПРАКТИЧЕСКОЕ ЗАДАНИЕ</w:t>
      </w: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445BB2" w:rsidRPr="003158CB" w:rsidRDefault="00445BB2" w:rsidP="007042FD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по предмету «Оценка собственности»</w:t>
      </w:r>
    </w:p>
    <w:p w:rsidR="00DB4DCB" w:rsidRPr="003158CB" w:rsidRDefault="007042FD" w:rsidP="007042FD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br w:type="page"/>
      </w:r>
      <w:r w:rsidR="00B01066" w:rsidRPr="003158CB">
        <w:rPr>
          <w:b/>
          <w:sz w:val="28"/>
          <w:szCs w:val="28"/>
        </w:rPr>
        <w:t>ВВЕДЕНИЕ</w:t>
      </w:r>
    </w:p>
    <w:p w:rsidR="00B01066" w:rsidRPr="003158CB" w:rsidRDefault="00B01066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01066" w:rsidRPr="003158CB" w:rsidRDefault="00B01066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Развитие рыночной экономики в России привело к многообразию форм собственности и возрождению собственника. Появилась возможность по своему усмотрению распорядиться принадлежащими собственнику домом, квартирой, другой недвижимостью, подыскать себе новое жилище или помещение для офиса, вложить свои средства в бизнес.</w:t>
      </w:r>
    </w:p>
    <w:p w:rsidR="00B01066" w:rsidRPr="003158CB" w:rsidRDefault="00B01066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Одним из основных вопросов, возникающих при реализации права собственника, является вопрос о стоимости собственности.</w:t>
      </w:r>
    </w:p>
    <w:p w:rsidR="00B01066" w:rsidRPr="003158CB" w:rsidRDefault="00B01066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Оценка имущества – определение стоимости имущества в соответствии с поставленной целью, процедурой оценки и требованиями оценки.</w:t>
      </w:r>
    </w:p>
    <w:p w:rsidR="00B01066" w:rsidRPr="003158CB" w:rsidRDefault="00B01066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Главной сферой применения оценочных технологий являются операции по купле-продаже объектов недвижимости и целых компаний, а также инвестиционная деятельность. </w:t>
      </w:r>
      <w:r w:rsidR="0002793A" w:rsidRPr="003158CB">
        <w:rPr>
          <w:sz w:val="28"/>
          <w:szCs w:val="28"/>
        </w:rPr>
        <w:t>Оценка стоимости необходима, в частности, при получении кредита в банке под залог стоимости тех или иных активов, акций, доли участия или предприятия в целом.</w:t>
      </w:r>
    </w:p>
    <w:p w:rsidR="0002793A" w:rsidRPr="003158CB" w:rsidRDefault="0002793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Купля-продажа компаний и долей участия в них как особая форма бизнеса пока не получила в России достаточного развития. Однако следует ожидать быстрого увеличения числа сделок подобного рода.</w:t>
      </w:r>
    </w:p>
    <w:p w:rsidR="0002793A" w:rsidRPr="003158CB" w:rsidRDefault="0002793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Переход к рыночной экономике привёл к появлению новой профессии – эксперт-оценщик. Оценка недвижимости должна осуществляться в соответствии с требованиями Федерального закона Российской Федерации от 29 июля 1998 года № 135 – ФЗ «Об оценочной деятельности в Российской Федерации».</w:t>
      </w:r>
    </w:p>
    <w:p w:rsidR="0002793A" w:rsidRPr="003158CB" w:rsidRDefault="0002793A" w:rsidP="007042FD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3158CB">
        <w:rPr>
          <w:sz w:val="28"/>
          <w:szCs w:val="28"/>
        </w:rPr>
        <w:br w:type="page"/>
      </w:r>
      <w:r w:rsidRPr="003158CB">
        <w:rPr>
          <w:b/>
          <w:sz w:val="28"/>
          <w:szCs w:val="28"/>
        </w:rPr>
        <w:t>ОПРЕДЕЛЕНИЕ РЫНОЧНОЙ СТОИМОСТИ КОТТЕДЖА</w:t>
      </w:r>
    </w:p>
    <w:p w:rsidR="0002793A" w:rsidRPr="003158CB" w:rsidRDefault="0002793A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2793A" w:rsidRPr="003158CB" w:rsidRDefault="0002793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Определить рыночную стоимость коттеджа площадью </w:t>
      </w:r>
      <w:smartTag w:uri="urn:schemas-microsoft-com:office:smarttags" w:element="metricconverter">
        <w:smartTagPr>
          <w:attr w:name="ProductID" w:val="70 м2"/>
        </w:smartTagPr>
        <w:r w:rsidR="009C501E" w:rsidRPr="003158CB">
          <w:rPr>
            <w:sz w:val="28"/>
            <w:szCs w:val="28"/>
          </w:rPr>
          <w:t>70 м</w:t>
        </w:r>
        <w:r w:rsidR="009C501E" w:rsidRPr="003158CB">
          <w:rPr>
            <w:sz w:val="28"/>
            <w:szCs w:val="28"/>
            <w:vertAlign w:val="superscript"/>
          </w:rPr>
          <w:t>2</w:t>
        </w:r>
      </w:smartTag>
      <w:r w:rsidR="009C501E" w:rsidRPr="003158CB">
        <w:rPr>
          <w:sz w:val="28"/>
          <w:szCs w:val="28"/>
        </w:rPr>
        <w:t xml:space="preserve">, расположенного на земельном участке площадью </w:t>
      </w:r>
      <w:smartTag w:uri="urn:schemas-microsoft-com:office:smarttags" w:element="metricconverter">
        <w:smartTagPr>
          <w:attr w:name="ProductID" w:val="5600 м2"/>
        </w:smartTagPr>
        <w:r w:rsidR="009C501E" w:rsidRPr="003158CB">
          <w:rPr>
            <w:sz w:val="28"/>
            <w:szCs w:val="28"/>
          </w:rPr>
          <w:t xml:space="preserve">5600 </w:t>
        </w:r>
        <w:r w:rsidR="00AB52D9" w:rsidRPr="003158CB">
          <w:rPr>
            <w:sz w:val="28"/>
            <w:szCs w:val="28"/>
          </w:rPr>
          <w:t>м</w:t>
        </w:r>
        <w:r w:rsidR="00AB52D9" w:rsidRPr="003158CB">
          <w:rPr>
            <w:sz w:val="28"/>
            <w:szCs w:val="28"/>
            <w:vertAlign w:val="superscript"/>
          </w:rPr>
          <w:t>2</w:t>
        </w:r>
      </w:smartTag>
      <w:r w:rsidR="009C501E" w:rsidRPr="003158CB">
        <w:rPr>
          <w:sz w:val="28"/>
          <w:szCs w:val="28"/>
        </w:rPr>
        <w:t>. Коттедж имеет 4 комнаты и законченный подвал, гараж на дату оценки отсутствует. Для анализа используются данные о пяти продажах сравнимых объектов. Исходные данные приведены в таблице 1.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C501E" w:rsidRPr="003158CB" w:rsidRDefault="009C501E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Таблица 1</w:t>
      </w:r>
    </w:p>
    <w:p w:rsidR="009C501E" w:rsidRPr="003158CB" w:rsidRDefault="009C501E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Исходные данные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7"/>
        <w:gridCol w:w="1089"/>
        <w:gridCol w:w="1355"/>
        <w:gridCol w:w="1355"/>
        <w:gridCol w:w="1198"/>
        <w:gridCol w:w="1198"/>
        <w:gridCol w:w="1198"/>
      </w:tblGrid>
      <w:tr w:rsidR="00AB52D9" w:rsidRPr="00F90F6F" w:rsidTr="00F90F6F">
        <w:tc>
          <w:tcPr>
            <w:tcW w:w="2177" w:type="dxa"/>
            <w:vMerge w:val="restart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089" w:type="dxa"/>
            <w:vMerge w:val="restart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Объект оценки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Сравнимые продажи</w:t>
            </w:r>
          </w:p>
        </w:tc>
      </w:tr>
      <w:tr w:rsidR="00102613" w:rsidRPr="00F90F6F" w:rsidTr="00F90F6F">
        <w:tc>
          <w:tcPr>
            <w:tcW w:w="2177" w:type="dxa"/>
            <w:vMerge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089" w:type="dxa"/>
            <w:vMerge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1-я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2-я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3-я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4-я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5-я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Цена продажи, руб.</w:t>
            </w:r>
          </w:p>
        </w:tc>
        <w:tc>
          <w:tcPr>
            <w:tcW w:w="1089" w:type="dxa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37800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44800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32200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39200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30100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Переданные права на собственность</w:t>
            </w:r>
          </w:p>
        </w:tc>
        <w:tc>
          <w:tcPr>
            <w:tcW w:w="1089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полное владение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полное владение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полное владение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полное владение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полное владение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полное владение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Условия финансирования</w:t>
            </w:r>
          </w:p>
        </w:tc>
        <w:tc>
          <w:tcPr>
            <w:tcW w:w="1089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нерыночные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нерыночные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рыночные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Коррекция по финансированию,</w:t>
            </w:r>
            <w:r w:rsidR="007042FD" w:rsidRPr="00F90F6F">
              <w:rPr>
                <w:sz w:val="20"/>
                <w:szCs w:val="20"/>
              </w:rPr>
              <w:t xml:space="preserve"> </w:t>
            </w:r>
            <w:r w:rsidRPr="00F90F6F">
              <w:rPr>
                <w:sz w:val="20"/>
                <w:szCs w:val="20"/>
              </w:rPr>
              <w:t>руб.</w:t>
            </w:r>
          </w:p>
        </w:tc>
        <w:tc>
          <w:tcPr>
            <w:tcW w:w="1089" w:type="dxa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-1400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-4200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Условия продажи</w:t>
            </w:r>
          </w:p>
        </w:tc>
        <w:tc>
          <w:tcPr>
            <w:tcW w:w="1089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рыночные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рыночные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Срок продажи</w:t>
            </w:r>
          </w:p>
        </w:tc>
        <w:tc>
          <w:tcPr>
            <w:tcW w:w="1089" w:type="dxa"/>
            <w:shd w:val="clear" w:color="auto" w:fill="auto"/>
          </w:tcPr>
          <w:p w:rsidR="009C501E" w:rsidRPr="00F90F6F" w:rsidRDefault="009C501E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 недели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 недель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 год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 год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 год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Размер участка, м</w:t>
            </w:r>
            <w:r w:rsidRPr="00F90F6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5600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5600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7000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5600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7000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5600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Размер дома, м</w:t>
            </w:r>
            <w:r w:rsidRPr="00F90F6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70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Количество комнат</w:t>
            </w:r>
          </w:p>
        </w:tc>
        <w:tc>
          <w:tcPr>
            <w:tcW w:w="1089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AB52D9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Гараж</w:t>
            </w:r>
          </w:p>
        </w:tc>
        <w:tc>
          <w:tcPr>
            <w:tcW w:w="1089" w:type="dxa"/>
            <w:shd w:val="clear" w:color="auto" w:fill="auto"/>
          </w:tcPr>
          <w:p w:rsidR="00AB52D9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B52D9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AB52D9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AB52D9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AB52D9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AB52D9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</w:t>
            </w:r>
          </w:p>
        </w:tc>
      </w:tr>
      <w:tr w:rsidR="00AB52D9" w:rsidRPr="00F90F6F" w:rsidTr="00F90F6F">
        <w:tc>
          <w:tcPr>
            <w:tcW w:w="2177" w:type="dxa"/>
            <w:shd w:val="clear" w:color="auto" w:fill="auto"/>
          </w:tcPr>
          <w:p w:rsidR="009C501E" w:rsidRPr="00F90F6F" w:rsidRDefault="00AB52D9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Подвал</w:t>
            </w:r>
          </w:p>
        </w:tc>
        <w:tc>
          <w:tcPr>
            <w:tcW w:w="1089" w:type="dxa"/>
            <w:shd w:val="clear" w:color="auto" w:fill="auto"/>
          </w:tcPr>
          <w:p w:rsidR="009C501E" w:rsidRPr="00F90F6F" w:rsidRDefault="0010261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10261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10261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10261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10261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9C501E" w:rsidRPr="00F90F6F" w:rsidRDefault="0010261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</w:t>
            </w:r>
          </w:p>
        </w:tc>
      </w:tr>
    </w:tbl>
    <w:p w:rsidR="009C501E" w:rsidRPr="003158CB" w:rsidRDefault="009C501E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C501E" w:rsidRPr="003158CB" w:rsidRDefault="001162B6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Как видно из исходных данных, объекты сравнения отличаются от оцениваемого условиями финансирования, временем продаж и физическими характеристиками.</w:t>
      </w:r>
    </w:p>
    <w:p w:rsidR="001162B6" w:rsidRPr="003158CB" w:rsidRDefault="001162B6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Величина корректировки по условиям финансирования определяется сравнением цены продажи объектов с рыночным и нерыночным финансированием. При этом платежи по кредиту дисконтируются по рыночной процентной ставке. В данном случае величины корректировок определены в размере 1400 руб. для 1-го объекта и 4200 руб. – для 2-го объекта.</w:t>
      </w:r>
    </w:p>
    <w:p w:rsidR="001162B6" w:rsidRPr="003158CB" w:rsidRDefault="001162B6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Так как у всех сравниваемых объектов условия продажи рыночные, то корректировки на условия продажи не требуется.</w:t>
      </w:r>
    </w:p>
    <w:p w:rsidR="005049FE" w:rsidRPr="003158CB" w:rsidRDefault="001162B6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Для корректировки на условия рынка (время продажи) необходимо выделить объекты, отличающиеся только этим элементом. </w:t>
      </w:r>
      <w:r w:rsidR="005049FE" w:rsidRPr="003158CB">
        <w:rPr>
          <w:sz w:val="28"/>
          <w:szCs w:val="28"/>
        </w:rPr>
        <w:t>В рассматриваемом примере 1-й и 3-й объекты отличаются только по условиям финансирования и временем продажи. Скорректировав цену продажи 1-го объекта на условия финансирования, можно определить корректировку на время продажи:</w:t>
      </w:r>
      <w:r w:rsidR="007042FD" w:rsidRPr="003158CB">
        <w:rPr>
          <w:sz w:val="28"/>
          <w:szCs w:val="28"/>
        </w:rPr>
        <w:t xml:space="preserve"> </w:t>
      </w:r>
      <w:r w:rsidR="005049FE" w:rsidRPr="003158CB">
        <w:rPr>
          <w:sz w:val="28"/>
          <w:szCs w:val="28"/>
        </w:rPr>
        <w:t>(36400 – 32200) / 36400</w:t>
      </w:r>
      <w:r w:rsidR="003158CB">
        <w:rPr>
          <w:sz w:val="28"/>
          <w:szCs w:val="28"/>
        </w:rPr>
        <w:t xml:space="preserve"> </w:t>
      </w:r>
      <w:r w:rsidR="005049FE" w:rsidRPr="003158CB">
        <w:rPr>
          <w:sz w:val="28"/>
          <w:szCs w:val="28"/>
        </w:rPr>
        <w:t>= 0,12 , или на 12%,</w:t>
      </w:r>
      <w:r w:rsidR="007042FD" w:rsidRPr="003158CB">
        <w:rPr>
          <w:sz w:val="28"/>
          <w:szCs w:val="28"/>
        </w:rPr>
        <w:t xml:space="preserve"> </w:t>
      </w:r>
      <w:r w:rsidR="005049FE" w:rsidRPr="003158CB">
        <w:rPr>
          <w:sz w:val="28"/>
          <w:szCs w:val="28"/>
        </w:rPr>
        <w:t>т.е. за год цены на рынке увеличились на 12%.</w:t>
      </w:r>
    </w:p>
    <w:p w:rsidR="005049FE" w:rsidRPr="003158CB" w:rsidRDefault="005049FE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Таким образом, все сравниваемые объекты приведены в одинаковые условия по финансированию и времени продажи, что создаёт единую базу для проведения корректировок на физические различия.</w:t>
      </w:r>
    </w:p>
    <w:p w:rsidR="0076243C" w:rsidRPr="003158CB" w:rsidRDefault="0076243C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В ряду объектов сравнения различия в размерах представлены разным количеством комнат и разной площадью дома и участка. Причём участку площадью </w:t>
      </w:r>
      <w:smartTag w:uri="urn:schemas-microsoft-com:office:smarttags" w:element="metricconverter">
        <w:smartTagPr>
          <w:attr w:name="ProductID" w:val="7000 м2"/>
        </w:smartTagPr>
        <w:r w:rsidRPr="003158CB">
          <w:rPr>
            <w:sz w:val="28"/>
            <w:szCs w:val="28"/>
          </w:rPr>
          <w:t>7000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соответствует дом площадью </w:t>
      </w:r>
      <w:smartTag w:uri="urn:schemas-microsoft-com:office:smarttags" w:element="metricconverter">
        <w:smartTagPr>
          <w:attr w:name="ProductID" w:val="90 м2"/>
        </w:smartTagPr>
        <w:r w:rsidRPr="003158CB">
          <w:rPr>
            <w:sz w:val="28"/>
            <w:szCs w:val="28"/>
          </w:rPr>
          <w:t>90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с 5 комнатами, а участку </w:t>
      </w:r>
      <w:smartTag w:uri="urn:schemas-microsoft-com:office:smarttags" w:element="metricconverter">
        <w:smartTagPr>
          <w:attr w:name="ProductID" w:val="5600 м2"/>
        </w:smartTagPr>
        <w:r w:rsidRPr="003158CB">
          <w:rPr>
            <w:sz w:val="28"/>
            <w:szCs w:val="28"/>
          </w:rPr>
          <w:t>5600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соответствует дом площадью </w:t>
      </w:r>
      <w:smartTag w:uri="urn:schemas-microsoft-com:office:smarttags" w:element="metricconverter">
        <w:smartTagPr>
          <w:attr w:name="ProductID" w:val="70 м2"/>
        </w:smartTagPr>
        <w:r w:rsidRPr="003158CB">
          <w:rPr>
            <w:sz w:val="28"/>
            <w:szCs w:val="28"/>
          </w:rPr>
          <w:t>70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с 4 комнатами. Сравнивая 1-й и 2-й объекты, определяем корректировку на размер:</w:t>
      </w:r>
      <w:r w:rsidR="007042FD" w:rsidRP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40600 – 36400 = 4200 руб.</w:t>
      </w:r>
    </w:p>
    <w:p w:rsidR="008301F7" w:rsidRPr="003158CB" w:rsidRDefault="0076243C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Для определения величины корректировки на наличие гаража необходимо произвести сравнение </w:t>
      </w:r>
      <w:r w:rsidR="008301F7" w:rsidRPr="003158CB">
        <w:rPr>
          <w:sz w:val="28"/>
          <w:szCs w:val="28"/>
        </w:rPr>
        <w:t>3-го и 5-го объектов, т.к. они различаются лишь наличием гаража:</w:t>
      </w:r>
      <w:r w:rsidR="007042FD" w:rsidRPr="003158CB">
        <w:rPr>
          <w:sz w:val="28"/>
          <w:szCs w:val="28"/>
        </w:rPr>
        <w:t xml:space="preserve"> </w:t>
      </w:r>
      <w:r w:rsidR="008301F7" w:rsidRPr="003158CB">
        <w:rPr>
          <w:sz w:val="28"/>
          <w:szCs w:val="28"/>
        </w:rPr>
        <w:t>36100 – 33700 = 2400 руб.</w:t>
      </w:r>
    </w:p>
    <w:p w:rsidR="008301F7" w:rsidRPr="003158CB" w:rsidRDefault="008301F7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Для определения величины корректировки на наличие законченного подвала необходимо произвести сравнение 2-го и 4-го объектов, т.к. они различаются лишь этим показателям:</w:t>
      </w:r>
      <w:r w:rsidR="007042FD" w:rsidRP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43900 – 40600 = 3300 руб.</w:t>
      </w:r>
    </w:p>
    <w:p w:rsidR="009C4594" w:rsidRPr="003158CB" w:rsidRDefault="009C4594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Результаты выполненных корректировок приведены в табл. 2. Для каждого объекта сравнения получена скорректированная цена.</w:t>
      </w:r>
    </w:p>
    <w:p w:rsidR="009C4594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br w:type="page"/>
      </w:r>
      <w:r w:rsidR="009C4594" w:rsidRPr="003158CB">
        <w:rPr>
          <w:b/>
          <w:sz w:val="28"/>
          <w:szCs w:val="28"/>
        </w:rPr>
        <w:t>Таблица 2</w:t>
      </w:r>
    </w:p>
    <w:p w:rsidR="009C4594" w:rsidRPr="003158CB" w:rsidRDefault="009C4594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Определение скорректированной цены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508"/>
        <w:gridCol w:w="779"/>
        <w:gridCol w:w="779"/>
        <w:gridCol w:w="733"/>
        <w:gridCol w:w="733"/>
        <w:gridCol w:w="779"/>
      </w:tblGrid>
      <w:tr w:rsidR="00A41F43" w:rsidRPr="00F90F6F" w:rsidTr="00F90F6F">
        <w:tc>
          <w:tcPr>
            <w:tcW w:w="5508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1F43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 xml:space="preserve">Показатели, </w:t>
            </w:r>
            <w:r w:rsidR="00445BB2" w:rsidRPr="00F90F6F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41F43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Сравнимые продажи</w:t>
            </w:r>
          </w:p>
        </w:tc>
      </w:tr>
      <w:tr w:rsidR="009C4594" w:rsidRPr="00F90F6F" w:rsidTr="00F90F6F">
        <w:tc>
          <w:tcPr>
            <w:tcW w:w="550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1-я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2-я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3-я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4-я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5-я</w:t>
            </w:r>
          </w:p>
        </w:tc>
      </w:tr>
      <w:tr w:rsidR="009C4594" w:rsidRPr="00F90F6F" w:rsidTr="00F90F6F">
        <w:tc>
          <w:tcPr>
            <w:tcW w:w="5508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Цена продажи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37800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44800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32200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39200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9C459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30100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Коррекция по переданным правам на собственность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Скорректированная цена по переданным правам на собственность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37800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44800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32200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39200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30100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Коррекция по условиям финансирования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</w:t>
            </w:r>
            <w:r w:rsidR="009001BF" w:rsidRPr="00F90F6F">
              <w:rPr>
                <w:sz w:val="20"/>
                <w:szCs w:val="20"/>
              </w:rPr>
              <w:t xml:space="preserve"> </w:t>
            </w:r>
            <w:r w:rsidRPr="00F90F6F">
              <w:rPr>
                <w:sz w:val="20"/>
                <w:szCs w:val="20"/>
              </w:rPr>
              <w:t>1400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</w:t>
            </w:r>
            <w:r w:rsidR="009001BF" w:rsidRPr="00F90F6F">
              <w:rPr>
                <w:sz w:val="20"/>
                <w:szCs w:val="20"/>
              </w:rPr>
              <w:t xml:space="preserve"> </w:t>
            </w:r>
            <w:r w:rsidRPr="00F90F6F">
              <w:rPr>
                <w:sz w:val="20"/>
                <w:szCs w:val="20"/>
              </w:rPr>
              <w:t>4200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Скорректированная цена по условиям финансирования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36400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40600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32200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39200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30100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Коррекция по условиям продажи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Скорректированная цена по условиям продажи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36400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40600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32200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39200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30100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Коррекция по условиям рынка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+12%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+12%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+12%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Скорректированная цена по условиям рынка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36400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A41F4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40600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36100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43900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33700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Коррекция по месторасположению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Коррекция по размеру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- 4200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- 4200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Коррекция для гаража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- 2400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- 2400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- 2400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- 2400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</w:tr>
      <w:tr w:rsidR="009C4594" w:rsidRPr="00F90F6F" w:rsidTr="00F90F6F">
        <w:tc>
          <w:tcPr>
            <w:tcW w:w="5508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Коррекция для подвала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+ 3300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+ 3300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+3300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+ 3300</w:t>
            </w:r>
          </w:p>
        </w:tc>
      </w:tr>
      <w:tr w:rsidR="009C4594" w:rsidRPr="00F90F6F" w:rsidTr="00F90F6F">
        <w:trPr>
          <w:trHeight w:val="5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Скорректированная цена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37300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37300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37000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37300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C4594" w:rsidRPr="00F90F6F" w:rsidRDefault="009001BF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37400</w:t>
            </w:r>
          </w:p>
        </w:tc>
      </w:tr>
    </w:tbl>
    <w:p w:rsidR="009C4594" w:rsidRPr="003158CB" w:rsidRDefault="009C4594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001BF" w:rsidRPr="003158CB" w:rsidRDefault="00686E42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В соответствии с условиями задачи требуется на основании данного ряда скорректированных цен продаж (см. табл. 2) вывести одно значение рыночной стоимости.</w:t>
      </w:r>
    </w:p>
    <w:p w:rsidR="00686E42" w:rsidRPr="003158CB" w:rsidRDefault="00686E42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Обоснование вывода единого показателя рыночной стоимости заключается в придании каждому члену ряда весового коэффициента, учитывающего степень отличия объекта сравнения от объекта оценки. При этом следует принимать во внимание диапазон разброса скорректированных цен продаж; количество корректировок для каждого объекта; общий процент корректировок, взятых по абсолютной величине; общий процент корректировок, определённый как разница между положительной и отрицательной корректировками. Результаты анализа сведены в табл. 3.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686E42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br w:type="page"/>
      </w:r>
      <w:r w:rsidR="00686E42" w:rsidRPr="003158CB">
        <w:rPr>
          <w:b/>
          <w:sz w:val="28"/>
          <w:szCs w:val="28"/>
        </w:rPr>
        <w:t>Таблица 3</w:t>
      </w:r>
    </w:p>
    <w:p w:rsidR="00686E42" w:rsidRPr="003158CB" w:rsidRDefault="00686E42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Анализ полученных данных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742"/>
        <w:gridCol w:w="616"/>
        <w:gridCol w:w="716"/>
        <w:gridCol w:w="616"/>
        <w:gridCol w:w="716"/>
        <w:gridCol w:w="616"/>
      </w:tblGrid>
      <w:tr w:rsidR="00B22831" w:rsidRPr="00F90F6F" w:rsidTr="00F90F6F"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Показатели анализа</w:t>
            </w:r>
          </w:p>
        </w:tc>
        <w:tc>
          <w:tcPr>
            <w:tcW w:w="0" w:type="auto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Сравнимые продажи</w:t>
            </w:r>
          </w:p>
        </w:tc>
      </w:tr>
      <w:tr w:rsidR="00B22831" w:rsidRPr="00F90F6F" w:rsidTr="00F90F6F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1-я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2-я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3-я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4-я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5-я</w:t>
            </w:r>
          </w:p>
        </w:tc>
      </w:tr>
      <w:tr w:rsidR="00B22831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Количество корректировок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</w:t>
            </w:r>
          </w:p>
        </w:tc>
      </w:tr>
      <w:tr w:rsidR="00B22831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чистая коррекция, руб.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-500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-7500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4800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-1900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6900</w:t>
            </w:r>
          </w:p>
        </w:tc>
      </w:tr>
      <w:tr w:rsidR="00B22831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чистая коррекция, % от продажи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B2283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23</w:t>
            </w:r>
          </w:p>
        </w:tc>
      </w:tr>
      <w:tr w:rsidR="00B22831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валовая коррекция, руб.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7100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14100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9600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11300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6900</w:t>
            </w:r>
          </w:p>
        </w:tc>
      </w:tr>
      <w:tr w:rsidR="00B22831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валовая коррекция, % от продажи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2831" w:rsidRPr="00F90F6F" w:rsidRDefault="00077B7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23</w:t>
            </w:r>
          </w:p>
        </w:tc>
      </w:tr>
    </w:tbl>
    <w:p w:rsidR="00686E42" w:rsidRPr="003158CB" w:rsidRDefault="00686E42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60177" w:rsidRPr="003158CB" w:rsidRDefault="00077B7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В рассматриваемом примере имеем очень узкий диапазон цен продажи – от 37000 руб. до 37400 руб. Продажная цена с меньшим количеством корректировок имеет больший удельный вес – для 5-го объекта общее число корректировок равно двум. </w:t>
      </w:r>
      <w:r w:rsidR="00760177" w:rsidRPr="003158CB">
        <w:rPr>
          <w:sz w:val="28"/>
          <w:szCs w:val="28"/>
        </w:rPr>
        <w:t xml:space="preserve">Кроме того, общая валовая коррекция для 5-го объекта также почти наименьшая. Поэтому в качестве рыночной стоимости оцениваемого коттеджа принимаем скорректированную цену продажи 5-го объекта – </w:t>
      </w:r>
      <w:r w:rsidR="00760177" w:rsidRPr="003158CB">
        <w:rPr>
          <w:b/>
          <w:sz w:val="28"/>
          <w:szCs w:val="28"/>
        </w:rPr>
        <w:t>37400 руб</w:t>
      </w:r>
      <w:r w:rsidR="00760177" w:rsidRPr="003158CB">
        <w:rPr>
          <w:sz w:val="28"/>
          <w:szCs w:val="28"/>
        </w:rPr>
        <w:t>.</w:t>
      </w:r>
    </w:p>
    <w:p w:rsidR="000D63EB" w:rsidRPr="003158CB" w:rsidRDefault="000D63E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77B7B" w:rsidRPr="003158CB" w:rsidRDefault="00760177" w:rsidP="007042FD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ОПРЕДЕЛЕНИЕ РЫНОЧНОЙ СТОИМОСТИ АДМИНИСТРАТИВНОГО ЗДАНИЯ</w:t>
      </w:r>
    </w:p>
    <w:p w:rsidR="00760177" w:rsidRPr="003158CB" w:rsidRDefault="00760177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B1038" w:rsidRPr="003158CB" w:rsidRDefault="00AB1038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Определить рыночную стоимость административного здания. В качестве объектов сравнения выбраны пять сдаваемых в аренду зданий, недавно проданных на местном рынке. Все здания имеют примерно одинаковое географическое положение и продавались на условиях рыночного финансирования для владения на основе аренды. Состояние конструкций всех зданий – среднее. Характеристики оцениваемого объекта и объектов сравнения приведены в табл. 4.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B1038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br w:type="page"/>
      </w:r>
      <w:r w:rsidR="00AB1038" w:rsidRPr="003158CB">
        <w:rPr>
          <w:b/>
          <w:sz w:val="28"/>
          <w:szCs w:val="28"/>
        </w:rPr>
        <w:t>Таблица 4</w:t>
      </w:r>
    </w:p>
    <w:p w:rsidR="00AB1038" w:rsidRPr="003158CB" w:rsidRDefault="00AB1038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Сводка рыночных данных для относительного сравнительного анализа административного 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6"/>
        <w:gridCol w:w="1329"/>
        <w:gridCol w:w="1329"/>
        <w:gridCol w:w="1329"/>
        <w:gridCol w:w="880"/>
        <w:gridCol w:w="948"/>
        <w:gridCol w:w="1329"/>
      </w:tblGrid>
      <w:tr w:rsidR="004C12A2" w:rsidRPr="00F90F6F" w:rsidTr="00F90F6F">
        <w:tc>
          <w:tcPr>
            <w:tcW w:w="0" w:type="auto"/>
            <w:vMerge w:val="restart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Элементы сравнения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Объект оценки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Сравнимые объекты</w:t>
            </w:r>
          </w:p>
        </w:tc>
      </w:tr>
      <w:tr w:rsidR="004C12A2" w:rsidRPr="00F90F6F" w:rsidTr="00F90F6F">
        <w:tc>
          <w:tcPr>
            <w:tcW w:w="0" w:type="auto"/>
            <w:vMerge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1-й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2-й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3-й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4-й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5-й</w:t>
            </w:r>
          </w:p>
        </w:tc>
      </w:tr>
      <w:tr w:rsidR="004C12A2" w:rsidRPr="00F90F6F" w:rsidTr="00F90F6F"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Цена продажи, руб.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290000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210000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240000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210000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250000</w:t>
            </w:r>
          </w:p>
        </w:tc>
      </w:tr>
      <w:tr w:rsidR="004C12A2" w:rsidRPr="00F90F6F" w:rsidTr="00F90F6F"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площадь, м</w:t>
            </w:r>
            <w:r w:rsidRPr="00F90F6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3400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4000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3300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3400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2900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3800</w:t>
            </w:r>
          </w:p>
        </w:tc>
      </w:tr>
      <w:tr w:rsidR="004C12A2" w:rsidRPr="00F90F6F" w:rsidTr="00F90F6F"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Отношение арендной площади к общей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0,88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0,94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0,93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0,92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0,89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0,89</w:t>
            </w:r>
          </w:p>
        </w:tc>
      </w:tr>
      <w:tr w:rsidR="004C12A2" w:rsidRPr="00F90F6F" w:rsidTr="00F90F6F"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Коэффициент использования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0,90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0,87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0,85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0,90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0,95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0,90</w:t>
            </w:r>
          </w:p>
        </w:tc>
      </w:tr>
      <w:tr w:rsidR="004C12A2" w:rsidRPr="00F90F6F" w:rsidTr="00F90F6F"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 xml:space="preserve">Средняя рента за </w:t>
            </w:r>
            <w:smartTag w:uri="urn:schemas-microsoft-com:office:smarttags" w:element="metricconverter">
              <w:smartTagPr>
                <w:attr w:name="ProductID" w:val="15 км"/>
              </w:smartTagPr>
              <w:r w:rsidRPr="00F90F6F">
                <w:rPr>
                  <w:sz w:val="20"/>
                  <w:szCs w:val="20"/>
                </w:rPr>
                <w:t>1 м</w:t>
              </w:r>
              <w:r w:rsidRPr="00F90F6F">
                <w:rPr>
                  <w:sz w:val="20"/>
                  <w:szCs w:val="20"/>
                  <w:vertAlign w:val="superscript"/>
                </w:rPr>
                <w:t>2</w:t>
              </w:r>
            </w:smartTag>
            <w:r w:rsidR="003158CB" w:rsidRPr="00F90F6F">
              <w:rPr>
                <w:sz w:val="20"/>
                <w:szCs w:val="20"/>
                <w:vertAlign w:val="superscript"/>
              </w:rPr>
              <w:t xml:space="preserve"> </w:t>
            </w:r>
            <w:r w:rsidRPr="00F90F6F">
              <w:rPr>
                <w:sz w:val="20"/>
                <w:szCs w:val="20"/>
              </w:rPr>
              <w:t>арендной площади, руб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117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107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115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119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114</w:t>
            </w:r>
          </w:p>
        </w:tc>
      </w:tr>
      <w:tr w:rsidR="004C12A2" w:rsidRPr="00F90F6F" w:rsidTr="00F90F6F"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среднее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хорошее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плохое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среднее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хорошее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плохое</w:t>
            </w:r>
          </w:p>
        </w:tc>
      </w:tr>
      <w:tr w:rsidR="004C12A2" w:rsidRPr="00F90F6F" w:rsidTr="00F90F6F"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Затраты на эксплуатацию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рыночный уровень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рыночный уровень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рыночный уровень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выше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выше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рыночный уровень</w:t>
            </w:r>
          </w:p>
        </w:tc>
      </w:tr>
      <w:tr w:rsidR="004C12A2" w:rsidRPr="00F90F6F" w:rsidTr="00F90F6F"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Размер арендной площади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7E1B3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2992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7E1B3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3760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7E1B3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3069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7E1B3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3128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7E1B3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2581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7E1B33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3382</w:t>
            </w:r>
          </w:p>
        </w:tc>
      </w:tr>
      <w:tr w:rsidR="004C12A2" w:rsidRPr="00F90F6F" w:rsidTr="00F90F6F">
        <w:tc>
          <w:tcPr>
            <w:tcW w:w="0" w:type="auto"/>
            <w:shd w:val="clear" w:color="auto" w:fill="auto"/>
          </w:tcPr>
          <w:p w:rsidR="004C12A2" w:rsidRPr="00F90F6F" w:rsidRDefault="004E2585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 xml:space="preserve">Цена за </w:t>
            </w:r>
            <w:smartTag w:uri="urn:schemas-microsoft-com:office:smarttags" w:element="metricconverter">
              <w:smartTagPr>
                <w:attr w:name="ProductID" w:val="15 км"/>
              </w:smartTagPr>
              <w:r w:rsidRPr="00F90F6F">
                <w:rPr>
                  <w:sz w:val="20"/>
                  <w:szCs w:val="20"/>
                </w:rPr>
                <w:t>1 м</w:t>
              </w:r>
              <w:r w:rsidRPr="00F90F6F">
                <w:rPr>
                  <w:sz w:val="20"/>
                  <w:szCs w:val="20"/>
                  <w:vertAlign w:val="superscript"/>
                </w:rPr>
                <w:t>2</w:t>
              </w:r>
            </w:smartTag>
            <w:r w:rsidRPr="00F90F6F">
              <w:rPr>
                <w:sz w:val="20"/>
                <w:szCs w:val="20"/>
              </w:rPr>
              <w:t xml:space="preserve"> арендной площади, руб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4C12A2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C12A2" w:rsidRPr="00F90F6F" w:rsidRDefault="003C614D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77,1</w:t>
            </w:r>
            <w:r w:rsidR="00CC63BE" w:rsidRPr="00F90F6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3C614D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68,4</w:t>
            </w:r>
            <w:r w:rsidR="00CC63BE" w:rsidRPr="00F90F6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3C614D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76,7</w:t>
            </w:r>
            <w:r w:rsidR="00CC63BE" w:rsidRPr="00F90F6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3C614D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81,</w:t>
            </w:r>
            <w:r w:rsidR="00CC63BE" w:rsidRPr="00F90F6F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4C12A2" w:rsidRPr="00F90F6F" w:rsidRDefault="003C614D" w:rsidP="00F90F6F">
            <w:pPr>
              <w:tabs>
                <w:tab w:val="left" w:pos="1080"/>
              </w:tabs>
              <w:spacing w:line="360" w:lineRule="auto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73,9</w:t>
            </w:r>
            <w:r w:rsidR="00CC63BE" w:rsidRPr="00F90F6F">
              <w:rPr>
                <w:sz w:val="20"/>
                <w:szCs w:val="20"/>
              </w:rPr>
              <w:t>2</w:t>
            </w:r>
          </w:p>
        </w:tc>
      </w:tr>
    </w:tbl>
    <w:p w:rsidR="00AB1038" w:rsidRPr="003158CB" w:rsidRDefault="00AB1038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E2585" w:rsidRPr="003158CB" w:rsidRDefault="004E2585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Определяем размер арендной площади для каждого объекта: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E1B33" w:rsidRPr="003158CB" w:rsidRDefault="004E2585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3400 * 0,88 = 2992 руб/ м</w:t>
      </w:r>
      <w:r w:rsidRPr="003158CB">
        <w:rPr>
          <w:sz w:val="28"/>
          <w:szCs w:val="28"/>
          <w:vertAlign w:val="superscript"/>
        </w:rPr>
        <w:t>2</w:t>
      </w:r>
    </w:p>
    <w:p w:rsidR="007E1B33" w:rsidRPr="003158CB" w:rsidRDefault="007E1B3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4000 * 0,94 = 3760 руб/ м</w:t>
      </w:r>
      <w:r w:rsidRPr="003158CB">
        <w:rPr>
          <w:sz w:val="28"/>
          <w:szCs w:val="28"/>
          <w:vertAlign w:val="superscript"/>
        </w:rPr>
        <w:t>2</w:t>
      </w:r>
    </w:p>
    <w:p w:rsidR="007E1B33" w:rsidRPr="003158CB" w:rsidRDefault="007E1B3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3300 * 0,93 = 3069 руб/ м</w:t>
      </w:r>
      <w:r w:rsidRPr="003158CB">
        <w:rPr>
          <w:sz w:val="28"/>
          <w:szCs w:val="28"/>
          <w:vertAlign w:val="superscript"/>
        </w:rPr>
        <w:t>2</w:t>
      </w:r>
    </w:p>
    <w:p w:rsidR="007E1B33" w:rsidRPr="003158CB" w:rsidRDefault="007E1B3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3400 * 0,92 = 3128 руб/ м</w:t>
      </w:r>
      <w:r w:rsidRPr="003158CB">
        <w:rPr>
          <w:sz w:val="28"/>
          <w:szCs w:val="28"/>
          <w:vertAlign w:val="superscript"/>
        </w:rPr>
        <w:t>2</w:t>
      </w:r>
    </w:p>
    <w:p w:rsidR="007E1B33" w:rsidRPr="003158CB" w:rsidRDefault="007E1B3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2900 * 0,89 = 2581 руб/ м</w:t>
      </w:r>
      <w:r w:rsidRPr="003158CB">
        <w:rPr>
          <w:sz w:val="28"/>
          <w:szCs w:val="28"/>
          <w:vertAlign w:val="superscript"/>
        </w:rPr>
        <w:t>2</w:t>
      </w:r>
    </w:p>
    <w:p w:rsidR="007E1B33" w:rsidRPr="003158CB" w:rsidRDefault="007E1B3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3800 * 0,89 = 3382 руб/ м</w:t>
      </w:r>
      <w:r w:rsidRPr="003158CB">
        <w:rPr>
          <w:sz w:val="28"/>
          <w:szCs w:val="28"/>
          <w:vertAlign w:val="superscript"/>
        </w:rPr>
        <w:t>2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E1B33" w:rsidRPr="003158CB" w:rsidRDefault="007E1B3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Определяем цену за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арендной площади сравнимых объектов: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E1B33" w:rsidRPr="003158CB" w:rsidRDefault="007E1B3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290000 / 3760 = 77,1</w:t>
      </w:r>
      <w:r w:rsidR="00CC63BE" w:rsidRPr="003158CB">
        <w:rPr>
          <w:sz w:val="28"/>
          <w:szCs w:val="28"/>
        </w:rPr>
        <w:t>3</w:t>
      </w:r>
      <w:r w:rsidRPr="003158CB">
        <w:rPr>
          <w:sz w:val="28"/>
          <w:szCs w:val="28"/>
        </w:rPr>
        <w:t xml:space="preserve"> руб/ м</w:t>
      </w:r>
      <w:r w:rsidRPr="003158CB">
        <w:rPr>
          <w:sz w:val="28"/>
          <w:szCs w:val="28"/>
          <w:vertAlign w:val="superscript"/>
        </w:rPr>
        <w:t>2</w:t>
      </w:r>
    </w:p>
    <w:p w:rsidR="007E1B33" w:rsidRPr="003158CB" w:rsidRDefault="007E1B3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210000 / 3069 = 68,4</w:t>
      </w:r>
      <w:r w:rsidR="00CC63BE" w:rsidRPr="003158CB">
        <w:rPr>
          <w:sz w:val="28"/>
          <w:szCs w:val="28"/>
        </w:rPr>
        <w:t>3</w:t>
      </w:r>
      <w:r w:rsidRPr="003158CB">
        <w:rPr>
          <w:sz w:val="28"/>
          <w:szCs w:val="28"/>
        </w:rPr>
        <w:t xml:space="preserve"> руб/ м</w:t>
      </w:r>
      <w:r w:rsidRPr="003158CB">
        <w:rPr>
          <w:sz w:val="28"/>
          <w:szCs w:val="28"/>
          <w:vertAlign w:val="superscript"/>
        </w:rPr>
        <w:t>2</w:t>
      </w:r>
    </w:p>
    <w:p w:rsidR="007E1B33" w:rsidRPr="003158CB" w:rsidRDefault="007E1B3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240000 / 3128 = 76,7</w:t>
      </w:r>
      <w:r w:rsidR="00CC63BE" w:rsidRPr="003158CB">
        <w:rPr>
          <w:sz w:val="28"/>
          <w:szCs w:val="28"/>
        </w:rPr>
        <w:t>3</w:t>
      </w:r>
      <w:r w:rsidRPr="003158CB">
        <w:rPr>
          <w:sz w:val="28"/>
          <w:szCs w:val="28"/>
        </w:rPr>
        <w:t xml:space="preserve"> руб/ м</w:t>
      </w:r>
      <w:r w:rsidRPr="003158CB">
        <w:rPr>
          <w:sz w:val="28"/>
          <w:szCs w:val="28"/>
          <w:vertAlign w:val="superscript"/>
        </w:rPr>
        <w:t>2</w:t>
      </w:r>
    </w:p>
    <w:p w:rsidR="003C614D" w:rsidRPr="003158CB" w:rsidRDefault="007E1B3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210000 / 2581 = 81,</w:t>
      </w:r>
      <w:r w:rsidR="00CC63BE" w:rsidRPr="003158CB">
        <w:rPr>
          <w:sz w:val="28"/>
          <w:szCs w:val="28"/>
        </w:rPr>
        <w:t>36</w:t>
      </w:r>
      <w:r w:rsidR="003C614D" w:rsidRPr="003158CB">
        <w:rPr>
          <w:sz w:val="28"/>
          <w:szCs w:val="28"/>
        </w:rPr>
        <w:t>руб/ м</w:t>
      </w:r>
      <w:r w:rsidR="003C614D" w:rsidRPr="003158CB">
        <w:rPr>
          <w:sz w:val="28"/>
          <w:szCs w:val="28"/>
          <w:vertAlign w:val="superscript"/>
        </w:rPr>
        <w:t>2</w:t>
      </w:r>
    </w:p>
    <w:p w:rsidR="003C614D" w:rsidRPr="003158CB" w:rsidRDefault="003C614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250000 / 3382 = 73,9</w:t>
      </w:r>
      <w:r w:rsidR="00CC63BE" w:rsidRPr="003158CB">
        <w:rPr>
          <w:sz w:val="28"/>
          <w:szCs w:val="28"/>
        </w:rPr>
        <w:t>2</w:t>
      </w:r>
      <w:r w:rsidRPr="003158CB">
        <w:rPr>
          <w:sz w:val="28"/>
          <w:szCs w:val="28"/>
        </w:rPr>
        <w:t xml:space="preserve"> руб/ м</w:t>
      </w:r>
      <w:r w:rsidRPr="003158CB">
        <w:rPr>
          <w:sz w:val="28"/>
          <w:szCs w:val="28"/>
          <w:vertAlign w:val="superscript"/>
        </w:rPr>
        <w:t>2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C614D" w:rsidRPr="003158CB" w:rsidRDefault="003C614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Все здания проданы при рыночном финансировании в одно и то же время при рыночных условиях продажи. Все продажи передают право владения на основе аренды. Следовательно, корректировок по данным элементам не требуется. В качестве единицы сравнения принимаем цену продажи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арендной площади (см. табл. 4).</w:t>
      </w:r>
    </w:p>
    <w:p w:rsidR="007E1B33" w:rsidRPr="003158CB" w:rsidRDefault="003C614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Рассмотрим 1-й объект сравнения и определим корректировки, которые необходимо применить к цене за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арендной площади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1-го объекта - 77,1</w:t>
      </w:r>
      <w:r w:rsidR="00CC63BE" w:rsidRPr="003158CB">
        <w:rPr>
          <w:sz w:val="28"/>
          <w:szCs w:val="28"/>
        </w:rPr>
        <w:t>3</w:t>
      </w:r>
      <w:r w:rsidRPr="003158CB">
        <w:rPr>
          <w:sz w:val="28"/>
          <w:szCs w:val="28"/>
        </w:rPr>
        <w:t xml:space="preserve"> руб/ м</w:t>
      </w:r>
      <w:r w:rsidRPr="003158CB">
        <w:rPr>
          <w:sz w:val="28"/>
          <w:szCs w:val="28"/>
          <w:vertAlign w:val="superscript"/>
        </w:rPr>
        <w:t>2</w:t>
      </w:r>
      <w:r w:rsidRPr="003158CB">
        <w:rPr>
          <w:sz w:val="28"/>
          <w:szCs w:val="28"/>
        </w:rPr>
        <w:t>.</w:t>
      </w:r>
    </w:p>
    <w:p w:rsidR="000D63EB" w:rsidRPr="003158CB" w:rsidRDefault="000D63EB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C614D" w:rsidRPr="003158CB" w:rsidRDefault="003C614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Таблица 5</w:t>
      </w:r>
    </w:p>
    <w:p w:rsidR="00116718" w:rsidRPr="003158CB" w:rsidRDefault="003C614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 xml:space="preserve">Требуемые корректировки к цене за </w:t>
      </w:r>
      <w:r w:rsidR="00116718" w:rsidRPr="003158CB">
        <w:rPr>
          <w:b/>
          <w:sz w:val="28"/>
          <w:szCs w:val="28"/>
        </w:rPr>
        <w:t>1</w:t>
      </w:r>
      <w:r w:rsidRPr="003158CB">
        <w:rPr>
          <w:b/>
          <w:sz w:val="28"/>
          <w:szCs w:val="28"/>
        </w:rPr>
        <w:t>м</w:t>
      </w:r>
      <w:r w:rsidRPr="003158CB">
        <w:rPr>
          <w:b/>
          <w:sz w:val="28"/>
          <w:szCs w:val="28"/>
          <w:vertAlign w:val="superscript"/>
        </w:rPr>
        <w:t>2</w:t>
      </w:r>
      <w:r w:rsidR="003158CB">
        <w:rPr>
          <w:b/>
          <w:sz w:val="28"/>
          <w:szCs w:val="28"/>
        </w:rPr>
        <w:t xml:space="preserve"> </w:t>
      </w:r>
      <w:r w:rsidR="00116718" w:rsidRPr="003158CB">
        <w:rPr>
          <w:b/>
          <w:sz w:val="28"/>
          <w:szCs w:val="28"/>
        </w:rPr>
        <w:t>арендной площади</w:t>
      </w:r>
      <w:r w:rsidR="003158CB">
        <w:rPr>
          <w:b/>
          <w:sz w:val="28"/>
          <w:szCs w:val="28"/>
        </w:rPr>
        <w:t xml:space="preserve"> </w:t>
      </w:r>
      <w:r w:rsidR="00116718" w:rsidRPr="003158CB">
        <w:rPr>
          <w:b/>
          <w:sz w:val="28"/>
          <w:szCs w:val="28"/>
        </w:rPr>
        <w:t>1-го объекта сравнения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2623"/>
      </w:tblGrid>
      <w:tr w:rsidR="00116718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Позиции сравнения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Требуемая корректировка</w:t>
            </w:r>
          </w:p>
        </w:tc>
      </w:tr>
      <w:tr w:rsidR="00116718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 xml:space="preserve">Отношение арендной площади к </w:t>
            </w:r>
            <w:r w:rsidR="00CC63BE" w:rsidRPr="00F90F6F">
              <w:rPr>
                <w:sz w:val="20"/>
                <w:szCs w:val="20"/>
              </w:rPr>
              <w:t>общей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116718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Средняя рента за 1м</w:t>
            </w:r>
            <w:r w:rsidRPr="00F90F6F">
              <w:rPr>
                <w:sz w:val="20"/>
                <w:szCs w:val="20"/>
                <w:vertAlign w:val="superscript"/>
              </w:rPr>
              <w:t>2</w:t>
            </w:r>
            <w:r w:rsidRPr="00F90F6F">
              <w:rPr>
                <w:sz w:val="20"/>
                <w:szCs w:val="20"/>
              </w:rPr>
              <w:t xml:space="preserve"> арендной площади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116718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Коэффициент использования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</w:tr>
      <w:tr w:rsidR="00116718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116718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корректировка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16718" w:rsidRPr="00F90F6F" w:rsidRDefault="0011671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</w:tbl>
    <w:p w:rsidR="003C614D" w:rsidRPr="003158CB" w:rsidRDefault="003C614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16718" w:rsidRPr="003158CB" w:rsidRDefault="00116718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Из табл. 5 следует, что </w:t>
      </w:r>
      <w:r w:rsidR="00CC63BE" w:rsidRPr="003158CB">
        <w:rPr>
          <w:sz w:val="28"/>
          <w:szCs w:val="28"/>
        </w:rPr>
        <w:t>единица стоимости объекта оценки должна быть меньше, чем</w:t>
      </w:r>
      <w:r w:rsidR="003158CB">
        <w:rPr>
          <w:sz w:val="28"/>
          <w:szCs w:val="28"/>
        </w:rPr>
        <w:t xml:space="preserve"> </w:t>
      </w:r>
      <w:r w:rsidR="00CC63BE" w:rsidRPr="003158CB">
        <w:rPr>
          <w:sz w:val="28"/>
          <w:szCs w:val="28"/>
        </w:rPr>
        <w:t>77,13 руб/ м</w:t>
      </w:r>
      <w:r w:rsidR="00CC63BE" w:rsidRPr="003158CB">
        <w:rPr>
          <w:sz w:val="28"/>
          <w:szCs w:val="28"/>
          <w:vertAlign w:val="superscript"/>
        </w:rPr>
        <w:t>2</w:t>
      </w:r>
      <w:r w:rsidR="00CC63BE" w:rsidRPr="003158CB">
        <w:rPr>
          <w:sz w:val="28"/>
          <w:szCs w:val="28"/>
        </w:rPr>
        <w:t>.</w:t>
      </w:r>
    </w:p>
    <w:p w:rsidR="00CC63BE" w:rsidRPr="003158CB" w:rsidRDefault="00CC63BE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Рассмотрим 2-й объект сравнения и определим корректировки, которые необходимо применить к цене за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арендной площади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2-го объекта – 68,43 руб/ м</w:t>
      </w:r>
      <w:r w:rsidRPr="003158CB">
        <w:rPr>
          <w:sz w:val="28"/>
          <w:szCs w:val="28"/>
          <w:vertAlign w:val="superscript"/>
        </w:rPr>
        <w:t>2</w:t>
      </w:r>
      <w:r w:rsidRPr="003158CB">
        <w:rPr>
          <w:sz w:val="28"/>
          <w:szCs w:val="28"/>
        </w:rPr>
        <w:t>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C63BE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br w:type="page"/>
      </w:r>
      <w:r w:rsidR="00CC63BE" w:rsidRPr="003158CB">
        <w:rPr>
          <w:b/>
          <w:sz w:val="28"/>
          <w:szCs w:val="28"/>
        </w:rPr>
        <w:t>Таблица 6</w:t>
      </w:r>
    </w:p>
    <w:p w:rsidR="00CC63BE" w:rsidRPr="003158CB" w:rsidRDefault="00CC63BE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Требуемые корректировки к цене за 1м</w:t>
      </w:r>
      <w:r w:rsidRPr="003158CB">
        <w:rPr>
          <w:b/>
          <w:sz w:val="28"/>
          <w:szCs w:val="28"/>
          <w:vertAlign w:val="superscript"/>
        </w:rPr>
        <w:t>2</w:t>
      </w:r>
      <w:r w:rsidR="003158CB">
        <w:rPr>
          <w:b/>
          <w:sz w:val="28"/>
          <w:szCs w:val="28"/>
        </w:rPr>
        <w:t xml:space="preserve"> </w:t>
      </w:r>
      <w:r w:rsidRPr="003158CB">
        <w:rPr>
          <w:b/>
          <w:sz w:val="28"/>
          <w:szCs w:val="28"/>
        </w:rPr>
        <w:t>арендной площади</w:t>
      </w:r>
      <w:r w:rsidR="003158CB">
        <w:rPr>
          <w:b/>
          <w:sz w:val="28"/>
          <w:szCs w:val="28"/>
        </w:rPr>
        <w:t xml:space="preserve"> </w:t>
      </w:r>
      <w:r w:rsidRPr="003158CB">
        <w:rPr>
          <w:b/>
          <w:sz w:val="28"/>
          <w:szCs w:val="28"/>
        </w:rPr>
        <w:t>2-го объекта сравнения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2623"/>
      </w:tblGrid>
      <w:tr w:rsidR="00CC63BE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Позиции сравнения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Требуемая корректировка</w:t>
            </w:r>
          </w:p>
        </w:tc>
      </w:tr>
      <w:tr w:rsidR="00CC63BE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Отношение арендной площади к общей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CC63BE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Средняя рента за 1м</w:t>
            </w:r>
            <w:r w:rsidRPr="00F90F6F">
              <w:rPr>
                <w:sz w:val="20"/>
                <w:szCs w:val="20"/>
                <w:vertAlign w:val="superscript"/>
              </w:rPr>
              <w:t>2</w:t>
            </w:r>
            <w:r w:rsidRPr="00F90F6F">
              <w:rPr>
                <w:sz w:val="20"/>
                <w:szCs w:val="20"/>
              </w:rPr>
              <w:t xml:space="preserve"> арендной площади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</w:tr>
      <w:tr w:rsidR="00CC63BE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Коэффициент использования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</w:tr>
      <w:tr w:rsidR="00CC63BE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</w:tr>
      <w:tr w:rsidR="00CC63BE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корректировка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</w:tr>
    </w:tbl>
    <w:p w:rsidR="00CC63BE" w:rsidRPr="003158CB" w:rsidRDefault="00CC63BE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C63BE" w:rsidRPr="003158CB" w:rsidRDefault="00CC63BE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Из табл. 6 следует, что единица стоимости объекта оценки должна быть больше, чем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68,43 руб/ м</w:t>
      </w:r>
      <w:r w:rsidRPr="003158CB">
        <w:rPr>
          <w:sz w:val="28"/>
          <w:szCs w:val="28"/>
          <w:vertAlign w:val="superscript"/>
        </w:rPr>
        <w:t>2</w:t>
      </w:r>
      <w:r w:rsidRPr="003158CB">
        <w:rPr>
          <w:sz w:val="28"/>
          <w:szCs w:val="28"/>
        </w:rPr>
        <w:t>.</w:t>
      </w:r>
    </w:p>
    <w:p w:rsidR="00CC63BE" w:rsidRPr="003158CB" w:rsidRDefault="00CC63BE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Рассмотрим 3-й объект сравнения и определим корректировки, которые необходимо применить к цене за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арендной площади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3-го объекта – 76,73 руб/ м</w:t>
      </w:r>
      <w:r w:rsidRPr="003158CB">
        <w:rPr>
          <w:sz w:val="28"/>
          <w:szCs w:val="28"/>
          <w:vertAlign w:val="superscript"/>
        </w:rPr>
        <w:t>2</w:t>
      </w:r>
      <w:r w:rsidRPr="003158CB">
        <w:rPr>
          <w:sz w:val="28"/>
          <w:szCs w:val="28"/>
        </w:rPr>
        <w:t>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C63BE" w:rsidRPr="003158CB" w:rsidRDefault="00CC63BE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Таблица 7</w:t>
      </w:r>
    </w:p>
    <w:p w:rsidR="00CC63BE" w:rsidRPr="003158CB" w:rsidRDefault="00CC63BE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Требуемые корректировки к цене за 1м</w:t>
      </w:r>
      <w:r w:rsidRPr="003158CB">
        <w:rPr>
          <w:b/>
          <w:sz w:val="28"/>
          <w:szCs w:val="28"/>
          <w:vertAlign w:val="superscript"/>
        </w:rPr>
        <w:t>2</w:t>
      </w:r>
      <w:r w:rsidR="003158CB">
        <w:rPr>
          <w:b/>
          <w:sz w:val="28"/>
          <w:szCs w:val="28"/>
        </w:rPr>
        <w:t xml:space="preserve"> </w:t>
      </w:r>
      <w:r w:rsidRPr="003158CB">
        <w:rPr>
          <w:b/>
          <w:sz w:val="28"/>
          <w:szCs w:val="28"/>
        </w:rPr>
        <w:t>арендной площади</w:t>
      </w:r>
      <w:r w:rsidR="003158CB">
        <w:rPr>
          <w:b/>
          <w:sz w:val="28"/>
          <w:szCs w:val="28"/>
        </w:rPr>
        <w:t xml:space="preserve"> </w:t>
      </w:r>
      <w:r w:rsidRPr="003158CB">
        <w:rPr>
          <w:b/>
          <w:sz w:val="28"/>
          <w:szCs w:val="28"/>
        </w:rPr>
        <w:t>3-го объекта сравнения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2623"/>
      </w:tblGrid>
      <w:tr w:rsidR="00CC63BE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Позиции сравнения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Требуемая корректировка</w:t>
            </w:r>
          </w:p>
        </w:tc>
      </w:tr>
      <w:tr w:rsidR="00CC63BE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Отношение арендной площади к общей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CC63BE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Средняя рента за 1м</w:t>
            </w:r>
            <w:r w:rsidRPr="00F90F6F">
              <w:rPr>
                <w:sz w:val="20"/>
                <w:szCs w:val="20"/>
                <w:vertAlign w:val="superscript"/>
              </w:rPr>
              <w:t>2</w:t>
            </w:r>
            <w:r w:rsidRPr="00F90F6F">
              <w:rPr>
                <w:sz w:val="20"/>
                <w:szCs w:val="20"/>
              </w:rPr>
              <w:t xml:space="preserve"> арендной площади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</w:tr>
      <w:tr w:rsidR="00CC63BE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Затраты на эксплуатацию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C63BE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CC63BE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3BE" w:rsidRPr="00F90F6F" w:rsidRDefault="00CC63BE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корректировка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63BE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</w:tbl>
    <w:p w:rsidR="00CC63BE" w:rsidRPr="003158CB" w:rsidRDefault="00CC63BE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45DCB" w:rsidRPr="003158CB" w:rsidRDefault="00F45DC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Из табл. 7 следует, что единица стоимости объекта оценки должна быть меньше, чем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76,73 руб/ м</w:t>
      </w:r>
      <w:r w:rsidRPr="003158CB">
        <w:rPr>
          <w:sz w:val="28"/>
          <w:szCs w:val="28"/>
          <w:vertAlign w:val="superscript"/>
        </w:rPr>
        <w:t>2</w:t>
      </w:r>
      <w:r w:rsidRPr="003158CB">
        <w:rPr>
          <w:sz w:val="28"/>
          <w:szCs w:val="28"/>
        </w:rPr>
        <w:t>.</w:t>
      </w:r>
    </w:p>
    <w:p w:rsidR="00F45DCB" w:rsidRPr="003158CB" w:rsidRDefault="00F45DC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Рассмотрим 4-й объект сравнения и определим корректировки, которые необходимо применить к цене за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арендной площади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4-го объекта – 81,36 руб/ м</w:t>
      </w:r>
      <w:r w:rsidRPr="003158CB">
        <w:rPr>
          <w:sz w:val="28"/>
          <w:szCs w:val="28"/>
          <w:vertAlign w:val="superscript"/>
        </w:rPr>
        <w:t>2</w:t>
      </w:r>
      <w:r w:rsidRPr="003158CB">
        <w:rPr>
          <w:sz w:val="28"/>
          <w:szCs w:val="28"/>
        </w:rPr>
        <w:t>.</w:t>
      </w:r>
    </w:p>
    <w:p w:rsidR="000D63EB" w:rsidRPr="003158CB" w:rsidRDefault="000D63EB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45DCB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br w:type="page"/>
      </w:r>
      <w:r w:rsidR="00F45DCB" w:rsidRPr="003158CB">
        <w:rPr>
          <w:b/>
          <w:sz w:val="28"/>
          <w:szCs w:val="28"/>
        </w:rPr>
        <w:t>Таблица 8</w:t>
      </w:r>
    </w:p>
    <w:p w:rsidR="00F45DCB" w:rsidRPr="003158CB" w:rsidRDefault="00F45DCB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Требуемые корректировки к цене за 1м</w:t>
      </w:r>
      <w:r w:rsidRPr="003158CB">
        <w:rPr>
          <w:b/>
          <w:sz w:val="28"/>
          <w:szCs w:val="28"/>
          <w:vertAlign w:val="superscript"/>
        </w:rPr>
        <w:t>2</w:t>
      </w:r>
      <w:r w:rsidR="003158CB">
        <w:rPr>
          <w:b/>
          <w:sz w:val="28"/>
          <w:szCs w:val="28"/>
        </w:rPr>
        <w:t xml:space="preserve"> </w:t>
      </w:r>
      <w:r w:rsidRPr="003158CB">
        <w:rPr>
          <w:b/>
          <w:sz w:val="28"/>
          <w:szCs w:val="28"/>
        </w:rPr>
        <w:t>арендной площади</w:t>
      </w:r>
      <w:r w:rsidR="003158CB">
        <w:rPr>
          <w:b/>
          <w:sz w:val="28"/>
          <w:szCs w:val="28"/>
        </w:rPr>
        <w:t xml:space="preserve"> </w:t>
      </w:r>
      <w:r w:rsidRPr="003158CB">
        <w:rPr>
          <w:b/>
          <w:sz w:val="28"/>
          <w:szCs w:val="28"/>
        </w:rPr>
        <w:t>4-го объекта сравнения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2623"/>
      </w:tblGrid>
      <w:tr w:rsidR="00F45DCB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Позиции сравнения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Требуемая корректировка</w:t>
            </w:r>
          </w:p>
        </w:tc>
      </w:tr>
      <w:tr w:rsidR="00F45DCB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Отношение арендной площади к общей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F45DCB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Средняя рента за 1м</w:t>
            </w:r>
            <w:r w:rsidRPr="00F90F6F">
              <w:rPr>
                <w:sz w:val="20"/>
                <w:szCs w:val="20"/>
                <w:vertAlign w:val="superscript"/>
              </w:rPr>
              <w:t>2</w:t>
            </w:r>
            <w:r w:rsidRPr="00F90F6F">
              <w:rPr>
                <w:sz w:val="20"/>
                <w:szCs w:val="20"/>
              </w:rPr>
              <w:t xml:space="preserve"> арендной площади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F45DCB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Затраты на эксплуатацию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F45DCB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Коэффициент использования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F45DCB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F45DCB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корректировка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</w:tbl>
    <w:p w:rsidR="00F45DCB" w:rsidRPr="003158CB" w:rsidRDefault="00F45DC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45DCB" w:rsidRPr="003158CB" w:rsidRDefault="00F45DC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Из табл. 8 следует, что единица стоимости объекта оценки должна быть меньше, чем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81,36 руб/ м</w:t>
      </w:r>
      <w:r w:rsidRPr="003158CB">
        <w:rPr>
          <w:sz w:val="28"/>
          <w:szCs w:val="28"/>
          <w:vertAlign w:val="superscript"/>
        </w:rPr>
        <w:t>2</w:t>
      </w:r>
      <w:r w:rsidRPr="003158CB">
        <w:rPr>
          <w:sz w:val="28"/>
          <w:szCs w:val="28"/>
        </w:rPr>
        <w:t>.</w:t>
      </w:r>
    </w:p>
    <w:p w:rsidR="00F45DCB" w:rsidRPr="003158CB" w:rsidRDefault="00F45DC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Рассмотрим 5-й объект сравнения и определим корректировки, которые необходимо применить к цене за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арендной площади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5-го объекта – 73,92 руб/ м</w:t>
      </w:r>
      <w:r w:rsidRPr="003158CB">
        <w:rPr>
          <w:sz w:val="28"/>
          <w:szCs w:val="28"/>
          <w:vertAlign w:val="superscript"/>
        </w:rPr>
        <w:t>2</w:t>
      </w:r>
      <w:r w:rsidRPr="003158CB">
        <w:rPr>
          <w:sz w:val="28"/>
          <w:szCs w:val="28"/>
        </w:rPr>
        <w:t>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45DCB" w:rsidRPr="003158CB" w:rsidRDefault="00F45DCB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Таблица 9</w:t>
      </w:r>
    </w:p>
    <w:p w:rsidR="00F45DCB" w:rsidRPr="003158CB" w:rsidRDefault="00F45DCB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Требуемые корректировки к цене за 1м</w:t>
      </w:r>
      <w:r w:rsidRPr="003158CB">
        <w:rPr>
          <w:b/>
          <w:sz w:val="28"/>
          <w:szCs w:val="28"/>
          <w:vertAlign w:val="superscript"/>
        </w:rPr>
        <w:t>2</w:t>
      </w:r>
      <w:r w:rsidR="003158CB">
        <w:rPr>
          <w:b/>
          <w:sz w:val="28"/>
          <w:szCs w:val="28"/>
        </w:rPr>
        <w:t xml:space="preserve"> </w:t>
      </w:r>
      <w:r w:rsidRPr="003158CB">
        <w:rPr>
          <w:b/>
          <w:sz w:val="28"/>
          <w:szCs w:val="28"/>
        </w:rPr>
        <w:t>арендной площади</w:t>
      </w:r>
      <w:r w:rsidR="003158CB">
        <w:rPr>
          <w:b/>
          <w:sz w:val="28"/>
          <w:szCs w:val="28"/>
        </w:rPr>
        <w:t xml:space="preserve"> </w:t>
      </w:r>
      <w:r w:rsidRPr="003158CB">
        <w:rPr>
          <w:b/>
          <w:sz w:val="28"/>
          <w:szCs w:val="28"/>
        </w:rPr>
        <w:t>5-го объекта сравнения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2623"/>
      </w:tblGrid>
      <w:tr w:rsidR="00F45DCB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Позиции сравнения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Требуемая корректировка</w:t>
            </w:r>
          </w:p>
        </w:tc>
      </w:tr>
      <w:tr w:rsidR="00F45DCB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Отношение арендной площади к общей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</w:tr>
      <w:tr w:rsidR="00F45DCB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Средняя рента за 1м</w:t>
            </w:r>
            <w:r w:rsidRPr="00F90F6F">
              <w:rPr>
                <w:sz w:val="20"/>
                <w:szCs w:val="20"/>
                <w:vertAlign w:val="superscript"/>
              </w:rPr>
              <w:t>2</w:t>
            </w:r>
            <w:r w:rsidRPr="00F90F6F">
              <w:rPr>
                <w:sz w:val="20"/>
                <w:szCs w:val="20"/>
              </w:rPr>
              <w:t xml:space="preserve"> арендной площади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</w:tr>
      <w:tr w:rsidR="00F45DCB" w:rsidRPr="00F90F6F" w:rsidTr="00F90F6F"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</w:tr>
      <w:tr w:rsidR="00F45DCB" w:rsidRPr="00F90F6F" w:rsidTr="00F90F6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корректировка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5DCB" w:rsidRPr="00F90F6F" w:rsidRDefault="00F45DC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</w:tr>
    </w:tbl>
    <w:p w:rsidR="00F45DCB" w:rsidRPr="003158CB" w:rsidRDefault="00F45DC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45DCB" w:rsidRPr="003158CB" w:rsidRDefault="00F45DC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Из табл. 9 следует, что единица стоимости объекта оценки должна быть </w:t>
      </w:r>
      <w:r w:rsidR="001A4AA4" w:rsidRPr="003158CB">
        <w:rPr>
          <w:sz w:val="28"/>
          <w:szCs w:val="28"/>
        </w:rPr>
        <w:t>больше</w:t>
      </w:r>
      <w:r w:rsidRPr="003158CB">
        <w:rPr>
          <w:sz w:val="28"/>
          <w:szCs w:val="28"/>
        </w:rPr>
        <w:t>, чем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73,92 руб/ м</w:t>
      </w:r>
      <w:r w:rsidRPr="003158CB">
        <w:rPr>
          <w:sz w:val="28"/>
          <w:szCs w:val="28"/>
          <w:vertAlign w:val="superscript"/>
        </w:rPr>
        <w:t>2</w:t>
      </w:r>
      <w:r w:rsidRPr="003158CB">
        <w:rPr>
          <w:sz w:val="28"/>
          <w:szCs w:val="28"/>
        </w:rPr>
        <w:t>.</w:t>
      </w:r>
    </w:p>
    <w:p w:rsidR="00F45DCB" w:rsidRPr="003158CB" w:rsidRDefault="001A4AA4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Для определения рыночной стоимости объекта оценки данные относительного сравнительного анализа распределяются в соответствии с величинами корректировок цен продаж объектов сравнения (см.</w:t>
      </w:r>
      <w:r w:rsidR="00FF1B5E" w:rsidRP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табл.10).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4AA4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br w:type="page"/>
      </w:r>
      <w:r w:rsidR="001A4AA4" w:rsidRPr="003158CB">
        <w:rPr>
          <w:b/>
          <w:sz w:val="28"/>
          <w:szCs w:val="28"/>
        </w:rPr>
        <w:t>Таблица 10</w:t>
      </w:r>
    </w:p>
    <w:p w:rsidR="001A4AA4" w:rsidRPr="003158CB" w:rsidRDefault="001A4AA4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Анализ полученных данных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1636"/>
        <w:gridCol w:w="1975"/>
      </w:tblGrid>
      <w:tr w:rsidR="001A4AA4" w:rsidRPr="00F90F6F" w:rsidTr="00F90F6F"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Номер объекта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Корректировка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90F6F">
              <w:rPr>
                <w:b/>
                <w:sz w:val="20"/>
                <w:szCs w:val="20"/>
              </w:rPr>
              <w:t>Цена продажи, руб.</w:t>
            </w:r>
          </w:p>
        </w:tc>
      </w:tr>
      <w:tr w:rsidR="001A4AA4" w:rsidRPr="00F90F6F" w:rsidTr="00F90F6F"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4-й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81,36</w:t>
            </w:r>
          </w:p>
        </w:tc>
      </w:tr>
      <w:tr w:rsidR="001A4AA4" w:rsidRPr="00F90F6F" w:rsidTr="00F90F6F"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1-й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77,13</w:t>
            </w:r>
          </w:p>
        </w:tc>
      </w:tr>
      <w:tr w:rsidR="001A4AA4" w:rsidRPr="00F90F6F" w:rsidTr="00F90F6F"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3-й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вниз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76,73</w:t>
            </w:r>
          </w:p>
        </w:tc>
      </w:tr>
      <w:tr w:rsidR="001A4AA4" w:rsidRPr="00F90F6F" w:rsidTr="00F90F6F"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5-й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73,92</w:t>
            </w:r>
          </w:p>
        </w:tc>
      </w:tr>
      <w:tr w:rsidR="001A4AA4" w:rsidRPr="00F90F6F" w:rsidTr="00F90F6F"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2-й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вверх</w:t>
            </w:r>
          </w:p>
        </w:tc>
        <w:tc>
          <w:tcPr>
            <w:tcW w:w="0" w:type="auto"/>
            <w:shd w:val="clear" w:color="auto" w:fill="auto"/>
          </w:tcPr>
          <w:p w:rsidR="001A4AA4" w:rsidRPr="00F90F6F" w:rsidRDefault="001A4AA4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68,43</w:t>
            </w:r>
          </w:p>
        </w:tc>
      </w:tr>
    </w:tbl>
    <w:p w:rsidR="001A4AA4" w:rsidRPr="003158CB" w:rsidRDefault="001A4AA4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A4AA4" w:rsidRPr="003158CB" w:rsidRDefault="00FF1B5E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Из данного распределения следует, что рыночная стоимость объекта оценки находится в диапазоне от 73,92 до 76,73 руб. за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 м</w:t>
        </w:r>
        <w:r w:rsidRPr="003158CB">
          <w:rPr>
            <w:sz w:val="28"/>
            <w:szCs w:val="28"/>
            <w:vertAlign w:val="superscript"/>
          </w:rPr>
          <w:t>2</w:t>
        </w:r>
      </w:smartTag>
      <w:r w:rsidRPr="003158CB">
        <w:rPr>
          <w:sz w:val="28"/>
          <w:szCs w:val="28"/>
        </w:rPr>
        <w:t xml:space="preserve"> арендной площади. </w:t>
      </w:r>
      <w:r w:rsidR="008D5858" w:rsidRPr="003158CB">
        <w:rPr>
          <w:sz w:val="28"/>
          <w:szCs w:val="28"/>
        </w:rPr>
        <w:t xml:space="preserve">Так как для 3-го и 5-го объектов было выполнено одинаковое количество корректировок, то цену за за </w:t>
      </w:r>
      <w:smartTag w:uri="urn:schemas-microsoft-com:office:smarttags" w:element="metricconverter">
        <w:smartTagPr>
          <w:attr w:name="ProductID" w:val="15 км"/>
        </w:smartTagPr>
        <w:r w:rsidR="008D5858" w:rsidRPr="003158CB">
          <w:rPr>
            <w:sz w:val="28"/>
            <w:szCs w:val="28"/>
          </w:rPr>
          <w:t>1 м</w:t>
        </w:r>
        <w:r w:rsidR="008D5858" w:rsidRPr="003158CB">
          <w:rPr>
            <w:sz w:val="28"/>
            <w:szCs w:val="28"/>
            <w:vertAlign w:val="superscript"/>
          </w:rPr>
          <w:t>2</w:t>
        </w:r>
      </w:smartTag>
      <w:r w:rsidR="008D5858" w:rsidRPr="003158CB">
        <w:rPr>
          <w:sz w:val="28"/>
          <w:szCs w:val="28"/>
        </w:rPr>
        <w:t xml:space="preserve"> арендной площади объекта оценки определяем как среднеарифметическое между ценами 3-го и 5-го объектов.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D5858" w:rsidRPr="003158CB" w:rsidRDefault="008D5858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158CB">
        <w:rPr>
          <w:sz w:val="28"/>
          <w:szCs w:val="28"/>
        </w:rPr>
        <w:t>( 73,92 + 76,73 ) / 2 = 75,33 руб/ м</w:t>
      </w:r>
      <w:r w:rsidRPr="003158CB">
        <w:rPr>
          <w:sz w:val="28"/>
          <w:szCs w:val="28"/>
          <w:vertAlign w:val="superscript"/>
        </w:rPr>
        <w:t>2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D5858" w:rsidRPr="003158CB" w:rsidRDefault="008D5858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Тогда стоимость сдачи в аренду всего здания составит: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D5858" w:rsidRPr="003158CB" w:rsidRDefault="008D5858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75,33 * 2992 = </w:t>
      </w:r>
      <w:r w:rsidRPr="003158CB">
        <w:rPr>
          <w:b/>
          <w:sz w:val="28"/>
          <w:szCs w:val="28"/>
        </w:rPr>
        <w:t>225387,36 руб</w:t>
      </w:r>
      <w:r w:rsidRPr="003158CB">
        <w:rPr>
          <w:sz w:val="28"/>
          <w:szCs w:val="28"/>
        </w:rPr>
        <w:t>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jc w:val="both"/>
        <w:rPr>
          <w:b/>
          <w:sz w:val="28"/>
          <w:szCs w:val="28"/>
        </w:rPr>
      </w:pPr>
    </w:p>
    <w:p w:rsidR="008D5858" w:rsidRPr="003158CB" w:rsidRDefault="008D5858" w:rsidP="007042FD">
      <w:pPr>
        <w:numPr>
          <w:ilvl w:val="0"/>
          <w:numId w:val="1"/>
        </w:numPr>
        <w:tabs>
          <w:tab w:val="clear" w:pos="1260"/>
          <w:tab w:val="left" w:pos="108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ОПРЕДЕЛЕНИЕ РЫНОЧНОЙ СТОИМОСТИ КВАРТИРЫ</w:t>
      </w:r>
    </w:p>
    <w:p w:rsidR="008D5858" w:rsidRPr="003158CB" w:rsidRDefault="008D5858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D5858" w:rsidRPr="003158CB" w:rsidRDefault="00C23F4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158CB">
        <w:rPr>
          <w:sz w:val="28"/>
          <w:szCs w:val="28"/>
        </w:rPr>
        <w:t>Определить стоимость трёхкомнатной квартиры общей площадью</w:t>
      </w:r>
      <w:r w:rsidR="00CC49A4" w:rsidRPr="003158CB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 км"/>
        </w:smartTagPr>
        <w:r w:rsidR="00CC49A4" w:rsidRPr="003158CB">
          <w:rPr>
            <w:sz w:val="28"/>
            <w:szCs w:val="28"/>
          </w:rPr>
          <w:t>58 м</w:t>
        </w:r>
        <w:r w:rsidR="00CC49A4" w:rsidRPr="003158CB">
          <w:rPr>
            <w:sz w:val="28"/>
            <w:szCs w:val="28"/>
            <w:vertAlign w:val="superscript"/>
          </w:rPr>
          <w:t>2</w:t>
        </w:r>
      </w:smartTag>
      <w:r w:rsidR="00CC49A4" w:rsidRPr="003158CB">
        <w:rPr>
          <w:sz w:val="28"/>
          <w:szCs w:val="28"/>
        </w:rPr>
        <w:t xml:space="preserve">, расположенной на четвёртом этаже пятиэтажного кирпичного дома, построенного по типовому проекту. В доме отсутствуют лифт и мусоропровод, санузел в квартире раздельный, комнаты смежные, высота помещений </w:t>
      </w:r>
      <w:smartTag w:uri="urn:schemas-microsoft-com:office:smarttags" w:element="metricconverter">
        <w:smartTagPr>
          <w:attr w:name="ProductID" w:val="15 км"/>
        </w:smartTagPr>
        <w:r w:rsidR="00CC49A4" w:rsidRPr="003158CB">
          <w:rPr>
            <w:sz w:val="28"/>
            <w:szCs w:val="28"/>
          </w:rPr>
          <w:t>2,8 м</w:t>
        </w:r>
      </w:smartTag>
      <w:r w:rsidR="00CC49A4" w:rsidRPr="003158CB">
        <w:rPr>
          <w:sz w:val="28"/>
          <w:szCs w:val="28"/>
        </w:rPr>
        <w:t xml:space="preserve">, площадь кухни </w:t>
      </w:r>
      <w:smartTag w:uri="urn:schemas-microsoft-com:office:smarttags" w:element="metricconverter">
        <w:smartTagPr>
          <w:attr w:name="ProductID" w:val="15 км"/>
        </w:smartTagPr>
        <w:r w:rsidR="00CC49A4" w:rsidRPr="003158CB">
          <w:rPr>
            <w:sz w:val="28"/>
            <w:szCs w:val="28"/>
          </w:rPr>
          <w:t>7 м</w:t>
        </w:r>
        <w:r w:rsidR="00CC49A4" w:rsidRPr="003158CB">
          <w:rPr>
            <w:sz w:val="28"/>
            <w:szCs w:val="28"/>
            <w:vertAlign w:val="superscript"/>
          </w:rPr>
          <w:t>2</w:t>
        </w:r>
      </w:smartTag>
      <w:r w:rsidR="00CC49A4" w:rsidRPr="003158CB">
        <w:rPr>
          <w:sz w:val="28"/>
          <w:szCs w:val="28"/>
        </w:rPr>
        <w:t xml:space="preserve">. Физический износ здания составляет 20 процентов. Удалённость от центра составляет </w:t>
      </w:r>
      <w:smartTag w:uri="urn:schemas-microsoft-com:office:smarttags" w:element="metricconverter">
        <w:smartTagPr>
          <w:attr w:name="ProductID" w:val="15 км"/>
        </w:smartTagPr>
        <w:r w:rsidR="00CC49A4" w:rsidRPr="003158CB">
          <w:rPr>
            <w:sz w:val="28"/>
            <w:szCs w:val="28"/>
          </w:rPr>
          <w:t>15 км</w:t>
        </w:r>
      </w:smartTag>
      <w:r w:rsidR="00CC49A4" w:rsidRPr="003158CB">
        <w:rPr>
          <w:sz w:val="28"/>
          <w:szCs w:val="28"/>
        </w:rPr>
        <w:t>. Коэффициент, учитывающий экологическое состояние, равен 1,0.</w:t>
      </w:r>
    </w:p>
    <w:p w:rsidR="00CC49A4" w:rsidRPr="003158CB" w:rsidRDefault="00CC49A4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Порядок определения рыночной стоимости квартиры следующий:</w:t>
      </w:r>
    </w:p>
    <w:p w:rsidR="00CC49A4" w:rsidRPr="003158CB" w:rsidRDefault="00CC49A4" w:rsidP="007042FD">
      <w:pPr>
        <w:numPr>
          <w:ilvl w:val="0"/>
          <w:numId w:val="2"/>
        </w:numPr>
        <w:tabs>
          <w:tab w:val="clear" w:pos="2145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Восстановительная стоимость одного квадратного метра жилого пятиэтажного дома, построенного по типовому проекту, в уровне цен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1984 г</w:t>
        </w:r>
      </w:smartTag>
      <w:r w:rsidRPr="003158CB">
        <w:rPr>
          <w:sz w:val="28"/>
          <w:szCs w:val="28"/>
        </w:rPr>
        <w:t>. составляет 248,75 руб.</w:t>
      </w:r>
    </w:p>
    <w:p w:rsidR="00EB5EEB" w:rsidRPr="003158CB" w:rsidRDefault="00EB5EEB" w:rsidP="007042FD">
      <w:pPr>
        <w:numPr>
          <w:ilvl w:val="0"/>
          <w:numId w:val="2"/>
        </w:numPr>
        <w:tabs>
          <w:tab w:val="clear" w:pos="2145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Восстановительная стоимость одного квадратного метра жилого пятиэтажного дома, построенного по типовому проекту, в текущем уровне цен (октябрь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2000 г</w:t>
        </w:r>
      </w:smartTag>
      <w:r w:rsidRPr="003158CB">
        <w:rPr>
          <w:sz w:val="28"/>
          <w:szCs w:val="28"/>
        </w:rPr>
        <w:t>.) определяется по формуле: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B5EEB" w:rsidRPr="003158CB" w:rsidRDefault="00EB5EE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в</w:t>
      </w:r>
      <w:r w:rsidRPr="003158CB">
        <w:rPr>
          <w:sz w:val="28"/>
          <w:szCs w:val="28"/>
        </w:rPr>
        <w:t xml:space="preserve"> = С</w:t>
      </w:r>
      <w:r w:rsidRPr="003158CB">
        <w:rPr>
          <w:sz w:val="28"/>
          <w:szCs w:val="28"/>
          <w:vertAlign w:val="subscript"/>
        </w:rPr>
        <w:t>в1984</w:t>
      </w:r>
      <w:r w:rsidRPr="003158CB">
        <w:rPr>
          <w:sz w:val="28"/>
          <w:szCs w:val="28"/>
        </w:rPr>
        <w:t xml:space="preserve"> * И,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B5EEB" w:rsidRPr="003158CB" w:rsidRDefault="00EB5EE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где С</w:t>
      </w:r>
      <w:r w:rsidRPr="003158CB">
        <w:rPr>
          <w:sz w:val="28"/>
          <w:szCs w:val="28"/>
          <w:vertAlign w:val="subscript"/>
        </w:rPr>
        <w:t>в</w:t>
      </w:r>
      <w:r w:rsidR="003158CB">
        <w:rPr>
          <w:sz w:val="28"/>
          <w:szCs w:val="28"/>
          <w:vertAlign w:val="subscript"/>
        </w:rPr>
        <w:t xml:space="preserve"> </w:t>
      </w:r>
      <w:r w:rsidRPr="003158CB">
        <w:rPr>
          <w:sz w:val="28"/>
          <w:szCs w:val="28"/>
        </w:rPr>
        <w:t>- восстановительная стоимость одного квадратного метра здания в текущем уровне цен;</w:t>
      </w:r>
    </w:p>
    <w:p w:rsidR="00EB5EEB" w:rsidRPr="003158CB" w:rsidRDefault="00EB5EE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в1984</w:t>
      </w:r>
      <w:r w:rsidRPr="003158CB">
        <w:rPr>
          <w:sz w:val="28"/>
          <w:szCs w:val="28"/>
        </w:rPr>
        <w:t xml:space="preserve"> - восстановительная стоимость одного квадратного метра здания в базисном уровне цен (уровень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1984 г</w:t>
        </w:r>
      </w:smartTag>
      <w:r w:rsidRPr="003158CB">
        <w:rPr>
          <w:sz w:val="28"/>
          <w:szCs w:val="28"/>
        </w:rPr>
        <w:t>.);</w:t>
      </w:r>
    </w:p>
    <w:p w:rsidR="00EB5EEB" w:rsidRPr="003158CB" w:rsidRDefault="00EB5EE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И – индекс удорожания стоимости строительства в текущем уровне цен по отношению к базисному уровню. На январь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2001 г</w:t>
        </w:r>
      </w:smartTag>
      <w:r w:rsidRPr="003158CB">
        <w:rPr>
          <w:sz w:val="28"/>
          <w:szCs w:val="28"/>
        </w:rPr>
        <w:t>. И = 22,44.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B5EEB" w:rsidRPr="003158CB" w:rsidRDefault="00EB5EE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в</w:t>
      </w:r>
      <w:r w:rsidRPr="003158CB">
        <w:rPr>
          <w:sz w:val="28"/>
          <w:szCs w:val="28"/>
        </w:rPr>
        <w:t xml:space="preserve"> = 248,75 * 22,44 = 5581,95 руб.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B5EEB" w:rsidRPr="003158CB" w:rsidRDefault="00E74C2A" w:rsidP="007042FD">
      <w:pPr>
        <w:numPr>
          <w:ilvl w:val="0"/>
          <w:numId w:val="2"/>
        </w:numPr>
        <w:tabs>
          <w:tab w:val="clear" w:pos="2145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Остаточная стоимость одного квадратного метра общей жилой площади определяется по формуле: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74C2A" w:rsidRPr="003158CB" w:rsidRDefault="00E74C2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о</w:t>
      </w:r>
      <w:r w:rsidRPr="003158CB">
        <w:rPr>
          <w:sz w:val="28"/>
          <w:szCs w:val="28"/>
        </w:rPr>
        <w:t xml:space="preserve"> = С</w:t>
      </w:r>
      <w:r w:rsidRPr="003158CB">
        <w:rPr>
          <w:sz w:val="28"/>
          <w:szCs w:val="28"/>
          <w:vertAlign w:val="subscript"/>
        </w:rPr>
        <w:t>в</w:t>
      </w:r>
      <w:r w:rsidRPr="003158CB">
        <w:rPr>
          <w:sz w:val="28"/>
          <w:szCs w:val="28"/>
        </w:rPr>
        <w:t xml:space="preserve"> * (1 – И</w:t>
      </w:r>
      <w:r w:rsidRPr="003158CB">
        <w:rPr>
          <w:sz w:val="28"/>
          <w:szCs w:val="28"/>
          <w:vertAlign w:val="subscript"/>
        </w:rPr>
        <w:t>фи</w:t>
      </w:r>
      <w:r w:rsidRPr="003158CB">
        <w:rPr>
          <w:sz w:val="28"/>
          <w:szCs w:val="28"/>
        </w:rPr>
        <w:t xml:space="preserve"> / 100),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74C2A" w:rsidRPr="003158CB" w:rsidRDefault="00E74C2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где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о</w:t>
      </w:r>
      <w:r w:rsidRPr="003158CB">
        <w:rPr>
          <w:sz w:val="28"/>
          <w:szCs w:val="28"/>
        </w:rPr>
        <w:t xml:space="preserve"> - остаточная стоимость одного квадратного метра общей жилой площади;</w:t>
      </w:r>
    </w:p>
    <w:p w:rsidR="00E74C2A" w:rsidRPr="003158CB" w:rsidRDefault="00E74C2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И</w:t>
      </w:r>
      <w:r w:rsidRPr="003158CB">
        <w:rPr>
          <w:sz w:val="28"/>
          <w:szCs w:val="28"/>
          <w:vertAlign w:val="subscript"/>
        </w:rPr>
        <w:t>фи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- физический износ здания, %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74C2A" w:rsidRPr="003158CB" w:rsidRDefault="00E74C2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о</w:t>
      </w:r>
      <w:r w:rsidRPr="003158CB">
        <w:rPr>
          <w:sz w:val="28"/>
          <w:szCs w:val="28"/>
        </w:rPr>
        <w:t xml:space="preserve"> = 5581,95 * (1 – 20 / 100) = 4465,56 руб.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74C2A" w:rsidRPr="003158CB" w:rsidRDefault="00E74C2A" w:rsidP="007042FD">
      <w:pPr>
        <w:numPr>
          <w:ilvl w:val="0"/>
          <w:numId w:val="2"/>
        </w:numPr>
        <w:tabs>
          <w:tab w:val="clear" w:pos="2145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По приложению В определяем величины коэффициентов, влияющих на потребительские качества квартиры:</w:t>
      </w:r>
    </w:p>
    <w:p w:rsidR="00E74C2A" w:rsidRPr="003158CB" w:rsidRDefault="00E74C2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вп</w:t>
      </w:r>
      <w:r w:rsidRPr="003158CB">
        <w:rPr>
          <w:sz w:val="28"/>
          <w:szCs w:val="28"/>
        </w:rPr>
        <w:t xml:space="preserve"> – коэффициент, учитывающий высоту помещения, при высоте помещения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2,8 м</w:t>
        </w:r>
      </w:smartTag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вп</w:t>
      </w:r>
      <w:r w:rsidRPr="003158CB">
        <w:rPr>
          <w:sz w:val="28"/>
          <w:szCs w:val="28"/>
        </w:rPr>
        <w:t xml:space="preserve"> = 1,018;</w:t>
      </w:r>
    </w:p>
    <w:p w:rsidR="00E74C2A" w:rsidRPr="003158CB" w:rsidRDefault="00E74C2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пк</w:t>
      </w:r>
      <w:r w:rsidRPr="003158CB">
        <w:rPr>
          <w:sz w:val="28"/>
          <w:szCs w:val="28"/>
        </w:rPr>
        <w:t xml:space="preserve"> - коэффициент, учитывающий площадь кухни, при площади кухни </w:t>
      </w:r>
      <w:smartTag w:uri="urn:schemas-microsoft-com:office:smarttags" w:element="metricconverter">
        <w:smartTagPr>
          <w:attr w:name="ProductID" w:val="15 км"/>
        </w:smartTagPr>
        <w:r w:rsidR="00A11174" w:rsidRPr="003158CB">
          <w:rPr>
            <w:sz w:val="28"/>
            <w:szCs w:val="28"/>
          </w:rPr>
          <w:t>7 м</w:t>
        </w:r>
      </w:smartTag>
      <w:r w:rsidR="003158CB">
        <w:rPr>
          <w:sz w:val="28"/>
          <w:szCs w:val="28"/>
        </w:rPr>
        <w:t xml:space="preserve"> </w:t>
      </w:r>
      <w:r w:rsidR="00A11174" w:rsidRPr="003158CB">
        <w:rPr>
          <w:sz w:val="28"/>
          <w:szCs w:val="28"/>
        </w:rPr>
        <w:t>К</w:t>
      </w:r>
      <w:r w:rsidR="00A11174" w:rsidRPr="003158CB">
        <w:rPr>
          <w:sz w:val="28"/>
          <w:szCs w:val="28"/>
          <w:vertAlign w:val="subscript"/>
        </w:rPr>
        <w:t>пк</w:t>
      </w:r>
      <w:r w:rsidR="00A11174" w:rsidRPr="003158CB">
        <w:rPr>
          <w:sz w:val="28"/>
          <w:szCs w:val="28"/>
        </w:rPr>
        <w:t xml:space="preserve"> = 0,96;</w:t>
      </w:r>
    </w:p>
    <w:p w:rsidR="00A11174" w:rsidRPr="003158CB" w:rsidRDefault="00A11174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ос</w:t>
      </w:r>
      <w:r w:rsidRPr="003158CB">
        <w:rPr>
          <w:sz w:val="28"/>
          <w:szCs w:val="28"/>
        </w:rPr>
        <w:t xml:space="preserve"> - коэффициент, учитывающий обустроеннность санузлов, при раздельном санузле К</w:t>
      </w:r>
      <w:r w:rsidRPr="003158CB">
        <w:rPr>
          <w:sz w:val="28"/>
          <w:szCs w:val="28"/>
          <w:vertAlign w:val="subscript"/>
        </w:rPr>
        <w:t>ос</w:t>
      </w:r>
      <w:r w:rsidRPr="003158CB">
        <w:rPr>
          <w:sz w:val="28"/>
          <w:szCs w:val="28"/>
        </w:rPr>
        <w:t xml:space="preserve"> = 0,97;</w:t>
      </w:r>
    </w:p>
    <w:p w:rsidR="00A11174" w:rsidRPr="003158CB" w:rsidRDefault="00A11174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эт</w:t>
      </w:r>
      <w:r w:rsidRPr="003158CB">
        <w:rPr>
          <w:sz w:val="28"/>
          <w:szCs w:val="28"/>
        </w:rPr>
        <w:t xml:space="preserve"> - коэффициент, учитывающий этажность, при условии расположения квартиры на четвёртом этаже пятиэтажного дома К</w:t>
      </w:r>
      <w:r w:rsidRPr="003158CB">
        <w:rPr>
          <w:sz w:val="28"/>
          <w:szCs w:val="28"/>
          <w:vertAlign w:val="subscript"/>
        </w:rPr>
        <w:t>эт</w:t>
      </w:r>
      <w:r w:rsidRPr="003158CB">
        <w:rPr>
          <w:sz w:val="28"/>
          <w:szCs w:val="28"/>
        </w:rPr>
        <w:t xml:space="preserve"> = 1,0;</w:t>
      </w:r>
    </w:p>
    <w:p w:rsidR="00A11174" w:rsidRPr="003158CB" w:rsidRDefault="00A11174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нл</w:t>
      </w:r>
      <w:r w:rsidRPr="003158CB">
        <w:rPr>
          <w:sz w:val="28"/>
          <w:szCs w:val="28"/>
        </w:rPr>
        <w:t xml:space="preserve"> - коэффициент, учитывающий наличие лифта, при отсутствии лифта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нл</w:t>
      </w:r>
      <w:r w:rsidRPr="003158CB">
        <w:rPr>
          <w:sz w:val="28"/>
          <w:szCs w:val="28"/>
        </w:rPr>
        <w:t xml:space="preserve"> = 0,994;</w:t>
      </w:r>
    </w:p>
    <w:p w:rsidR="00A11174" w:rsidRPr="003158CB" w:rsidRDefault="00A11174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нм</w:t>
      </w:r>
      <w:r w:rsidRPr="003158CB">
        <w:rPr>
          <w:sz w:val="28"/>
          <w:szCs w:val="28"/>
        </w:rPr>
        <w:t xml:space="preserve"> - коэффициент, учитывающий наличие мусоропровода, при отсутствии мусоропровода К</w:t>
      </w:r>
      <w:r w:rsidRPr="003158CB">
        <w:rPr>
          <w:sz w:val="28"/>
          <w:szCs w:val="28"/>
          <w:vertAlign w:val="subscript"/>
        </w:rPr>
        <w:t xml:space="preserve">нм </w:t>
      </w:r>
      <w:r w:rsidRPr="003158CB">
        <w:rPr>
          <w:sz w:val="28"/>
          <w:szCs w:val="28"/>
        </w:rPr>
        <w:t>= 0,972;</w:t>
      </w:r>
    </w:p>
    <w:p w:rsidR="00A11174" w:rsidRPr="003158CB" w:rsidRDefault="00A11174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ск</w:t>
      </w:r>
      <w:r w:rsidRPr="003158CB">
        <w:rPr>
          <w:sz w:val="28"/>
          <w:szCs w:val="28"/>
        </w:rPr>
        <w:t xml:space="preserve"> - коэффициент, учитывающий смежность комнат, для трёхкомнатной квартиры со смежными комнатами К</w:t>
      </w:r>
      <w:r w:rsidRPr="003158CB">
        <w:rPr>
          <w:sz w:val="28"/>
          <w:szCs w:val="28"/>
          <w:vertAlign w:val="subscript"/>
        </w:rPr>
        <w:t>ск</w:t>
      </w:r>
      <w:r w:rsidRPr="003158CB">
        <w:rPr>
          <w:sz w:val="28"/>
          <w:szCs w:val="28"/>
        </w:rPr>
        <w:t xml:space="preserve"> = 0,942;</w:t>
      </w:r>
    </w:p>
    <w:p w:rsidR="00A11174" w:rsidRPr="003158CB" w:rsidRDefault="00A11174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рц</w:t>
      </w:r>
      <w:r w:rsidRPr="003158CB">
        <w:rPr>
          <w:sz w:val="28"/>
          <w:szCs w:val="28"/>
        </w:rPr>
        <w:t xml:space="preserve"> -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 xml:space="preserve">коэффициент, учитывающий местоположение жилого дома, при удалённости дома от центра на расстояние </w:t>
      </w:r>
      <w:smartTag w:uri="urn:schemas-microsoft-com:office:smarttags" w:element="metricconverter">
        <w:smartTagPr>
          <w:attr w:name="ProductID" w:val="15 км"/>
        </w:smartTagPr>
        <w:r w:rsidRPr="003158CB">
          <w:rPr>
            <w:sz w:val="28"/>
            <w:szCs w:val="28"/>
          </w:rPr>
          <w:t>15 км</w:t>
        </w:r>
      </w:smartTag>
      <w:r w:rsidRPr="003158CB">
        <w:rPr>
          <w:sz w:val="28"/>
          <w:szCs w:val="28"/>
        </w:rPr>
        <w:t xml:space="preserve"> К</w:t>
      </w:r>
      <w:r w:rsidRPr="003158CB">
        <w:rPr>
          <w:sz w:val="28"/>
          <w:szCs w:val="28"/>
          <w:vertAlign w:val="subscript"/>
        </w:rPr>
        <w:t>рц</w:t>
      </w:r>
      <w:r w:rsidRPr="003158CB">
        <w:rPr>
          <w:sz w:val="28"/>
          <w:szCs w:val="28"/>
        </w:rPr>
        <w:t xml:space="preserve"> = 0,97;</w:t>
      </w:r>
    </w:p>
    <w:p w:rsidR="00A11174" w:rsidRPr="003158CB" w:rsidRDefault="00A11174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эс</w:t>
      </w:r>
      <w:r w:rsidRPr="003158CB">
        <w:rPr>
          <w:sz w:val="28"/>
          <w:szCs w:val="28"/>
        </w:rPr>
        <w:t xml:space="preserve"> - коэффициент, учитывающий экологическое состояние согласно заданию К</w:t>
      </w:r>
      <w:r w:rsidRPr="003158CB">
        <w:rPr>
          <w:sz w:val="28"/>
          <w:szCs w:val="28"/>
          <w:vertAlign w:val="subscript"/>
        </w:rPr>
        <w:t>эс</w:t>
      </w:r>
      <w:r w:rsidRPr="003158CB">
        <w:rPr>
          <w:sz w:val="28"/>
          <w:szCs w:val="28"/>
        </w:rPr>
        <w:t xml:space="preserve"> = 1,00.</w:t>
      </w:r>
    </w:p>
    <w:p w:rsidR="00A11174" w:rsidRPr="003158CB" w:rsidRDefault="00DC58BA" w:rsidP="007042FD">
      <w:pPr>
        <w:numPr>
          <w:ilvl w:val="0"/>
          <w:numId w:val="2"/>
        </w:numPr>
        <w:tabs>
          <w:tab w:val="clear" w:pos="2145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Коэффициент потребительских качеств квартиры определяется по формуле: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58BA" w:rsidRPr="003158CB" w:rsidRDefault="00DC58B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п</w:t>
      </w:r>
      <w:r w:rsidRPr="003158CB">
        <w:rPr>
          <w:sz w:val="28"/>
          <w:szCs w:val="28"/>
        </w:rPr>
        <w:t xml:space="preserve"> = (0,534 * К</w:t>
      </w:r>
      <w:r w:rsidRPr="003158CB">
        <w:rPr>
          <w:sz w:val="28"/>
          <w:szCs w:val="28"/>
          <w:vertAlign w:val="subscript"/>
        </w:rPr>
        <w:t>вп</w:t>
      </w:r>
      <w:r w:rsidRPr="003158CB">
        <w:rPr>
          <w:sz w:val="28"/>
          <w:szCs w:val="28"/>
        </w:rPr>
        <w:t xml:space="preserve"> + 1,428 * К</w:t>
      </w:r>
      <w:r w:rsidRPr="003158CB">
        <w:rPr>
          <w:sz w:val="28"/>
          <w:szCs w:val="28"/>
          <w:vertAlign w:val="subscript"/>
        </w:rPr>
        <w:t>пк</w:t>
      </w:r>
      <w:r w:rsidRPr="003158CB">
        <w:rPr>
          <w:sz w:val="28"/>
          <w:szCs w:val="28"/>
        </w:rPr>
        <w:t xml:space="preserve"> + 0,794 * К</w:t>
      </w:r>
      <w:r w:rsidRPr="003158CB">
        <w:rPr>
          <w:sz w:val="28"/>
          <w:szCs w:val="28"/>
          <w:vertAlign w:val="subscript"/>
        </w:rPr>
        <w:t>ос</w:t>
      </w:r>
      <w:r w:rsidRPr="003158CB">
        <w:rPr>
          <w:sz w:val="28"/>
          <w:szCs w:val="28"/>
        </w:rPr>
        <w:t xml:space="preserve"> + 0,741 * К</w:t>
      </w:r>
      <w:r w:rsidRPr="003158CB">
        <w:rPr>
          <w:sz w:val="28"/>
          <w:szCs w:val="28"/>
          <w:vertAlign w:val="subscript"/>
        </w:rPr>
        <w:t>эт</w:t>
      </w:r>
      <w:r w:rsidRPr="003158CB">
        <w:rPr>
          <w:sz w:val="28"/>
          <w:szCs w:val="28"/>
        </w:rPr>
        <w:t xml:space="preserve"> + 0,397* *К</w:t>
      </w:r>
      <w:r w:rsidRPr="003158CB">
        <w:rPr>
          <w:sz w:val="28"/>
          <w:szCs w:val="28"/>
          <w:vertAlign w:val="subscript"/>
        </w:rPr>
        <w:t>нм</w:t>
      </w:r>
      <w:r w:rsidRPr="003158CB">
        <w:rPr>
          <w:sz w:val="28"/>
          <w:szCs w:val="28"/>
        </w:rPr>
        <w:t>+ 0,473 * К</w:t>
      </w:r>
      <w:r w:rsidRPr="003158CB">
        <w:rPr>
          <w:sz w:val="28"/>
          <w:szCs w:val="28"/>
          <w:vertAlign w:val="subscript"/>
        </w:rPr>
        <w:t>нл</w:t>
      </w:r>
      <w:r w:rsidRPr="003158CB">
        <w:rPr>
          <w:sz w:val="28"/>
          <w:szCs w:val="28"/>
        </w:rPr>
        <w:t xml:space="preserve"> + 1,259 * К</w:t>
      </w:r>
      <w:r w:rsidRPr="003158CB">
        <w:rPr>
          <w:sz w:val="28"/>
          <w:szCs w:val="28"/>
          <w:vertAlign w:val="subscript"/>
        </w:rPr>
        <w:t>ск</w:t>
      </w:r>
      <w:r w:rsidRPr="003158CB">
        <w:rPr>
          <w:sz w:val="28"/>
          <w:szCs w:val="28"/>
        </w:rPr>
        <w:t xml:space="preserve"> + 0,733 * К</w:t>
      </w:r>
      <w:r w:rsidRPr="003158CB">
        <w:rPr>
          <w:sz w:val="28"/>
          <w:szCs w:val="28"/>
          <w:vertAlign w:val="subscript"/>
        </w:rPr>
        <w:t>рц</w:t>
      </w:r>
      <w:r w:rsidRPr="003158CB">
        <w:rPr>
          <w:sz w:val="28"/>
          <w:szCs w:val="28"/>
        </w:rPr>
        <w:t xml:space="preserve"> + 1,275 * К</w:t>
      </w:r>
      <w:r w:rsidRPr="003158CB">
        <w:rPr>
          <w:sz w:val="28"/>
          <w:szCs w:val="28"/>
          <w:vertAlign w:val="subscript"/>
        </w:rPr>
        <w:t>эс</w:t>
      </w:r>
      <w:r w:rsidRPr="003158CB">
        <w:rPr>
          <w:sz w:val="28"/>
          <w:szCs w:val="28"/>
        </w:rPr>
        <w:t xml:space="preserve"> ) / 7,634.</w:t>
      </w:r>
    </w:p>
    <w:p w:rsidR="00EA0ADF" w:rsidRPr="003158CB" w:rsidRDefault="00EA0ADF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К</w:t>
      </w:r>
      <w:r w:rsidRPr="003158CB">
        <w:rPr>
          <w:sz w:val="28"/>
          <w:szCs w:val="28"/>
          <w:vertAlign w:val="subscript"/>
        </w:rPr>
        <w:t>п</w:t>
      </w:r>
      <w:r w:rsidRPr="003158CB">
        <w:rPr>
          <w:sz w:val="28"/>
          <w:szCs w:val="28"/>
        </w:rPr>
        <w:t xml:space="preserve"> = (0,534 * 1,018 + 1,428 * 0,96 + 0,794 * 0,97 + 0,741 * 1,0 + 0,397* *0,972 + 0,473 * 0,994 + 1,259 * 0,942 + 0,733 * 0,97 + 1,275 * 1,0 ) / 7,634 =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=0,976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58BA" w:rsidRPr="003158CB" w:rsidRDefault="00EA0ADF" w:rsidP="007042FD">
      <w:pPr>
        <w:numPr>
          <w:ilvl w:val="0"/>
          <w:numId w:val="2"/>
        </w:numPr>
        <w:tabs>
          <w:tab w:val="clear" w:pos="2145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Остаточная стоимость одного квадратного метра общей жилой площади с учётом коэффициентов, учитывающих потребительские качества жилья, С</w:t>
      </w:r>
      <w:r w:rsidRPr="003158CB">
        <w:rPr>
          <w:sz w:val="28"/>
          <w:szCs w:val="28"/>
          <w:vertAlign w:val="subscript"/>
        </w:rPr>
        <w:t>км</w:t>
      </w:r>
      <w:r w:rsidRPr="003158CB">
        <w:rPr>
          <w:sz w:val="28"/>
          <w:szCs w:val="28"/>
        </w:rPr>
        <w:t xml:space="preserve"> определяется по формуле: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A0ADF" w:rsidRPr="003158CB" w:rsidRDefault="00EA0ADF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км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=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о</w:t>
      </w:r>
      <w:r w:rsidRPr="003158CB">
        <w:rPr>
          <w:sz w:val="28"/>
          <w:szCs w:val="28"/>
        </w:rPr>
        <w:t xml:space="preserve"> * К</w:t>
      </w:r>
      <w:r w:rsidRPr="003158CB">
        <w:rPr>
          <w:sz w:val="28"/>
          <w:szCs w:val="28"/>
          <w:vertAlign w:val="subscript"/>
        </w:rPr>
        <w:t>п</w:t>
      </w:r>
      <w:r w:rsidRPr="003158CB">
        <w:rPr>
          <w:sz w:val="28"/>
          <w:szCs w:val="28"/>
        </w:rPr>
        <w:t xml:space="preserve"> .</w:t>
      </w:r>
    </w:p>
    <w:p w:rsidR="00EA0ADF" w:rsidRPr="003158CB" w:rsidRDefault="00864AD9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км</w:t>
      </w:r>
      <w:r w:rsidR="00EA0ADF" w:rsidRP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= 4465,56 * 0,976 = 4358,39 руб.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64AD9" w:rsidRPr="003158CB" w:rsidRDefault="00864AD9" w:rsidP="007042FD">
      <w:pPr>
        <w:numPr>
          <w:ilvl w:val="0"/>
          <w:numId w:val="2"/>
        </w:numPr>
        <w:tabs>
          <w:tab w:val="clear" w:pos="2145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Цена продажи жилья с учётом удорожания строительной продукции и потребительских качеств жилья С</w:t>
      </w:r>
      <w:r w:rsidRPr="003158CB">
        <w:rPr>
          <w:sz w:val="28"/>
          <w:szCs w:val="28"/>
          <w:vertAlign w:val="subscript"/>
        </w:rPr>
        <w:t>ск</w:t>
      </w:r>
      <w:r w:rsidRPr="003158CB">
        <w:rPr>
          <w:sz w:val="28"/>
          <w:szCs w:val="28"/>
        </w:rPr>
        <w:t xml:space="preserve"> определяется по формуле: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64AD9" w:rsidRPr="003158CB" w:rsidRDefault="00864AD9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ск</w:t>
      </w:r>
      <w:r w:rsidRPr="003158CB">
        <w:rPr>
          <w:sz w:val="28"/>
          <w:szCs w:val="28"/>
        </w:rPr>
        <w:t xml:space="preserve"> = С</w:t>
      </w:r>
      <w:r w:rsidRPr="003158CB">
        <w:rPr>
          <w:sz w:val="28"/>
          <w:szCs w:val="28"/>
          <w:vertAlign w:val="subscript"/>
        </w:rPr>
        <w:t>км</w:t>
      </w:r>
      <w:r w:rsidRPr="003158CB">
        <w:rPr>
          <w:sz w:val="28"/>
          <w:szCs w:val="28"/>
        </w:rPr>
        <w:t xml:space="preserve"> * </w:t>
      </w:r>
      <w:r w:rsidRPr="003158CB">
        <w:rPr>
          <w:sz w:val="28"/>
          <w:szCs w:val="28"/>
          <w:lang w:val="en-US"/>
        </w:rPr>
        <w:t>S</w:t>
      </w:r>
      <w:r w:rsidRPr="003158CB">
        <w:rPr>
          <w:sz w:val="28"/>
          <w:szCs w:val="28"/>
        </w:rPr>
        <w:t>,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64AD9" w:rsidRPr="003158CB" w:rsidRDefault="00864AD9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 xml:space="preserve">где </w:t>
      </w:r>
      <w:r w:rsidRPr="003158CB">
        <w:rPr>
          <w:sz w:val="28"/>
          <w:szCs w:val="28"/>
          <w:lang w:val="en-US"/>
        </w:rPr>
        <w:t>S</w:t>
      </w:r>
      <w:r w:rsidRPr="003158CB">
        <w:rPr>
          <w:sz w:val="28"/>
          <w:szCs w:val="28"/>
        </w:rPr>
        <w:t xml:space="preserve"> – общая площадь жилья, м</w:t>
      </w:r>
      <w:r w:rsidRPr="003158CB">
        <w:rPr>
          <w:sz w:val="28"/>
          <w:szCs w:val="28"/>
          <w:vertAlign w:val="superscript"/>
        </w:rPr>
        <w:t>2</w:t>
      </w:r>
      <w:r w:rsidRPr="003158CB">
        <w:rPr>
          <w:sz w:val="28"/>
          <w:szCs w:val="28"/>
        </w:rPr>
        <w:t xml:space="preserve"> 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64AD9" w:rsidRPr="003158CB" w:rsidRDefault="00864AD9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ск</w:t>
      </w:r>
      <w:r w:rsidRPr="003158CB">
        <w:rPr>
          <w:sz w:val="28"/>
          <w:szCs w:val="28"/>
        </w:rPr>
        <w:t xml:space="preserve"> = 4358,39 * 58 = </w:t>
      </w:r>
      <w:r w:rsidRPr="003158CB">
        <w:rPr>
          <w:b/>
          <w:sz w:val="28"/>
          <w:szCs w:val="28"/>
        </w:rPr>
        <w:t>252786,62 руб.</w:t>
      </w:r>
    </w:p>
    <w:p w:rsidR="000D63EB" w:rsidRPr="003158CB" w:rsidRDefault="000D63E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64AD9" w:rsidRPr="003158CB" w:rsidRDefault="00673E0B" w:rsidP="007042FD">
      <w:pPr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ОЦЕНКА СТОИМОСТИ КОМПАНИИ</w:t>
      </w:r>
    </w:p>
    <w:p w:rsidR="00673E0B" w:rsidRPr="003158CB" w:rsidRDefault="00673E0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73E0B" w:rsidRPr="003158CB" w:rsidRDefault="00673E0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Оценка стоимости – одно из важнейших направлений работы финансовых и экономических служб компании. Для оценки потребуются данные бухгалтерского и управленческого учёта, имеющиеся в любой компании.</w:t>
      </w:r>
    </w:p>
    <w:p w:rsidR="00673E0B" w:rsidRPr="003158CB" w:rsidRDefault="00673E0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Принципиальная схема оценки почти всегда остаётся неизменной: стоимость компании равняется стоимости материальных активов плюс стоимость её нематериальных активов: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73E0B" w:rsidRPr="003158CB" w:rsidRDefault="00673E0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С</w:t>
      </w:r>
      <w:r w:rsidRPr="003158CB">
        <w:rPr>
          <w:sz w:val="28"/>
          <w:szCs w:val="28"/>
          <w:vertAlign w:val="subscript"/>
        </w:rPr>
        <w:t>к</w:t>
      </w:r>
      <w:r w:rsidRPr="003158CB">
        <w:rPr>
          <w:sz w:val="28"/>
          <w:szCs w:val="28"/>
        </w:rPr>
        <w:t xml:space="preserve"> = С</w:t>
      </w:r>
      <w:r w:rsidRPr="003158CB">
        <w:rPr>
          <w:sz w:val="28"/>
          <w:szCs w:val="28"/>
          <w:vertAlign w:val="subscript"/>
        </w:rPr>
        <w:t>ма</w:t>
      </w:r>
      <w:r w:rsidRPr="003158CB">
        <w:rPr>
          <w:sz w:val="28"/>
          <w:szCs w:val="28"/>
        </w:rPr>
        <w:t xml:space="preserve"> + С</w:t>
      </w:r>
      <w:r w:rsidRPr="003158CB">
        <w:rPr>
          <w:sz w:val="28"/>
          <w:szCs w:val="28"/>
          <w:vertAlign w:val="subscript"/>
        </w:rPr>
        <w:t>на</w:t>
      </w:r>
      <w:r w:rsidRPr="003158CB">
        <w:rPr>
          <w:sz w:val="28"/>
          <w:szCs w:val="28"/>
        </w:rPr>
        <w:t>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73E0B" w:rsidRPr="003158CB" w:rsidRDefault="00673E0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Определение стоимости компании производится поэтапно. Обозначим этап символом Х. тогда номер этапа будет обозначен индексом при символе этапа. Обычно требуются следующие этапы:</w:t>
      </w:r>
    </w:p>
    <w:p w:rsidR="00673E0B" w:rsidRPr="003158CB" w:rsidRDefault="00673E0B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Х</w:t>
      </w:r>
      <w:r w:rsidRPr="003158CB">
        <w:rPr>
          <w:sz w:val="28"/>
          <w:szCs w:val="28"/>
          <w:vertAlign w:val="subscript"/>
        </w:rPr>
        <w:t>1</w:t>
      </w:r>
      <w:r w:rsidRPr="003158CB">
        <w:rPr>
          <w:sz w:val="28"/>
          <w:szCs w:val="28"/>
        </w:rPr>
        <w:t xml:space="preserve"> (1 этап) – составление усреднённого счёта доходов и расходов на 12 месяцев вперёд;</w:t>
      </w:r>
    </w:p>
    <w:p w:rsidR="00673E0B" w:rsidRPr="003158CB" w:rsidRDefault="00FE517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Х</w:t>
      </w:r>
      <w:r w:rsidRPr="003158CB">
        <w:rPr>
          <w:sz w:val="28"/>
          <w:szCs w:val="28"/>
          <w:vertAlign w:val="subscript"/>
        </w:rPr>
        <w:t>2</w:t>
      </w:r>
      <w:r w:rsidRPr="003158CB">
        <w:rPr>
          <w:sz w:val="28"/>
          <w:szCs w:val="28"/>
        </w:rPr>
        <w:t xml:space="preserve"> (2 этап) – определение стоимости основных фондов;</w:t>
      </w:r>
    </w:p>
    <w:p w:rsidR="00FE5173" w:rsidRPr="003158CB" w:rsidRDefault="00FE517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Х</w:t>
      </w:r>
      <w:r w:rsidRPr="003158CB">
        <w:rPr>
          <w:sz w:val="28"/>
          <w:szCs w:val="28"/>
          <w:vertAlign w:val="subscript"/>
        </w:rPr>
        <w:t>3</w:t>
      </w:r>
      <w:r w:rsidRPr="003158CB">
        <w:rPr>
          <w:sz w:val="28"/>
          <w:szCs w:val="28"/>
        </w:rPr>
        <w:t xml:space="preserve"> (3 этап) – определение размера арендных платежей или стоимости эксплуатации основных фондов в расчёте на 1 год;</w:t>
      </w:r>
    </w:p>
    <w:p w:rsidR="00FE5173" w:rsidRPr="003158CB" w:rsidRDefault="00FE517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Х</w:t>
      </w:r>
      <w:r w:rsidRPr="003158CB">
        <w:rPr>
          <w:sz w:val="28"/>
          <w:szCs w:val="28"/>
          <w:vertAlign w:val="subscript"/>
        </w:rPr>
        <w:t>4</w:t>
      </w:r>
      <w:r w:rsidRPr="003158CB">
        <w:rPr>
          <w:sz w:val="28"/>
          <w:szCs w:val="28"/>
        </w:rPr>
        <w:t xml:space="preserve"> (4 этап) – определение дополнительного дохода путём вычитания арендных платежей (Х</w:t>
      </w:r>
      <w:r w:rsidRPr="003158CB">
        <w:rPr>
          <w:sz w:val="28"/>
          <w:szCs w:val="28"/>
          <w:vertAlign w:val="subscript"/>
        </w:rPr>
        <w:t>3</w:t>
      </w:r>
      <w:r w:rsidRPr="003158CB">
        <w:rPr>
          <w:sz w:val="28"/>
          <w:szCs w:val="28"/>
        </w:rPr>
        <w:t>) из чистой прибыли до налогообложения (Х</w:t>
      </w:r>
      <w:r w:rsidRPr="003158CB">
        <w:rPr>
          <w:sz w:val="28"/>
          <w:szCs w:val="28"/>
          <w:vertAlign w:val="subscript"/>
        </w:rPr>
        <w:t>1</w:t>
      </w:r>
      <w:r w:rsidRPr="003158CB">
        <w:rPr>
          <w:sz w:val="28"/>
          <w:szCs w:val="28"/>
        </w:rPr>
        <w:t>);</w:t>
      </w:r>
    </w:p>
    <w:p w:rsidR="00FE5173" w:rsidRPr="003158CB" w:rsidRDefault="00FE517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Х</w:t>
      </w:r>
      <w:r w:rsidRPr="003158CB">
        <w:rPr>
          <w:sz w:val="28"/>
          <w:szCs w:val="28"/>
          <w:vertAlign w:val="subscript"/>
        </w:rPr>
        <w:t>5</w:t>
      </w:r>
      <w:r w:rsidRPr="003158CB">
        <w:rPr>
          <w:sz w:val="28"/>
          <w:szCs w:val="28"/>
        </w:rPr>
        <w:t xml:space="preserve"> (5 этап) – определение коэффициента дополнительного дохода;</w:t>
      </w:r>
    </w:p>
    <w:p w:rsidR="00FE5173" w:rsidRPr="003158CB" w:rsidRDefault="00FE517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Х</w:t>
      </w:r>
      <w:r w:rsidRPr="003158CB">
        <w:rPr>
          <w:sz w:val="28"/>
          <w:szCs w:val="28"/>
          <w:vertAlign w:val="subscript"/>
        </w:rPr>
        <w:t>6</w:t>
      </w:r>
      <w:r w:rsidRPr="003158CB">
        <w:rPr>
          <w:sz w:val="28"/>
          <w:szCs w:val="28"/>
        </w:rPr>
        <w:t xml:space="preserve"> (6 этап) – определение величины дополнительного дохода путём умножения дополнительного дохода (Х</w:t>
      </w:r>
      <w:r w:rsidRPr="003158CB">
        <w:rPr>
          <w:sz w:val="28"/>
          <w:szCs w:val="28"/>
          <w:vertAlign w:val="subscript"/>
        </w:rPr>
        <w:t>4</w:t>
      </w:r>
      <w:r w:rsidRPr="003158CB">
        <w:rPr>
          <w:sz w:val="28"/>
          <w:szCs w:val="28"/>
        </w:rPr>
        <w:t>) на коэффициент (Х</w:t>
      </w:r>
      <w:r w:rsidRPr="003158CB">
        <w:rPr>
          <w:sz w:val="28"/>
          <w:szCs w:val="28"/>
          <w:vertAlign w:val="subscript"/>
        </w:rPr>
        <w:t>5</w:t>
      </w:r>
      <w:r w:rsidRPr="003158CB">
        <w:rPr>
          <w:sz w:val="28"/>
          <w:szCs w:val="28"/>
        </w:rPr>
        <w:t>);</w:t>
      </w:r>
    </w:p>
    <w:p w:rsidR="00FE5173" w:rsidRPr="003158CB" w:rsidRDefault="00FE517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Х</w:t>
      </w:r>
      <w:r w:rsidRPr="003158CB">
        <w:rPr>
          <w:sz w:val="28"/>
          <w:szCs w:val="28"/>
          <w:vertAlign w:val="subscript"/>
        </w:rPr>
        <w:t>7</w:t>
      </w:r>
      <w:r w:rsidRPr="003158CB">
        <w:rPr>
          <w:sz w:val="28"/>
          <w:szCs w:val="28"/>
        </w:rPr>
        <w:t xml:space="preserve"> (7 этап) – определение общей стоимости компании путём сложения стоимости основных фондов (Х</w:t>
      </w:r>
      <w:r w:rsidRPr="003158CB">
        <w:rPr>
          <w:sz w:val="28"/>
          <w:szCs w:val="28"/>
          <w:vertAlign w:val="subscript"/>
        </w:rPr>
        <w:t>2</w:t>
      </w:r>
      <w:r w:rsidRPr="003158CB">
        <w:rPr>
          <w:sz w:val="28"/>
          <w:szCs w:val="28"/>
        </w:rPr>
        <w:t>) и величины дополнительного дохода (Х</w:t>
      </w:r>
      <w:r w:rsidRPr="003158CB">
        <w:rPr>
          <w:sz w:val="28"/>
          <w:szCs w:val="28"/>
          <w:vertAlign w:val="subscript"/>
        </w:rPr>
        <w:t>6</w:t>
      </w:r>
      <w:r w:rsidRPr="003158CB">
        <w:rPr>
          <w:sz w:val="28"/>
          <w:szCs w:val="28"/>
        </w:rPr>
        <w:t>).</w:t>
      </w:r>
    </w:p>
    <w:p w:rsidR="00FE5173" w:rsidRPr="003158CB" w:rsidRDefault="00FE517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Этап 1-й (Х</w:t>
      </w:r>
      <w:r w:rsidRPr="003158CB">
        <w:rPr>
          <w:sz w:val="28"/>
          <w:szCs w:val="28"/>
          <w:vertAlign w:val="subscript"/>
        </w:rPr>
        <w:t>1</w:t>
      </w:r>
      <w:r w:rsidRPr="003158CB">
        <w:rPr>
          <w:sz w:val="28"/>
          <w:szCs w:val="28"/>
        </w:rPr>
        <w:t>). Составление усреднённого счёта доходов и расходов. С финансовой точки зрения подобный счёт представляет собой способ определения доходов компании на 12 месяцев вперёд, считая со дня проведения оценки стоимости компании</w:t>
      </w:r>
      <w:r w:rsidR="00940538" w:rsidRPr="003158CB">
        <w:rPr>
          <w:sz w:val="28"/>
          <w:szCs w:val="28"/>
        </w:rPr>
        <w:t>. В таблице 11 приведён усреднённый счёт доходов и расходов гипотетической компании. Процентные соотношения между статьями выведены на основе многолетней бухгалтерской практики и отражают оптимальное соотношение между ними.</w:t>
      </w:r>
    </w:p>
    <w:p w:rsidR="000D63EB" w:rsidRPr="003158CB" w:rsidRDefault="000D63EB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40538" w:rsidRPr="003158CB" w:rsidRDefault="00940538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Таблица 11</w:t>
      </w:r>
    </w:p>
    <w:p w:rsidR="00940538" w:rsidRPr="003158CB" w:rsidRDefault="00940538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Усреднённый счёт доходов и расходов компании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1"/>
        <w:gridCol w:w="1722"/>
        <w:gridCol w:w="1194"/>
        <w:gridCol w:w="1909"/>
        <w:gridCol w:w="1324"/>
      </w:tblGrid>
      <w:tr w:rsidR="00940538" w:rsidRPr="00F90F6F" w:rsidTr="00F90F6F">
        <w:tc>
          <w:tcPr>
            <w:tcW w:w="0" w:type="auto"/>
            <w:vMerge w:val="restart"/>
            <w:shd w:val="clear" w:color="auto" w:fill="auto"/>
          </w:tcPr>
          <w:p w:rsidR="00940538" w:rsidRPr="00F90F6F" w:rsidRDefault="0094053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Статьи доходов и расходов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40538" w:rsidRPr="00F90F6F" w:rsidRDefault="0094053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Величина доходов и расходов на 2002 год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940538" w:rsidRPr="00F90F6F" w:rsidRDefault="0094053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Величина доходов и расходов на 12 мес. вперёд</w:t>
            </w:r>
          </w:p>
        </w:tc>
      </w:tr>
      <w:tr w:rsidR="00940538" w:rsidRPr="00F90F6F" w:rsidTr="00F90F6F">
        <w:tc>
          <w:tcPr>
            <w:tcW w:w="0" w:type="auto"/>
            <w:vMerge/>
            <w:shd w:val="clear" w:color="auto" w:fill="auto"/>
          </w:tcPr>
          <w:p w:rsidR="00940538" w:rsidRPr="00F90F6F" w:rsidRDefault="00940538" w:rsidP="00F90F6F">
            <w:pPr>
              <w:tabs>
                <w:tab w:val="left" w:pos="108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%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Реализация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94053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570000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94053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94053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750000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940538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100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Прямые производственные расходы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173280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30,4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228000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30,4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Заработная плата производственного персонала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164160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28,8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216000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28,8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Валовая прибыль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232560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40,8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306000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40,8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Расходы по реализации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75810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13,3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99000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13,2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46170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8,1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45000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6,0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Заработная плата руководителей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35340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6,2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52500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7,0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Фонд замены оборудования или амортизация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10260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1,8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22500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3,0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Текущий и капитальный ремонт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4560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7500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1,0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Разное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4560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7500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1,0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Итого накладных расходов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176700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31,0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234000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31,2</w:t>
            </w:r>
          </w:p>
        </w:tc>
      </w:tr>
      <w:tr w:rsidR="00940538" w:rsidRPr="00F90F6F" w:rsidTr="00F90F6F"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Чистая прибыль до налогообложения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55860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9,8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72000</w:t>
            </w:r>
          </w:p>
        </w:tc>
        <w:tc>
          <w:tcPr>
            <w:tcW w:w="0" w:type="auto"/>
            <w:shd w:val="clear" w:color="auto" w:fill="auto"/>
          </w:tcPr>
          <w:p w:rsidR="00940538" w:rsidRPr="00F90F6F" w:rsidRDefault="001D767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9,6</w:t>
            </w:r>
          </w:p>
        </w:tc>
      </w:tr>
    </w:tbl>
    <w:p w:rsidR="00940538" w:rsidRPr="003158CB" w:rsidRDefault="00940538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40538" w:rsidRPr="003158CB" w:rsidRDefault="001D7671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Этап 2-й (Х</w:t>
      </w:r>
      <w:r w:rsidRPr="003158CB">
        <w:rPr>
          <w:sz w:val="28"/>
          <w:szCs w:val="28"/>
          <w:vertAlign w:val="subscript"/>
        </w:rPr>
        <w:t>2</w:t>
      </w:r>
      <w:r w:rsidRPr="003158CB">
        <w:rPr>
          <w:sz w:val="28"/>
          <w:szCs w:val="28"/>
        </w:rPr>
        <w:t>). Определение стоимости основных фондов. К основным фондам обычно относят землю, здания, сооружения</w:t>
      </w:r>
      <w:r w:rsidR="00BE7F81" w:rsidRPr="003158CB">
        <w:rPr>
          <w:sz w:val="28"/>
          <w:szCs w:val="28"/>
        </w:rPr>
        <w:t>, товарные запасы, машины и оборудование, необходимое для функционирования предприятия. Табл. 12 раскрывает примерную стоимость основных фондов рассматриваемой нами компании.</w:t>
      </w:r>
    </w:p>
    <w:p w:rsidR="007042FD" w:rsidRPr="003158CB" w:rsidRDefault="007042FD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E7F81" w:rsidRPr="003158CB" w:rsidRDefault="00BE7F81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Таблица 12</w:t>
      </w:r>
    </w:p>
    <w:p w:rsidR="00BE7F81" w:rsidRPr="003158CB" w:rsidRDefault="00BE7F81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Стоимость основных фондов и необходимые финансовые вложения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3"/>
        <w:gridCol w:w="3154"/>
      </w:tblGrid>
      <w:tr w:rsidR="00BE7F81" w:rsidRPr="00F90F6F" w:rsidTr="00F90F6F"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Вид основных фондов</w:t>
            </w:r>
          </w:p>
        </w:tc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Стоимость основных фондов, руб.</w:t>
            </w:r>
          </w:p>
        </w:tc>
      </w:tr>
      <w:tr w:rsidR="00BE7F81" w:rsidRPr="00F90F6F" w:rsidTr="00F90F6F"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Земля</w:t>
            </w:r>
          </w:p>
        </w:tc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20000</w:t>
            </w:r>
          </w:p>
        </w:tc>
      </w:tr>
      <w:tr w:rsidR="00BE7F81" w:rsidRPr="00F90F6F" w:rsidTr="00F90F6F"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Здания и сооружения</w:t>
            </w:r>
          </w:p>
        </w:tc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120000</w:t>
            </w:r>
          </w:p>
        </w:tc>
      </w:tr>
      <w:tr w:rsidR="00BE7F81" w:rsidRPr="00F90F6F" w:rsidTr="00F90F6F"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Товарные запасы</w:t>
            </w:r>
          </w:p>
        </w:tc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60000</w:t>
            </w:r>
          </w:p>
        </w:tc>
      </w:tr>
      <w:tr w:rsidR="00BE7F81" w:rsidRPr="00F90F6F" w:rsidTr="00F90F6F"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Машины и оборудование</w:t>
            </w:r>
          </w:p>
        </w:tc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60000</w:t>
            </w:r>
          </w:p>
        </w:tc>
      </w:tr>
      <w:tr w:rsidR="00BE7F81" w:rsidRPr="00F90F6F" w:rsidTr="00F90F6F"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Необходимые финансовые вложения</w:t>
            </w:r>
          </w:p>
        </w:tc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40000</w:t>
            </w:r>
          </w:p>
        </w:tc>
      </w:tr>
      <w:tr w:rsidR="00BE7F81" w:rsidRPr="00F90F6F" w:rsidTr="00F90F6F"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BE7F81" w:rsidRPr="00F90F6F" w:rsidRDefault="00BE7F81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300000</w:t>
            </w:r>
          </w:p>
        </w:tc>
      </w:tr>
    </w:tbl>
    <w:p w:rsidR="00BE7F81" w:rsidRPr="003158CB" w:rsidRDefault="00BE7F81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C6758" w:rsidRPr="003158CB" w:rsidRDefault="00BE7F81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Этап 3-й (Х</w:t>
      </w:r>
      <w:r w:rsidRPr="003158CB">
        <w:rPr>
          <w:sz w:val="28"/>
          <w:szCs w:val="28"/>
          <w:vertAlign w:val="subscript"/>
        </w:rPr>
        <w:t>3</w:t>
      </w:r>
      <w:r w:rsidRPr="003158CB">
        <w:rPr>
          <w:sz w:val="28"/>
          <w:szCs w:val="28"/>
        </w:rPr>
        <w:t>). Арендные платежи или стоимость эксплуатации основных фондов. Сюда входит плата за эксплуатацию основных фондов (см. табл. 12). Величина ставки арендной платы может меняться со временем</w:t>
      </w:r>
      <w:r w:rsidR="009C6758" w:rsidRPr="003158CB">
        <w:rPr>
          <w:sz w:val="28"/>
          <w:szCs w:val="28"/>
        </w:rPr>
        <w:t>, однако на практике принято выражать ставку арендной платы величиной, на 4 % превышающей годовой уровень инфляции. Поскольку мы принимаем уровень инфляции равным 10 % годовых, то ставка арендной платы будет равна 14 % годовых. Отсюда находим расходы на аренду и эксплуатацию основных фондов:</w:t>
      </w:r>
      <w:r w:rsidR="007042FD" w:rsidRPr="003158CB">
        <w:rPr>
          <w:sz w:val="28"/>
          <w:szCs w:val="28"/>
        </w:rPr>
        <w:t xml:space="preserve"> </w:t>
      </w:r>
      <w:r w:rsidR="009C6758" w:rsidRPr="003158CB">
        <w:rPr>
          <w:sz w:val="28"/>
          <w:szCs w:val="28"/>
        </w:rPr>
        <w:t>300000 * 0,14 = 42000 руб.</w:t>
      </w:r>
    </w:p>
    <w:p w:rsidR="00EF420A" w:rsidRPr="003158CB" w:rsidRDefault="009C6758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Этап 4-й (Х</w:t>
      </w:r>
      <w:r w:rsidRPr="003158CB">
        <w:rPr>
          <w:sz w:val="28"/>
          <w:szCs w:val="28"/>
          <w:vertAlign w:val="subscript"/>
        </w:rPr>
        <w:t>4</w:t>
      </w:r>
      <w:r w:rsidRPr="003158CB">
        <w:rPr>
          <w:sz w:val="28"/>
          <w:szCs w:val="28"/>
        </w:rPr>
        <w:t xml:space="preserve">). Определение дополнительного дохода. Дополнительный доход представляет собой сальдо чистой прибыли до налогообложения </w:t>
      </w:r>
      <w:r w:rsidR="00EF420A" w:rsidRPr="003158CB">
        <w:rPr>
          <w:sz w:val="28"/>
          <w:szCs w:val="28"/>
        </w:rPr>
        <w:t>(Х</w:t>
      </w:r>
      <w:r w:rsidR="00EF420A" w:rsidRPr="003158CB">
        <w:rPr>
          <w:sz w:val="28"/>
          <w:szCs w:val="28"/>
          <w:vertAlign w:val="subscript"/>
        </w:rPr>
        <w:t>1</w:t>
      </w:r>
      <w:r w:rsidR="00EF420A" w:rsidRPr="003158CB">
        <w:rPr>
          <w:sz w:val="28"/>
          <w:szCs w:val="28"/>
        </w:rPr>
        <w:t>) и расходов на аренду (Х</w:t>
      </w:r>
      <w:r w:rsidR="00EF420A" w:rsidRPr="003158CB">
        <w:rPr>
          <w:sz w:val="28"/>
          <w:szCs w:val="28"/>
          <w:vertAlign w:val="subscript"/>
        </w:rPr>
        <w:t>3</w:t>
      </w:r>
      <w:r w:rsidR="00EF420A" w:rsidRPr="003158CB">
        <w:rPr>
          <w:sz w:val="28"/>
          <w:szCs w:val="28"/>
        </w:rPr>
        <w:t>). Таким образом, дополнительный доход составляет:</w:t>
      </w:r>
      <w:r w:rsidR="007042FD" w:rsidRPr="003158CB">
        <w:rPr>
          <w:sz w:val="28"/>
          <w:szCs w:val="28"/>
        </w:rPr>
        <w:t xml:space="preserve"> </w:t>
      </w:r>
      <w:r w:rsidR="00EF420A" w:rsidRPr="003158CB">
        <w:rPr>
          <w:sz w:val="28"/>
          <w:szCs w:val="28"/>
        </w:rPr>
        <w:t>176000 – 42000 = 134000 руб.</w:t>
      </w:r>
    </w:p>
    <w:p w:rsidR="00EF420A" w:rsidRPr="003158CB" w:rsidRDefault="00EF420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Этап 5-й (Х</w:t>
      </w:r>
      <w:r w:rsidRPr="003158CB">
        <w:rPr>
          <w:sz w:val="28"/>
          <w:szCs w:val="28"/>
          <w:vertAlign w:val="subscript"/>
        </w:rPr>
        <w:t>5</w:t>
      </w:r>
      <w:r w:rsidRPr="003158CB">
        <w:rPr>
          <w:sz w:val="28"/>
          <w:szCs w:val="28"/>
        </w:rPr>
        <w:t>). Вычисление коэффициента дополнительного дохода. Коэффициент дополнительного дохода</w:t>
      </w:r>
      <w:r w:rsid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(к) = 3,9.</w:t>
      </w:r>
    </w:p>
    <w:p w:rsidR="00731857" w:rsidRPr="003158CB" w:rsidRDefault="00EF420A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Этап 6-й (Х</w:t>
      </w:r>
      <w:r w:rsidRPr="003158CB">
        <w:rPr>
          <w:sz w:val="28"/>
          <w:szCs w:val="28"/>
          <w:vertAlign w:val="subscript"/>
        </w:rPr>
        <w:t>6</w:t>
      </w:r>
      <w:r w:rsidRPr="003158CB">
        <w:rPr>
          <w:sz w:val="28"/>
          <w:szCs w:val="28"/>
        </w:rPr>
        <w:t>). Вычисление величины дополнительного дохода с учётом коэффициента. Для вычисления действительной величины дополнительного дохода,</w:t>
      </w:r>
      <w:r w:rsidR="00731857" w:rsidRPr="003158CB">
        <w:rPr>
          <w:sz w:val="28"/>
          <w:szCs w:val="28"/>
        </w:rPr>
        <w:t xml:space="preserve"> зависящей от условий и обстоятельств функционирования компании, необходимо дополнительный доход (Х</w:t>
      </w:r>
      <w:r w:rsidR="00731857" w:rsidRPr="003158CB">
        <w:rPr>
          <w:sz w:val="28"/>
          <w:szCs w:val="28"/>
          <w:vertAlign w:val="subscript"/>
        </w:rPr>
        <w:t>4</w:t>
      </w:r>
      <w:r w:rsidR="00731857" w:rsidRPr="003158CB">
        <w:rPr>
          <w:sz w:val="28"/>
          <w:szCs w:val="28"/>
        </w:rPr>
        <w:t>) умножить на средний коэффициент дополнительного дохода (Х</w:t>
      </w:r>
      <w:r w:rsidR="00731857" w:rsidRPr="003158CB">
        <w:rPr>
          <w:sz w:val="28"/>
          <w:szCs w:val="28"/>
          <w:vertAlign w:val="subscript"/>
        </w:rPr>
        <w:t>5</w:t>
      </w:r>
      <w:r w:rsidR="00731857" w:rsidRPr="003158CB">
        <w:rPr>
          <w:sz w:val="28"/>
          <w:szCs w:val="28"/>
        </w:rPr>
        <w:t>):</w:t>
      </w:r>
      <w:r w:rsidR="007042FD" w:rsidRPr="003158CB">
        <w:rPr>
          <w:sz w:val="28"/>
          <w:szCs w:val="28"/>
        </w:rPr>
        <w:t xml:space="preserve"> </w:t>
      </w:r>
      <w:r w:rsidR="00731857" w:rsidRPr="003158CB">
        <w:rPr>
          <w:sz w:val="28"/>
          <w:szCs w:val="28"/>
        </w:rPr>
        <w:t>134000 * 3,9 = 522600 руб.</w:t>
      </w:r>
    </w:p>
    <w:p w:rsidR="00731857" w:rsidRPr="003158CB" w:rsidRDefault="00731857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Этап 7-й (Х</w:t>
      </w:r>
      <w:r w:rsidRPr="003158CB">
        <w:rPr>
          <w:sz w:val="28"/>
          <w:szCs w:val="28"/>
          <w:vertAlign w:val="subscript"/>
        </w:rPr>
        <w:t>7</w:t>
      </w:r>
      <w:r w:rsidRPr="003158CB">
        <w:rPr>
          <w:sz w:val="28"/>
          <w:szCs w:val="28"/>
        </w:rPr>
        <w:t>). Определение общей стоимости компании. Общая стоимость действующей компании находится сложением стоимости основных фондов (Х</w:t>
      </w:r>
      <w:r w:rsidRPr="003158CB">
        <w:rPr>
          <w:sz w:val="28"/>
          <w:szCs w:val="28"/>
          <w:vertAlign w:val="subscript"/>
        </w:rPr>
        <w:t>2</w:t>
      </w:r>
      <w:r w:rsidRPr="003158CB">
        <w:rPr>
          <w:sz w:val="28"/>
          <w:szCs w:val="28"/>
        </w:rPr>
        <w:t>), не включая в себя финансовые вложения в размере 40000 руб., и действительной величины дополнительного дохода (Х</w:t>
      </w:r>
      <w:r w:rsidRPr="003158CB">
        <w:rPr>
          <w:sz w:val="28"/>
          <w:szCs w:val="28"/>
          <w:vertAlign w:val="subscript"/>
        </w:rPr>
        <w:t>6</w:t>
      </w:r>
      <w:r w:rsidRPr="003158CB">
        <w:rPr>
          <w:sz w:val="28"/>
          <w:szCs w:val="28"/>
        </w:rPr>
        <w:t>):</w:t>
      </w:r>
      <w:r w:rsidR="007042FD" w:rsidRPr="003158CB">
        <w:rPr>
          <w:sz w:val="28"/>
          <w:szCs w:val="28"/>
        </w:rPr>
        <w:t xml:space="preserve"> </w:t>
      </w:r>
      <w:r w:rsidRPr="003158CB">
        <w:rPr>
          <w:sz w:val="28"/>
          <w:szCs w:val="28"/>
        </w:rPr>
        <w:t>260000 + 522600 = 782600 руб.</w:t>
      </w:r>
    </w:p>
    <w:p w:rsidR="00731857" w:rsidRPr="003158CB" w:rsidRDefault="00731857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3158CB">
        <w:rPr>
          <w:sz w:val="28"/>
          <w:szCs w:val="28"/>
        </w:rPr>
        <w:t>Финансовые вложения в размере 40000 руб. не входят в покупную цену приобретаемой компании. Покупатель должен оплатить эти расходы отдельно.</w:t>
      </w:r>
    </w:p>
    <w:p w:rsidR="00E85FC3" w:rsidRPr="003158CB" w:rsidRDefault="00E85FC3" w:rsidP="007042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D63EB" w:rsidRPr="003158CB" w:rsidRDefault="000D63EB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Таблица 13</w:t>
      </w:r>
    </w:p>
    <w:p w:rsidR="000D63EB" w:rsidRPr="003158CB" w:rsidRDefault="000D63EB" w:rsidP="007042FD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158CB">
        <w:rPr>
          <w:b/>
          <w:sz w:val="28"/>
          <w:szCs w:val="28"/>
        </w:rPr>
        <w:t>Форма для оценки стоимости компании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940"/>
        <w:gridCol w:w="2442"/>
      </w:tblGrid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№</w:t>
            </w:r>
            <w:r w:rsidR="007042FD" w:rsidRPr="00F90F6F">
              <w:rPr>
                <w:sz w:val="20"/>
                <w:szCs w:val="20"/>
              </w:rPr>
              <w:t xml:space="preserve"> </w:t>
            </w:r>
            <w:r w:rsidRPr="00F90F6F">
              <w:rPr>
                <w:sz w:val="20"/>
                <w:szCs w:val="20"/>
              </w:rPr>
              <w:t>пункта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Содержание пунктов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Значение величины, руб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Реализация на 12 мес. вперёд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750000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Общие производственные расходы ( прямые произ</w:t>
            </w:r>
            <w:r w:rsidR="005D6363" w:rsidRPr="00F90F6F">
              <w:rPr>
                <w:sz w:val="20"/>
                <w:szCs w:val="20"/>
              </w:rPr>
              <w:t>в</w:t>
            </w:r>
            <w:r w:rsidRPr="00F90F6F">
              <w:rPr>
                <w:sz w:val="20"/>
                <w:szCs w:val="20"/>
              </w:rPr>
              <w:t xml:space="preserve">одств. </w:t>
            </w:r>
            <w:r w:rsidR="005D6363" w:rsidRPr="00F90F6F">
              <w:rPr>
                <w:sz w:val="20"/>
                <w:szCs w:val="20"/>
              </w:rPr>
              <w:t>р</w:t>
            </w:r>
            <w:r w:rsidRPr="00F90F6F">
              <w:rPr>
                <w:sz w:val="20"/>
                <w:szCs w:val="20"/>
              </w:rPr>
              <w:t>асходы</w:t>
            </w:r>
            <w:r w:rsidR="005D6363" w:rsidRPr="00F90F6F">
              <w:rPr>
                <w:sz w:val="20"/>
                <w:szCs w:val="20"/>
              </w:rPr>
              <w:t xml:space="preserve"> + зарплата произв. персонала)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444000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45000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Зарплата владельца компании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52500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Фонд замены оборудования (равен балансовой величине амортизации)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32500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6363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Усреднённый годовой доход (1-2-3-4-5)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176000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Стоимость основных фондов – необходимые финансовые вложения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7.1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Земля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20000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7.2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Здания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120000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Товарные запасы: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сырьё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полуфабрикаты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готовая продукция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Товарные запасы на продажу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5D6363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7.3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Всего товарных запасов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60000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7.4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60000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7.5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5D6363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Приспособления и принадлежности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7.6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Другие материальные активы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7.7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Всего материальных активов (7.1+7.2+…+7.6)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260000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7.8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Необходимые финансовые вложения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40000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7.9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Всего материальных активов и финансовых вложений (7.7+7.8)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300000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8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Средняя ставка арендных платежей (годовой процент инфляции + 4%)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14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9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Стоимость эксплуатации основных фондов: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9.1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Всего материальных активов и финансовых вложений (см. 7.9)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300000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9.2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Средняя ставка арендных платежей (см. 8)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14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9.3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Стоимость эксплуатации основных фондов (9.1 * 9.2 / 100)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42000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10.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Дополнительный доход: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10.1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Усреднённый годовой доход (см 6)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7B4CA2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176000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10.2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Стоимость эксплуатации основных фондов (см. 9.3)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42000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10.3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Дополнительный доход (10.1 – 10.2)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134000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Определение коэффициента: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11.1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Отрасль промышленности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3,5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11.2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Конкуренция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11.3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Риск убытков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11.4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Время создания компания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11.5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Темп роста компании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11.6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Статус компании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4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11.7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Всего (11.1+11.2+11.3+11.4+11.5+11.6)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23,5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11.8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Значение коэффициента (11.7 / 6, где 6 – число факторов)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3,9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12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Величина дополнительного дохода с учётом коэффициента: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12.1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Дополнительный доход (см. 10.3)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134000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12.2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Значение коэффициента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3,9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12.3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Величина дополнительного дохода (12.1 * 12.2)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522600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13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стоимость компании: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0D63EB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13.1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Всего материальных активов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260000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13.2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Величина дополнительного дохода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522600</w:t>
            </w:r>
          </w:p>
        </w:tc>
      </w:tr>
      <w:tr w:rsidR="000D63EB" w:rsidRPr="00F90F6F" w:rsidTr="00F90F6F">
        <w:tc>
          <w:tcPr>
            <w:tcW w:w="11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13.3</w:t>
            </w:r>
          </w:p>
        </w:tc>
        <w:tc>
          <w:tcPr>
            <w:tcW w:w="59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Общая стоимость компании</w:t>
            </w:r>
          </w:p>
        </w:tc>
        <w:tc>
          <w:tcPr>
            <w:tcW w:w="24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63EB" w:rsidRPr="00F90F6F" w:rsidRDefault="00E5366F" w:rsidP="00F90F6F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90F6F">
              <w:rPr>
                <w:sz w:val="20"/>
                <w:szCs w:val="20"/>
              </w:rPr>
              <w:t>782600</w:t>
            </w:r>
          </w:p>
        </w:tc>
      </w:tr>
    </w:tbl>
    <w:p w:rsidR="000D63EB" w:rsidRPr="003158CB" w:rsidRDefault="000D63EB" w:rsidP="007042FD">
      <w:pPr>
        <w:tabs>
          <w:tab w:val="left" w:pos="1080"/>
        </w:tabs>
        <w:spacing w:line="360" w:lineRule="auto"/>
        <w:ind w:firstLine="709"/>
        <w:jc w:val="both"/>
      </w:pPr>
      <w:bookmarkStart w:id="0" w:name="_GoBack"/>
      <w:bookmarkEnd w:id="0"/>
    </w:p>
    <w:sectPr w:rsidR="000D63EB" w:rsidRPr="003158CB" w:rsidSect="00704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536F8"/>
    <w:multiLevelType w:val="hybridMultilevel"/>
    <w:tmpl w:val="AD2630E0"/>
    <w:lvl w:ilvl="0" w:tplc="9524F424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6E645352"/>
    <w:multiLevelType w:val="hybridMultilevel"/>
    <w:tmpl w:val="984C45D6"/>
    <w:lvl w:ilvl="0" w:tplc="50EAA3E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066"/>
    <w:rsid w:val="0002793A"/>
    <w:rsid w:val="00040372"/>
    <w:rsid w:val="00077B7B"/>
    <w:rsid w:val="0009781E"/>
    <w:rsid w:val="000D63EB"/>
    <w:rsid w:val="00102613"/>
    <w:rsid w:val="001162B6"/>
    <w:rsid w:val="00116718"/>
    <w:rsid w:val="001A4AA4"/>
    <w:rsid w:val="001D7671"/>
    <w:rsid w:val="003158CB"/>
    <w:rsid w:val="003C614D"/>
    <w:rsid w:val="00445BB2"/>
    <w:rsid w:val="004C12A2"/>
    <w:rsid w:val="004E2585"/>
    <w:rsid w:val="005049FE"/>
    <w:rsid w:val="00530247"/>
    <w:rsid w:val="005D6363"/>
    <w:rsid w:val="00673E0B"/>
    <w:rsid w:val="00686E42"/>
    <w:rsid w:val="007042FD"/>
    <w:rsid w:val="00731857"/>
    <w:rsid w:val="00760177"/>
    <w:rsid w:val="0076243C"/>
    <w:rsid w:val="007B4CA2"/>
    <w:rsid w:val="007E1B33"/>
    <w:rsid w:val="008301F7"/>
    <w:rsid w:val="00864AD9"/>
    <w:rsid w:val="008D5858"/>
    <w:rsid w:val="009001BF"/>
    <w:rsid w:val="00940538"/>
    <w:rsid w:val="00992F7F"/>
    <w:rsid w:val="009B1E4D"/>
    <w:rsid w:val="009C4594"/>
    <w:rsid w:val="009C501E"/>
    <w:rsid w:val="009C6758"/>
    <w:rsid w:val="00A11174"/>
    <w:rsid w:val="00A141CD"/>
    <w:rsid w:val="00A41F43"/>
    <w:rsid w:val="00AB1038"/>
    <w:rsid w:val="00AB52D9"/>
    <w:rsid w:val="00AE419F"/>
    <w:rsid w:val="00B01066"/>
    <w:rsid w:val="00B22831"/>
    <w:rsid w:val="00B925C2"/>
    <w:rsid w:val="00BE7F81"/>
    <w:rsid w:val="00C23F4A"/>
    <w:rsid w:val="00C4489A"/>
    <w:rsid w:val="00CC49A4"/>
    <w:rsid w:val="00CC63BE"/>
    <w:rsid w:val="00DB4DCB"/>
    <w:rsid w:val="00DC58BA"/>
    <w:rsid w:val="00E5366F"/>
    <w:rsid w:val="00E74C2A"/>
    <w:rsid w:val="00E85FC3"/>
    <w:rsid w:val="00EA0ADF"/>
    <w:rsid w:val="00EB5EEB"/>
    <w:rsid w:val="00EF420A"/>
    <w:rsid w:val="00F45DCB"/>
    <w:rsid w:val="00F90F6F"/>
    <w:rsid w:val="00FE5173"/>
    <w:rsid w:val="00FF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008B78-7498-4361-901E-09E9A7A8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2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C5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3363</Words>
  <Characters>19172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Племя</Company>
  <LinksUpToDate>false</LinksUpToDate>
  <CharactersWithSpaces>22491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Тралл</dc:creator>
  <cp:keywords/>
  <dc:description/>
  <cp:lastModifiedBy>Irina</cp:lastModifiedBy>
  <cp:revision>2</cp:revision>
  <dcterms:created xsi:type="dcterms:W3CDTF">2014-09-29T19:56:00Z</dcterms:created>
  <dcterms:modified xsi:type="dcterms:W3CDTF">2014-09-29T19:56:00Z</dcterms:modified>
</cp:coreProperties>
</file>