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F74" w:rsidRPr="0057409D" w:rsidRDefault="00755F74" w:rsidP="0057409D">
      <w:pPr>
        <w:pStyle w:val="1"/>
        <w:widowControl/>
        <w:suppressAutoHyphens/>
        <w:rPr>
          <w:color w:val="auto"/>
        </w:rPr>
      </w:pPr>
      <w:bookmarkStart w:id="0" w:name="_Toc243026824"/>
      <w:bookmarkStart w:id="1" w:name="_Toc243026907"/>
      <w:bookmarkStart w:id="2" w:name="_Toc132799189"/>
      <w:r w:rsidRPr="0057409D">
        <w:rPr>
          <w:color w:val="auto"/>
        </w:rPr>
        <w:t>СОДЕРЖАНИЕ</w:t>
      </w:r>
      <w:bookmarkEnd w:id="0"/>
      <w:bookmarkEnd w:id="1"/>
    </w:p>
    <w:p w:rsidR="00755F74" w:rsidRPr="0057409D" w:rsidRDefault="00755F74" w:rsidP="0057409D">
      <w:pPr>
        <w:pStyle w:val="1"/>
        <w:widowControl/>
        <w:suppressAutoHyphens/>
        <w:rPr>
          <w:b w:val="0"/>
          <w:color w:val="auto"/>
        </w:rPr>
      </w:pPr>
    </w:p>
    <w:p w:rsidR="00137A5A" w:rsidRPr="0057409D" w:rsidRDefault="00137A5A" w:rsidP="0057409D">
      <w:pPr>
        <w:pStyle w:val="11"/>
        <w:tabs>
          <w:tab w:val="right" w:leader="dot" w:pos="9911"/>
        </w:tabs>
        <w:suppressAutoHyphens/>
        <w:spacing w:before="0" w:after="0"/>
        <w:ind w:firstLine="0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eastAsia="ru-RU"/>
        </w:rPr>
      </w:pPr>
      <w:r w:rsidRPr="0057409D">
        <w:rPr>
          <w:rStyle w:val="a8"/>
          <w:rFonts w:ascii="Times New Roman" w:hAnsi="Times New Roman"/>
          <w:b w:val="0"/>
          <w:noProof/>
          <w:color w:val="auto"/>
          <w:sz w:val="28"/>
          <w:u w:val="none"/>
        </w:rPr>
        <w:t>Введение</w:t>
      </w:r>
    </w:p>
    <w:p w:rsidR="00137A5A" w:rsidRPr="0057409D" w:rsidRDefault="00137A5A" w:rsidP="0057409D">
      <w:pPr>
        <w:pStyle w:val="11"/>
        <w:tabs>
          <w:tab w:val="right" w:leader="dot" w:pos="9911"/>
        </w:tabs>
        <w:suppressAutoHyphens/>
        <w:spacing w:before="0" w:after="0"/>
        <w:ind w:firstLine="0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eastAsia="ru-RU"/>
        </w:rPr>
      </w:pPr>
      <w:r w:rsidRPr="0057409D">
        <w:rPr>
          <w:rStyle w:val="a8"/>
          <w:rFonts w:ascii="Times New Roman" w:hAnsi="Times New Roman"/>
          <w:b w:val="0"/>
          <w:noProof/>
          <w:color w:val="auto"/>
          <w:sz w:val="28"/>
          <w:u w:val="none"/>
        </w:rPr>
        <w:t>1. Особенности функционирования некоммерческих организаций</w:t>
      </w:r>
    </w:p>
    <w:p w:rsidR="00137A5A" w:rsidRPr="0057409D" w:rsidRDefault="00137A5A" w:rsidP="0057409D">
      <w:pPr>
        <w:pStyle w:val="11"/>
        <w:tabs>
          <w:tab w:val="right" w:leader="dot" w:pos="9911"/>
        </w:tabs>
        <w:suppressAutoHyphens/>
        <w:spacing w:before="0" w:after="0"/>
        <w:ind w:firstLine="0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eastAsia="ru-RU"/>
        </w:rPr>
      </w:pPr>
      <w:r w:rsidRPr="0057409D">
        <w:rPr>
          <w:rStyle w:val="a8"/>
          <w:rFonts w:ascii="Times New Roman" w:hAnsi="Times New Roman"/>
          <w:b w:val="0"/>
          <w:noProof/>
          <w:color w:val="auto"/>
          <w:sz w:val="28"/>
          <w:u w:val="none"/>
        </w:rPr>
        <w:t>2. Виды некоммерческих организаций</w:t>
      </w:r>
    </w:p>
    <w:p w:rsidR="00137A5A" w:rsidRPr="0057409D" w:rsidRDefault="00137A5A" w:rsidP="0057409D">
      <w:pPr>
        <w:pStyle w:val="11"/>
        <w:tabs>
          <w:tab w:val="right" w:leader="dot" w:pos="9911"/>
        </w:tabs>
        <w:suppressAutoHyphens/>
        <w:spacing w:before="0" w:after="0"/>
        <w:ind w:firstLine="0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eastAsia="ru-RU"/>
        </w:rPr>
      </w:pPr>
      <w:r w:rsidRPr="0057409D">
        <w:rPr>
          <w:rStyle w:val="a8"/>
          <w:rFonts w:ascii="Times New Roman" w:hAnsi="Times New Roman"/>
          <w:b w:val="0"/>
          <w:noProof/>
          <w:color w:val="auto"/>
          <w:sz w:val="28"/>
          <w:u w:val="none"/>
        </w:rPr>
        <w:t>Заключение</w:t>
      </w:r>
    </w:p>
    <w:p w:rsidR="00137A5A" w:rsidRPr="0057409D" w:rsidRDefault="00137A5A" w:rsidP="0057409D">
      <w:pPr>
        <w:pStyle w:val="11"/>
        <w:tabs>
          <w:tab w:val="right" w:leader="dot" w:pos="9911"/>
        </w:tabs>
        <w:suppressAutoHyphens/>
        <w:spacing w:before="0" w:after="0"/>
        <w:ind w:firstLine="0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eastAsia="ru-RU"/>
        </w:rPr>
      </w:pPr>
      <w:r w:rsidRPr="0057409D">
        <w:rPr>
          <w:rStyle w:val="a8"/>
          <w:rFonts w:ascii="Times New Roman" w:hAnsi="Times New Roman"/>
          <w:b w:val="0"/>
          <w:noProof/>
          <w:color w:val="auto"/>
          <w:sz w:val="28"/>
          <w:u w:val="none"/>
        </w:rPr>
        <w:t>Список литературы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2"/>
          <w:lang w:eastAsia="en-US"/>
        </w:rPr>
      </w:pPr>
    </w:p>
    <w:p w:rsidR="00755F74" w:rsidRDefault="0057409D" w:rsidP="0057409D">
      <w:pPr>
        <w:pStyle w:val="1"/>
        <w:widowControl/>
        <w:suppressAutoHyphens/>
        <w:rPr>
          <w:color w:val="auto"/>
          <w:lang w:val="en-US"/>
        </w:rPr>
      </w:pPr>
      <w:bookmarkStart w:id="3" w:name="_Toc243026908"/>
      <w:r>
        <w:rPr>
          <w:b w:val="0"/>
          <w:bCs w:val="0"/>
          <w:color w:val="auto"/>
          <w:kern w:val="0"/>
          <w:szCs w:val="22"/>
        </w:rPr>
        <w:br w:type="page"/>
      </w:r>
      <w:r w:rsidRPr="0057409D">
        <w:rPr>
          <w:color w:val="auto"/>
        </w:rPr>
        <w:t>ВВЕДЕНИЕ</w:t>
      </w:r>
      <w:bookmarkEnd w:id="3"/>
    </w:p>
    <w:p w:rsidR="0057409D" w:rsidRPr="0057409D" w:rsidRDefault="0057409D" w:rsidP="0057409D">
      <w:pPr>
        <w:widowControl/>
        <w:spacing w:line="360" w:lineRule="auto"/>
        <w:ind w:firstLine="709"/>
        <w:rPr>
          <w:rFonts w:ascii="Calibri" w:hAnsi="Calibri"/>
          <w:sz w:val="22"/>
          <w:szCs w:val="22"/>
          <w:lang w:val="en-US" w:eastAsia="en-US"/>
        </w:rPr>
      </w:pP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6"/>
          <w:lang w:eastAsia="en-US"/>
        </w:rPr>
      </w:pPr>
      <w:r w:rsidRPr="0057409D">
        <w:rPr>
          <w:sz w:val="28"/>
          <w:szCs w:val="26"/>
          <w:lang w:eastAsia="en-US"/>
        </w:rPr>
        <w:t>Демократизация общественных отношений, происходящая в России в последнее десятилетие, ознаменована как совершенствованием характера деятельности ранее существовавших, так и зарождением новых социальных институтов. Вызванный к жизни кардинальными рыночными изменениями в сфере производственных отношений, процесс этот происходит масштабно и бурно, однако не всегда с ожидаемой результативностью. Последнее утверждение в первую очередь справедливо в отношении реформирования такой структурно и функционально сложной системы, как институт права и правовых отношений. Сложность его реформирования заключается в том, что даже самые благоприятные изменения в сфере законодательства и характера функционирования правовых институтов могут оказаться безрезультатными при доминировании в обществе неправового идеологизированного массового сознания. Только сочетание высокоразвитой правовой культуры населения со структурно обновленными правовыми институтами может стать залогом построения гражданского общества, необратимости построения основанного на рыночной экономике правового государства.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6"/>
          <w:lang w:eastAsia="en-US"/>
        </w:rPr>
      </w:pPr>
      <w:r w:rsidRPr="0057409D">
        <w:rPr>
          <w:sz w:val="28"/>
          <w:szCs w:val="26"/>
          <w:lang w:eastAsia="en-US"/>
        </w:rPr>
        <w:t>С самого начала происходящих реформ, на смену находящихся под директивной опекой государственных органов, большей частью политизированных и идеологизированных общественных организаций, в России пришли добровольные объединения граждан, являющие собой бескорыстную ассоциацию активных, руководствующихся принципами гуманизма и справедливости людей. В качестве таковых в России в конце 80-х начале 90-х годов возникли некоммерческие организации, призванные осуществлять правовую защиту и правовое просвещение широких слоев населения.</w:t>
      </w:r>
    </w:p>
    <w:p w:rsid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6"/>
          <w:lang w:eastAsia="en-US"/>
        </w:rPr>
      </w:pPr>
      <w:r w:rsidRPr="0057409D">
        <w:rPr>
          <w:sz w:val="28"/>
          <w:szCs w:val="26"/>
          <w:lang w:eastAsia="en-US"/>
        </w:rPr>
        <w:t xml:space="preserve">Историческую роль некоммерческих организаций в становлении правового государства трудно переоценить. Они стимулируют этот процесс </w:t>
      </w:r>
      <w:r w:rsidR="0057409D">
        <w:rPr>
          <w:sz w:val="28"/>
          <w:szCs w:val="26"/>
          <w:lang w:eastAsia="en-US"/>
        </w:rPr>
        <w:t>"</w:t>
      </w:r>
      <w:r w:rsidRPr="0057409D">
        <w:rPr>
          <w:sz w:val="28"/>
          <w:szCs w:val="26"/>
          <w:lang w:eastAsia="en-US"/>
        </w:rPr>
        <w:t>снизу</w:t>
      </w:r>
      <w:r w:rsidR="0057409D">
        <w:rPr>
          <w:sz w:val="28"/>
          <w:szCs w:val="26"/>
          <w:lang w:eastAsia="en-US"/>
        </w:rPr>
        <w:t>"</w:t>
      </w:r>
      <w:r w:rsidRPr="0057409D">
        <w:rPr>
          <w:sz w:val="28"/>
          <w:szCs w:val="26"/>
          <w:lang w:eastAsia="en-US"/>
        </w:rPr>
        <w:t>, от масс, принося в общественные отношения новые элементы самоуправления, формируя уверенность в гражданах в паритетности их статуса в отношении государства и социальных институтов.</w:t>
      </w:r>
    </w:p>
    <w:p w:rsidR="00D42B62" w:rsidRPr="0057409D" w:rsidRDefault="00D42B62" w:rsidP="0057409D">
      <w:pPr>
        <w:widowControl/>
        <w:suppressAutoHyphens/>
        <w:spacing w:line="360" w:lineRule="auto"/>
        <w:ind w:firstLine="709"/>
        <w:rPr>
          <w:sz w:val="28"/>
          <w:szCs w:val="26"/>
          <w:lang w:eastAsia="en-US"/>
        </w:rPr>
      </w:pPr>
    </w:p>
    <w:p w:rsidR="00755F74" w:rsidRPr="0057409D" w:rsidRDefault="0057409D" w:rsidP="0057409D">
      <w:pPr>
        <w:pStyle w:val="1"/>
        <w:widowControl/>
        <w:suppressAutoHyphens/>
        <w:rPr>
          <w:color w:val="auto"/>
        </w:rPr>
      </w:pPr>
      <w:bookmarkStart w:id="4" w:name="_Toc243026909"/>
      <w:r>
        <w:rPr>
          <w:color w:val="auto"/>
        </w:rPr>
        <w:br w:type="page"/>
      </w:r>
      <w:r w:rsidR="00755F74" w:rsidRPr="0057409D">
        <w:rPr>
          <w:color w:val="auto"/>
        </w:rPr>
        <w:t xml:space="preserve">1. </w:t>
      </w:r>
      <w:r w:rsidRPr="0057409D">
        <w:rPr>
          <w:color w:val="auto"/>
        </w:rPr>
        <w:t>ОСОБЕННОСТИ ФУНКЦИОНИРОВАНИЯ НЕКОММЕРЧЕСКИХ ОРГАНИЗАЦИЙ</w:t>
      </w:r>
      <w:bookmarkEnd w:id="2"/>
      <w:bookmarkEnd w:id="4"/>
    </w:p>
    <w:p w:rsidR="0057409D" w:rsidRDefault="0057409D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  <w:lang w:val="en-US"/>
        </w:rPr>
      </w:pP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Объемы ресурсов, используемых в некоммерческой сфере, огромны. Достаточно сказать, что финансовые масштабы пенсионного фонда РФ сопоставимы с масштабами государственного бюджета.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Коммерческие предприятия, финансируемые из собственной прибыли, не могут себе позволить работать неэффективно. От эффективности деятельности зависит не только их развитие и процветание, но и сама возможность существования.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Некоммерческие субъекты в своем большинстве финансируются из государственного и местных бюджетов. Некоторые из них (некоммерческие фонды, политические партии, профсоюзные организации и др.) финансируются за счет взносов учредителей, членских взносов; часть – за счет прибыли от собственной коммерческой деятельности.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Все некоммерческие субъекты можно разделить на три вида.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1. Государственные некоммерческие субъекты (органы государственной, законодательной, исполнительной и судебной власти федерального уровня; местные органы государственной власти и управления; госбюджетные предприятия и организации здравоохранения, науки и культуры; государственные силовые структуры и т. д.).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2. Негосударственные некоммерческие субъекты (политические партии и движения; профсоюзные организации; некоммерческие благотворительные фонды и различные ассоциации; религиозные конфессии и т. д.).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3. Физические лица, занимающиеся некоммерческой деятельностью (независимые политики, ученые, деятели искусства и культуры, миссионеры и т. д.).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 xml:space="preserve">В Гражданском кодексе РФ отсутствует понятие 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некоммерческий субъект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 xml:space="preserve">, но подробно прописано понятие 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некоммерческая организация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 xml:space="preserve">: 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Юридические лица, являющиеся некоммерческими организациями, могут создаваться в форме потребительских кооперативов, общественных или религиозных организаций (объединений), финансируемых собственником учреждений, благотворительных и иных фондов, а также в других формах, предусмотренных законом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Некоммерческие организации могут осуществлять предпринимательскую деятельность лишь постольку, поскольку это служит достижению целей, ради которых они созданы, и соответствующую этим целям.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Наряду с выполнением своих основных, некоммерческих функций, органы федеральной и местной исполнительной власти, негосударственные фонды и объединения создают самостоятельные или совместные предпринимательские структуры; религиозные конфессии реализуют на коммерческой основе соответствующую литературу и предметы атрибутики; деятели науки и искусства — свои произведения, представляющие предмет интеллектуальной собственности и т. д.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 xml:space="preserve">Таким образом, деятельность некоммерческих субъектов в подавляющем большинстве случаев включает две составляющие: некоммерческую и коммерческую. Причем, в соответствии с Гражданским кодексом РФ, превалирует некоммерческая деятельность, а коммерческая призвана лишь ее обеспечивать и развивать. То есть, в конечном счете, коммерческая составляющая должна быть нацелена одновременно как на </w:t>
      </w:r>
      <w:r w:rsidRPr="0057409D">
        <w:rPr>
          <w:iCs/>
          <w:color w:val="auto"/>
          <w:sz w:val="28"/>
          <w:szCs w:val="16"/>
        </w:rPr>
        <w:t>экономический</w:t>
      </w:r>
      <w:r w:rsidRPr="0057409D">
        <w:rPr>
          <w:color w:val="auto"/>
          <w:sz w:val="28"/>
          <w:szCs w:val="16"/>
        </w:rPr>
        <w:t xml:space="preserve">, так и на </w:t>
      </w:r>
      <w:r w:rsidRPr="0057409D">
        <w:rPr>
          <w:iCs/>
          <w:color w:val="auto"/>
          <w:sz w:val="28"/>
          <w:szCs w:val="16"/>
        </w:rPr>
        <w:t xml:space="preserve">социальный эффект </w:t>
      </w:r>
      <w:r w:rsidRPr="0057409D">
        <w:rPr>
          <w:color w:val="auto"/>
          <w:sz w:val="28"/>
          <w:szCs w:val="16"/>
        </w:rPr>
        <w:t xml:space="preserve">деятельности субъекта. При этом экономический эффект непосредственным образом влияет на состояние внутренней среды некоммерческого субъекта и косвенно — на создание социального эффекта. Социальный эффект, являющийся главным результатом деятельности некоммерческого субъекта, всегда нацелен на внешнюю среду, способствуя решению проблем общества в целом или отдельных групп населения (например, результаты деятельности фонда 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АнтиСПИД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, организации Green Peace и т. д.).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Распределение бюджетных средств между субъектами некоммерческой сферы зависит от многих факторов как объективного, так и субъективного характера. К последним относятся, наряду с лоббизмом, различного рода злоупотребления и коррупция. Их действие становится возможным не только из-за слабого контроля, отсутствия определенных законов и невыполнения действующих. Существенную негативную роль играет такое явление, как отсутствие в российском обществе нацеленности на оценку результатов деятельности некоммерческих субъектов.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Это явление можно было бы оправдать дефицитом индикаторов результативности некоммерческой деятельности. На самом деле такие индикаторы все же существуют, и часто они лежат на поверхности.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Приведем пример. По данным Госкомстата население нашей страны ежегодно сокращается на 0,7 млн. человек, а уровень смертности за последнее десятилетие повысился на 37,5 %, став самым высоким в Европе (из каждой тысячи ежегодно умирают 15 человек). При этом рождаемость в 1,8 раза отстает от смертности. Дополнив эти показатели рядом других (характеризующих уровень денежных доходов населения, прожиточный минимум, потребительскую корзину, заболеваемость различными болезнями и др.), мы получим весьма пессимистичную картину, отражающую результаты выполнения обществом главной функции – обеспечения своей выживаемости и достойного существования граждан.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Причины кроются как в коммерческой сфере, так и в некоммерческой. Но в первую очередь, ответственность лежит на таких некоммерческих субъектах, как органы государственной власти и управления, политические партии, органы безопасности, соцобеспечения, медицинские учреждения и т.д.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К результативности некоммерческой деятельности в любом обществе есть претензии, и следует признать, что чаще всего обоснованные. Это связано с тем, что на ее осуществление расходуется значительная часть ограниченных ресурсов общества, и в первую очередь, средства налогоплательщиков. В то же время, результаты далеко не всегда адекватны затратам.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 xml:space="preserve">Одна из особенностей менталитета россиян проявляется в том, что неэффективность отечественной некоммерческой сферы ими воспринимается как негативная и непреодолимая неизбежность. Может быть поэтому проблемы оценки эффективности деятельности наиболее значимых для общества некоммерческих субъектов и путей ее реального повышения практически не поднимаются. Этим с успехом пользуются недобросовестные чиновники и другие госслужащие, а также 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бизнесмены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 xml:space="preserve"> от некоммерческой деятельности.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 xml:space="preserve">Какие возможны подходы к определению путей разрешения создавшейся ситуации? В основе одного из них мы видим следующую посылку. Коммерческая деятельность, построенная на принципах рыночной экономики и 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вооруженная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 xml:space="preserve"> концепцией маркетинга, зарекомендовала себя как высокоэффективная. Зададимся вопросом: нельзя ли провести некую аналогию между коммерческой деятельностью и некоммерческой, для того, чтобы перенести опыт достижения эффективности из коммерческой сферы в некоммерческую?</w:t>
      </w:r>
    </w:p>
    <w:p w:rsidR="00755F74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  <w:lang w:val="en-US"/>
        </w:rPr>
      </w:pPr>
      <w:r w:rsidRPr="0057409D">
        <w:rPr>
          <w:color w:val="auto"/>
          <w:sz w:val="28"/>
          <w:szCs w:val="16"/>
        </w:rPr>
        <w:t>Для того чтобы ответить на этот вопрос, рассмотрим схемы цикличности функционирования коммерческого и некоммерческого субъектов (</w:t>
      </w:r>
      <w:r w:rsidR="00D42B62" w:rsidRPr="0057409D">
        <w:rPr>
          <w:color w:val="auto"/>
          <w:sz w:val="28"/>
          <w:szCs w:val="16"/>
        </w:rPr>
        <w:t>р</w:t>
      </w:r>
      <w:r w:rsidRPr="0057409D">
        <w:rPr>
          <w:color w:val="auto"/>
          <w:sz w:val="28"/>
          <w:szCs w:val="16"/>
        </w:rPr>
        <w:t>ис. 1). Коммерческий субъект (фирма, компания) создает и реализует на обслуживаемом рынке некий продукт. Согласно концепции маркетинга, если этот продукт удовлетворяет спрос покупателей, субъект получает прибыль. Оценка результатов функционирования (в частности, прибыли), производимая учредителями и руководством, позволяет определить объемы и направления финансирования дальнейшей деятельности коммерческого предприятия.</w:t>
      </w:r>
    </w:p>
    <w:p w:rsidR="0057409D" w:rsidRDefault="0057409D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  <w:lang w:val="en-US"/>
        </w:rPr>
      </w:pPr>
    </w:p>
    <w:p w:rsidR="00755F74" w:rsidRPr="0057409D" w:rsidRDefault="0057409D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>
        <w:rPr>
          <w:color w:val="auto"/>
          <w:sz w:val="28"/>
          <w:szCs w:val="16"/>
          <w:lang w:val="en-US"/>
        </w:rPr>
        <w:br w:type="page"/>
      </w:r>
      <w:r w:rsidR="004B763F">
        <w:rPr>
          <w:color w:val="auto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pt;height:218.25pt">
            <v:imagedata r:id="rId8" o:title=""/>
          </v:shape>
        </w:pict>
      </w:r>
    </w:p>
    <w:p w:rsid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  <w:lang w:val="en-US"/>
        </w:rPr>
      </w:pPr>
      <w:r w:rsidRPr="0057409D">
        <w:rPr>
          <w:color w:val="auto"/>
          <w:sz w:val="28"/>
          <w:szCs w:val="16"/>
        </w:rPr>
        <w:t>Рис. 1. Схемы цикличности функционирования коммерческого и некоммерческого субъектов</w:t>
      </w:r>
    </w:p>
    <w:p w:rsidR="0057409D" w:rsidRPr="0057409D" w:rsidRDefault="0057409D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  <w:lang w:val="en-US"/>
        </w:rPr>
      </w:pPr>
    </w:p>
    <w:p w:rsidR="00D42B62" w:rsidRPr="0057409D" w:rsidRDefault="00D42B62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 xml:space="preserve">Некоммерческий субъект, аналогичным образом, создает и продвигает на 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>рынок</w:t>
      </w:r>
      <w:r w:rsidR="0057409D">
        <w:rPr>
          <w:color w:val="auto"/>
          <w:sz w:val="28"/>
          <w:szCs w:val="16"/>
        </w:rPr>
        <w:t>"</w:t>
      </w:r>
      <w:r w:rsidRPr="0057409D">
        <w:rPr>
          <w:color w:val="auto"/>
          <w:sz w:val="28"/>
          <w:szCs w:val="16"/>
        </w:rPr>
        <w:t xml:space="preserve"> некоммерческий продукт. Если он удовлетворяет соответствующие потребности, возникает социальный эффект – определенная польза для общества или отдельных групп потребителей.</w:t>
      </w:r>
    </w:p>
    <w:p w:rsidR="00D42B62" w:rsidRPr="0057409D" w:rsidRDefault="00D42B62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Социальный эффект, как главный показатель оценки результатов деятельности некоммерческих субъектов, для них не менее важен, чем прибыль – для коммерческих предприятий. Поэтому объективности оценки социального эффекта должно придаваться соответствующее значение. Обычно такую оценку дают сами учредители и руководители некоммерческих образований.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bCs/>
          <w:color w:val="auto"/>
          <w:sz w:val="28"/>
          <w:szCs w:val="16"/>
        </w:rPr>
        <w:t xml:space="preserve">Социальный эффект </w:t>
      </w:r>
      <w:r w:rsidRPr="0057409D">
        <w:rPr>
          <w:color w:val="auto"/>
          <w:sz w:val="28"/>
          <w:szCs w:val="16"/>
        </w:rPr>
        <w:t>— это результат деятельности некоммерческого субъекта, направленный на благо общества в целом или отдельных групп населения, не связанный с получением прибыли.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В различных областях некоммерческой деятельности социальный эффект проявляется различным образом. Так, например, предвыборная деятельность политических партий и движений направлена на получение определенного количества голосов избирателей за выдвигаемых ими кандидатов. Социальный эффект в этом случае проявится в победе на выборах кандидата, выражающего интересы избирателей.</w:t>
      </w:r>
    </w:p>
    <w:p w:rsidR="00755F74" w:rsidRPr="0057409D" w:rsidRDefault="00755F74" w:rsidP="0057409D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16"/>
        </w:rPr>
      </w:pPr>
      <w:r w:rsidRPr="0057409D">
        <w:rPr>
          <w:color w:val="auto"/>
          <w:sz w:val="28"/>
          <w:szCs w:val="16"/>
        </w:rPr>
        <w:t>Социальный эффект, достигаемый некоммерческим субъектом, может быть большим или меньшим, более или менее значимым для общества. В зависимости от этого деятельность некоммерческого субъекта должна в большей или меньшей степени финансироваться и стимулироваться из государственного бюджета, спонсорами, меценатами и другими жертвователями.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Некоммерческой организации присущи следующие свойства: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-наличие юридического лица;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-основной целью деятельности не является извлечение прибыли;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-возможная прибыль не может быть распределена между участниками некоммерческой организации.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Некоммерческой организации как юридическому лицу присущи следующие характеристики.</w:t>
      </w:r>
    </w:p>
    <w:p w:rsid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Некоммерческая организация должна иметь самостоятельный баланс или смету. Некоммерческая организация вправе в установленном порядке открывать счета в банках на территории Российской Федерации и за пределами ее территории, имеет печать с полным наименованием этой некоммерческой организации на русском языке. Некоммерческая организация вправе иметь штампы и бланки со своим наименованием, а также зарегистрированную в установленном порядке эмблему.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Учредительными документами некоммерческих организаций являются: устав либо учредительный договор и устав, либо только учредительный договор. В некоторых случаях некоммерческая организация может действовать на основании общего положения об организациях данного вида.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В учредительных документах некоммерческой организации должны определяться наименование некоммерческой организации, содержащее указание на характер ее деятельности и организационно - правовую форму, место нахождения некоммерческой организации, порядок управления деятельностью, предмет и цели деятельности, сведения о филиалах и представительствах, права и обязанности членов, условия и порядок приема в члены некоммерческой организации и выхода из нее (в случае, если некоммерческая организация имеет членство), источники формирования имущества некоммерческой организации, порядок внесения изменений в учредительные документы некоммерческой организации, порядок использования имущества в случае ликвидации некоммерческой организации и иные положения, предусмотренные федеральными законами.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Учредительные документы некоммерческой организации могут содержать и иные не противоречащие законодательству положения.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Требования учредительных документов некоммерческой организации обязательны для исполнения самой некоммерческой организацией, ее учредителями (участниками).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Некоммерческая организация создается без ограничения срока деятельности, если иное не установлено учредительными документами некоммерческой организации.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Некоммерческая 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2"/>
          <w:lang w:eastAsia="en-US"/>
        </w:rPr>
      </w:pPr>
      <w:r w:rsidRPr="0057409D">
        <w:rPr>
          <w:sz w:val="28"/>
          <w:szCs w:val="22"/>
          <w:lang w:eastAsia="en-US"/>
        </w:rPr>
        <w:t>Филиалом некоммерческой организации является ее обособленное подразделение, расположенное вне места нахождения некоммерческой организации и осуществляющее все ее функции или часть их, в том числе функции представительства.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2"/>
          <w:lang w:eastAsia="en-US"/>
        </w:rPr>
      </w:pPr>
      <w:r w:rsidRPr="0057409D">
        <w:rPr>
          <w:sz w:val="28"/>
          <w:szCs w:val="22"/>
          <w:lang w:eastAsia="en-US"/>
        </w:rPr>
        <w:t>Представительством некоммерческой организации является обособленное подразделение, которое расположено вне места нахождения некоммерческой организации, представляет интересы некоммерческой организации и осуществляет их защиту.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2"/>
          <w:lang w:eastAsia="en-US"/>
        </w:rPr>
      </w:pPr>
      <w:r w:rsidRPr="0057409D">
        <w:rPr>
          <w:sz w:val="28"/>
          <w:szCs w:val="22"/>
          <w:lang w:eastAsia="en-US"/>
        </w:rPr>
        <w:t>Филиал и представительство некоммерческой организации не являются юридическими лицами, наделяются имуществом создавшей их некоммерческой организации и действуют на основании утвержденного ею положения. Имущество филиала или представительства учитывается на отдельном балансе и на балансе создавшей их некоммерческой организации.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2"/>
          <w:lang w:eastAsia="en-US"/>
        </w:rPr>
      </w:pPr>
      <w:r w:rsidRPr="0057409D">
        <w:rPr>
          <w:sz w:val="28"/>
          <w:szCs w:val="22"/>
          <w:lang w:eastAsia="en-US"/>
        </w:rPr>
        <w:t>Руководители филиала и представительства назначаются некоммерческой организацией и действуют на основании доверенности, выданной некоммерческой организацией.</w:t>
      </w:r>
    </w:p>
    <w:p w:rsid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22"/>
          <w:lang w:eastAsia="en-US"/>
        </w:rPr>
      </w:pPr>
      <w:r w:rsidRPr="0057409D">
        <w:rPr>
          <w:sz w:val="28"/>
          <w:szCs w:val="22"/>
          <w:lang w:eastAsia="en-US"/>
        </w:rPr>
        <w:t>Филиал и представительство осуществляют деятельность от имени создавшей их некоммерческой организации, и должны быть указаны в учредительных документах некоммерческой организации, их создавшей.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По решению учредителей (участников) либо органа, уполномоченного на то учредительными документами, некоммерческая организация может быть реорганизована. Реорганизация может быть осуществлена в форме слияния, присоединения, разделения, выделения и преобразования.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Некоммерческая организация может быть ликвидирована. Это может произойти: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-по решению ее учредителей (участников) либо органа, уполномоченного на то учредительными документами;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-по решению суда;</w:t>
      </w:r>
    </w:p>
    <w:p w:rsidR="00755F74" w:rsidRPr="0057409D" w:rsidRDefault="00755F74" w:rsidP="0057409D">
      <w:pPr>
        <w:pStyle w:val="af"/>
        <w:suppressAutoHyphens/>
        <w:spacing w:line="360" w:lineRule="auto"/>
        <w:rPr>
          <w:sz w:val="28"/>
        </w:rPr>
      </w:pPr>
      <w:r w:rsidRPr="0057409D">
        <w:rPr>
          <w:sz w:val="28"/>
        </w:rPr>
        <w:t>-в случае признания организации несостоятельной (банкротом). Данный случай относится только к фондам и потребительским кооперативам.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Основной целью деятельности некоммерческой организации не является получение прибыли — другой важный признак некоммерческой организации.</w:t>
      </w:r>
      <w:r w:rsidR="0057409D" w:rsidRPr="0057409D">
        <w:rPr>
          <w:sz w:val="28"/>
        </w:rPr>
        <w:t xml:space="preserve"> </w:t>
      </w:r>
      <w:r w:rsidRPr="0057409D">
        <w:rPr>
          <w:sz w:val="28"/>
        </w:rPr>
        <w:t>Некоммерческие организации могут создаваться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</w:t>
      </w:r>
    </w:p>
    <w:p w:rsidR="00755F74" w:rsidRPr="0057409D" w:rsidRDefault="0057409D" w:rsidP="0057409D">
      <w:pPr>
        <w:widowControl/>
        <w:suppressAutoHyphens/>
        <w:spacing w:line="360" w:lineRule="auto"/>
        <w:ind w:firstLine="709"/>
        <w:rPr>
          <w:b/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br w:type="page"/>
      </w:r>
      <w:bookmarkStart w:id="5" w:name="_Toc243026910"/>
      <w:r w:rsidRPr="0057409D">
        <w:rPr>
          <w:b/>
          <w:sz w:val="28"/>
          <w:szCs w:val="22"/>
          <w:lang w:eastAsia="en-US"/>
        </w:rPr>
        <w:t>2. ВИДЫ НЕКОММЕРЧЕСКИХ ОРГАНИЗАЦИЙ</w:t>
      </w:r>
      <w:bookmarkEnd w:id="5"/>
    </w:p>
    <w:p w:rsidR="0057409D" w:rsidRDefault="0057409D" w:rsidP="0057409D">
      <w:pPr>
        <w:widowControl/>
        <w:suppressAutoHyphens/>
        <w:spacing w:line="360" w:lineRule="auto"/>
        <w:ind w:firstLine="709"/>
        <w:rPr>
          <w:bCs/>
          <w:sz w:val="28"/>
          <w:szCs w:val="22"/>
          <w:lang w:val="en-US"/>
        </w:rPr>
      </w:pP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bCs/>
          <w:sz w:val="28"/>
          <w:szCs w:val="22"/>
        </w:rPr>
      </w:pPr>
      <w:r w:rsidRPr="0057409D">
        <w:rPr>
          <w:bCs/>
          <w:sz w:val="28"/>
          <w:szCs w:val="22"/>
        </w:rPr>
        <w:t>Согласно ГК РФ некоммерческие организации могут создаваться в форме: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общественных организаций (объединений);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религиозных организаций (объединений);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финансируемых собственником учреждений;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благотворительных и иных фондов;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объединения юридических лиц (союзов и ассоциаций);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автономной некоммерческой организации и некоммерческого партнерства;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товарищества собственников жилья;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– торгово-промышленной палаты;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 xml:space="preserve">– коллеги адвокатов и др. (рис. </w:t>
      </w:r>
      <w:r w:rsidR="00D42B62" w:rsidRPr="0057409D">
        <w:rPr>
          <w:sz w:val="28"/>
          <w:szCs w:val="11"/>
        </w:rPr>
        <w:t>2</w:t>
      </w:r>
      <w:r w:rsidRPr="0057409D">
        <w:rPr>
          <w:sz w:val="28"/>
          <w:szCs w:val="11"/>
        </w:rPr>
        <w:t>).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bCs/>
          <w:sz w:val="28"/>
          <w:szCs w:val="22"/>
        </w:rPr>
      </w:pPr>
      <w:r w:rsidRPr="0057409D">
        <w:rPr>
          <w:bCs/>
          <w:sz w:val="28"/>
          <w:szCs w:val="22"/>
        </w:rPr>
        <w:t>Общественные объединения (организации) могут создаваться в одной из следующих организационно-правовых форм: общественная организация, общественное движение, общественный фонд, общественное учреждение</w:t>
      </w:r>
      <w:r w:rsidR="00D42B62" w:rsidRPr="0057409D">
        <w:rPr>
          <w:bCs/>
          <w:sz w:val="28"/>
          <w:szCs w:val="22"/>
        </w:rPr>
        <w:t>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bCs/>
          <w:sz w:val="28"/>
          <w:szCs w:val="22"/>
        </w:rPr>
        <w:t>Общественные организации</w:t>
      </w:r>
      <w:r w:rsidRPr="0057409D">
        <w:rPr>
          <w:sz w:val="28"/>
          <w:szCs w:val="11"/>
        </w:rPr>
        <w:t xml:space="preserve"> – организации, которые создаются для удовлетворения потребностей и интересов своих членов (во внутренней для организации среде). Такие организации вправе осуществлять предпринимательскую деятельность лишь для достижения целей, ради которых они созданы. Участники не имеют прав на имущество организации, в том числе и на свои взносы, они не отвечают по обязательствам организации и ее участников.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 xml:space="preserve">Например, </w:t>
      </w:r>
      <w:r w:rsidRPr="0057409D">
        <w:rPr>
          <w:bCs/>
          <w:sz w:val="28"/>
          <w:szCs w:val="22"/>
        </w:rPr>
        <w:t>профсоюз</w:t>
      </w:r>
      <w:r w:rsidRPr="0057409D">
        <w:rPr>
          <w:sz w:val="28"/>
          <w:szCs w:val="11"/>
        </w:rPr>
        <w:t xml:space="preserve"> определяется как добровольное общественное объединение граждан, связанных общими производственными, профессиональными интересами по роду их деятельности, создаваемое в целях представительства и защиты их социально-трудовых прав и интересов.</w:t>
      </w:r>
    </w:p>
    <w:p w:rsidR="00755F74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  <w:lang w:val="en-US"/>
        </w:rPr>
      </w:pPr>
      <w:r w:rsidRPr="0057409D">
        <w:rPr>
          <w:sz w:val="28"/>
          <w:szCs w:val="11"/>
        </w:rPr>
        <w:t>Общественным движением является состоящее из участников и не имеющее членства массовое общественное объединение, преследующее социальные, политические и иные общественно-полезные цели, поддерживаемые участниками общественного движения.</w:t>
      </w:r>
    </w:p>
    <w:p w:rsidR="0057409D" w:rsidRPr="0057409D" w:rsidRDefault="0057409D" w:rsidP="0057409D">
      <w:pPr>
        <w:widowControl/>
        <w:suppressAutoHyphens/>
        <w:spacing w:line="360" w:lineRule="auto"/>
        <w:ind w:firstLine="709"/>
        <w:rPr>
          <w:sz w:val="28"/>
          <w:szCs w:val="11"/>
          <w:lang w:val="en-US"/>
        </w:rPr>
      </w:pPr>
    </w:p>
    <w:p w:rsidR="0057409D" w:rsidRDefault="004B763F" w:rsidP="0057409D">
      <w:pPr>
        <w:widowControl/>
        <w:suppressAutoHyphens/>
        <w:spacing w:line="360" w:lineRule="auto"/>
        <w:ind w:firstLine="709"/>
        <w:rPr>
          <w:sz w:val="28"/>
          <w:szCs w:val="11"/>
          <w:lang w:val="en-US"/>
        </w:rPr>
      </w:pPr>
      <w:r>
        <w:rPr>
          <w:noProof/>
          <w:sz w:val="28"/>
          <w:szCs w:val="11"/>
        </w:rPr>
        <w:pict>
          <v:shape id="Рисунок 5" o:spid="_x0000_i1026" type="#_x0000_t75" alt="Основные виды некоммерческих организаций" style="width:231pt;height:168pt;visibility:visible">
            <v:imagedata r:id="rId9" o:title=""/>
          </v:shape>
        </w:pict>
      </w:r>
    </w:p>
    <w:p w:rsidR="00755F74" w:rsidRDefault="00755F74" w:rsidP="0057409D">
      <w:pPr>
        <w:widowControl/>
        <w:suppressAutoHyphens/>
        <w:spacing w:line="360" w:lineRule="auto"/>
        <w:ind w:firstLine="709"/>
        <w:rPr>
          <w:bCs/>
          <w:sz w:val="28"/>
          <w:szCs w:val="22"/>
          <w:lang w:val="en-US"/>
        </w:rPr>
      </w:pPr>
      <w:r w:rsidRPr="0057409D">
        <w:rPr>
          <w:bCs/>
          <w:sz w:val="28"/>
          <w:szCs w:val="22"/>
        </w:rPr>
        <w:t xml:space="preserve">Рис. </w:t>
      </w:r>
      <w:r w:rsidR="00D42B62" w:rsidRPr="0057409D">
        <w:rPr>
          <w:bCs/>
          <w:sz w:val="28"/>
          <w:szCs w:val="22"/>
        </w:rPr>
        <w:t>2</w:t>
      </w:r>
      <w:r w:rsidRPr="0057409D">
        <w:rPr>
          <w:bCs/>
          <w:sz w:val="28"/>
          <w:szCs w:val="22"/>
        </w:rPr>
        <w:t>. Основные виды некоммерческих организаций</w:t>
      </w:r>
    </w:p>
    <w:p w:rsidR="0057409D" w:rsidRPr="0057409D" w:rsidRDefault="0057409D" w:rsidP="0057409D">
      <w:pPr>
        <w:widowControl/>
        <w:suppressAutoHyphens/>
        <w:spacing w:line="360" w:lineRule="auto"/>
        <w:ind w:firstLine="709"/>
        <w:rPr>
          <w:sz w:val="28"/>
          <w:szCs w:val="11"/>
          <w:lang w:val="en-US"/>
        </w:rPr>
      </w:pP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bCs/>
          <w:sz w:val="28"/>
          <w:szCs w:val="22"/>
        </w:rPr>
        <w:t>Общественный фонд</w:t>
      </w:r>
      <w:r w:rsidRPr="0057409D">
        <w:rPr>
          <w:sz w:val="28"/>
          <w:szCs w:val="11"/>
        </w:rPr>
        <w:t xml:space="preserve"> – это организация, учрежденная гражданами и (или) юридическими лицами на основе добровольных имущественных взносов, преследующая социальные, благотворительные, культурные и иные общественно полезные цели. Фонд не имеет членства. Для реализации своих уставных задач фонд может заниматься предпринимательской деятельностью, создавая для этого хозяйственные общества или участвуя в них.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bCs/>
          <w:sz w:val="28"/>
          <w:szCs w:val="22"/>
        </w:rPr>
        <w:t>Общественное учреждение</w:t>
      </w:r>
      <w:r w:rsidRPr="0057409D">
        <w:rPr>
          <w:sz w:val="28"/>
          <w:szCs w:val="11"/>
        </w:rPr>
        <w:t xml:space="preserve"> – это организация, созданная собственником для осуществления управленческих, социально-культурных или иных функций некоммерческого характера и финансируемая им полностью или частично.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Эта организационная форма может стать основой для холдинга, финансово-промышленной группы и любого другого объединения организаций.</w:t>
      </w:r>
      <w:r w:rsidR="0057409D">
        <w:rPr>
          <w:sz w:val="28"/>
          <w:szCs w:val="11"/>
        </w:rPr>
        <w:t xml:space="preserve"> </w:t>
      </w:r>
      <w:r w:rsidRPr="0057409D">
        <w:rPr>
          <w:sz w:val="28"/>
          <w:szCs w:val="11"/>
        </w:rPr>
        <w:t>Объединения юридических лиц (ассоциации и союзы) – это некоммерческие организации, учрежденные группой либо коммерческих, либо некоммерческих организаций для координации и защиты своих имущественных и других интересов. Члены объединений сохраняют свою самостоятельность и право юридического лица, несут субсидиарную ответственность по ее обязательствам.</w:t>
      </w:r>
      <w:r w:rsidR="0057409D" w:rsidRPr="0057409D">
        <w:rPr>
          <w:sz w:val="28"/>
          <w:szCs w:val="11"/>
        </w:rPr>
        <w:t xml:space="preserve"> </w:t>
      </w:r>
      <w:r w:rsidRPr="0057409D">
        <w:rPr>
          <w:sz w:val="28"/>
          <w:szCs w:val="11"/>
        </w:rPr>
        <w:t>В России создаются и действуют общероссийские, межрегиональные, региональные и местные общественные объединения.</w:t>
      </w:r>
      <w:r w:rsidR="0057409D" w:rsidRPr="0057409D">
        <w:rPr>
          <w:sz w:val="28"/>
          <w:szCs w:val="11"/>
        </w:rPr>
        <w:t xml:space="preserve"> </w:t>
      </w:r>
      <w:r w:rsidRPr="0057409D">
        <w:rPr>
          <w:sz w:val="28"/>
          <w:szCs w:val="11"/>
        </w:rPr>
        <w:t>Общероссийское общественное объединение осуществляет свою деятельность в соответствии с уставными целями на территории более половины субъектов Российской Федерации и имеет там свои структурные подразделения – организации, отделения или филиалы и представительства.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Межрегиональное общественное объединение осуществляет свою деятельность в соответствии с уставными целями на территориях менее половины субъектов Российской Федерации и имеет там свои структурные подразделения – организации, отделения или филиалы и представительства.</w:t>
      </w:r>
      <w:r w:rsidR="0057409D">
        <w:rPr>
          <w:sz w:val="28"/>
          <w:szCs w:val="11"/>
        </w:rPr>
        <w:t xml:space="preserve"> </w:t>
      </w:r>
      <w:r w:rsidRPr="0057409D">
        <w:rPr>
          <w:sz w:val="28"/>
          <w:szCs w:val="11"/>
        </w:rPr>
        <w:t>Деятельность регионального общественного объединения в соответствии с его уставными целями осуществляется в пределах территории одного субъекта Российской Федерации.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Деятельность местного общественного объединения в соответствии с его уставными целями осуществляется в пределах территории органа местного самоуправления.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Российские общественные объединения в соответствии с их уставами могут вступать в международные общественные объединения, приобретать права и нести обязанности, соответствующие статусу этих международных общественных объединений, заключать соглашения с иностранными некоммерческими неправительственными объединениями.</w:t>
      </w:r>
    </w:p>
    <w:p w:rsidR="00D42B62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  <w:szCs w:val="11"/>
        </w:rPr>
      </w:pPr>
      <w:r w:rsidRPr="0057409D">
        <w:rPr>
          <w:sz w:val="28"/>
          <w:szCs w:val="11"/>
        </w:rPr>
        <w:t>Российские общественные объединения могут создавать свои организации, отделения или филиалы и представительства в иностранных государствах на основе общепризнанных принципов и норм международного права, международных договоров Российской Федерации и законодательства этих государств.</w:t>
      </w:r>
      <w:r w:rsidR="0057409D" w:rsidRPr="0057409D">
        <w:rPr>
          <w:sz w:val="28"/>
          <w:szCs w:val="11"/>
        </w:rPr>
        <w:t xml:space="preserve"> </w:t>
      </w:r>
      <w:r w:rsidRPr="0057409D">
        <w:rPr>
          <w:sz w:val="28"/>
          <w:szCs w:val="11"/>
        </w:rPr>
        <w:t>Общественное объединение, образованное в Российской Федерации, признается международным, если в соответствии с его уставом в иностранных государствах создается и осуществляет свою деятельность хотя бы одно его структурное подразделение.</w:t>
      </w:r>
    </w:p>
    <w:p w:rsidR="00755F74" w:rsidRPr="0057409D" w:rsidRDefault="0057409D" w:rsidP="0057409D">
      <w:pPr>
        <w:widowControl/>
        <w:suppressAutoHyphens/>
        <w:spacing w:line="360" w:lineRule="auto"/>
        <w:ind w:firstLine="709"/>
        <w:rPr>
          <w:b/>
          <w:sz w:val="28"/>
          <w:szCs w:val="22"/>
          <w:lang w:val="en-US" w:eastAsia="en-US"/>
        </w:rPr>
      </w:pPr>
      <w:r>
        <w:rPr>
          <w:sz w:val="28"/>
          <w:szCs w:val="22"/>
          <w:lang w:eastAsia="en-US"/>
        </w:rPr>
        <w:br w:type="page"/>
      </w:r>
      <w:bookmarkStart w:id="6" w:name="_Toc243026911"/>
      <w:r w:rsidRPr="0057409D">
        <w:rPr>
          <w:b/>
          <w:sz w:val="28"/>
          <w:szCs w:val="22"/>
          <w:lang w:eastAsia="en-US"/>
        </w:rPr>
        <w:t>ЗАКЛЮЧЕНИЕ</w:t>
      </w:r>
      <w:bookmarkEnd w:id="6"/>
    </w:p>
    <w:p w:rsidR="0057409D" w:rsidRPr="0057409D" w:rsidRDefault="0057409D" w:rsidP="0057409D">
      <w:pPr>
        <w:widowControl/>
        <w:suppressAutoHyphens/>
        <w:spacing w:line="360" w:lineRule="auto"/>
        <w:ind w:firstLine="709"/>
        <w:rPr>
          <w:sz w:val="28"/>
          <w:szCs w:val="22"/>
          <w:lang w:val="en-US" w:eastAsia="en-US"/>
        </w:rPr>
      </w:pP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Период массового становления российских некоммерческих</w:t>
      </w:r>
      <w:r w:rsidR="0057409D">
        <w:rPr>
          <w:sz w:val="28"/>
        </w:rPr>
        <w:t xml:space="preserve"> </w:t>
      </w:r>
      <w:r w:rsidRPr="0057409D">
        <w:rPr>
          <w:sz w:val="28"/>
        </w:rPr>
        <w:t>организаций в историческом плане небольшой. Однако его значимость для развития правового сознания населения страны трудно переоценить. Возникнув за короткий период во всех регионах страны, некоммерческие организации сразу включились в работу со всеми слоями населения, нуждающимися в правовой защите, тем самым, способствуя вытеснению идеологических принципов общественных отношений и их замене правовыми.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Сегодня некоммерческие организации в России – это не только реальность, но и активная сила, являющаяся символом самодеятельности масс, надежной опорой государства на пути демократизации общественной жизни.</w:t>
      </w:r>
    </w:p>
    <w:p w:rsid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Инициативные программы некоммерческих организаций направлены на правовую защиту, бесплатное юридическое консультирование, правовое просвещение населения. По сути, речь идет о правовой благотворительности</w:t>
      </w:r>
      <w:r w:rsidR="0057409D">
        <w:rPr>
          <w:sz w:val="28"/>
        </w:rPr>
        <w:t xml:space="preserve"> </w:t>
      </w:r>
      <w:r w:rsidRPr="0057409D">
        <w:rPr>
          <w:sz w:val="28"/>
        </w:rPr>
        <w:t>социально-активных людей, чьим жизненным кредо является бескорыстная деятельность во имя гуманности общественных отношений, приоритета интересов личности.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За прошедшие года некоммерческие организации в России смогли упрочиться</w:t>
      </w:r>
      <w:r w:rsidR="0057409D">
        <w:rPr>
          <w:sz w:val="28"/>
        </w:rPr>
        <w:t xml:space="preserve"> </w:t>
      </w:r>
      <w:r w:rsidRPr="0057409D">
        <w:rPr>
          <w:sz w:val="28"/>
        </w:rPr>
        <w:t>и функционально, и материально. Сложилось тесное сотрудничество некоммерческих организаций со средствами массовой информации. Последнее однако не всегда реализуется в той форме и в тех масштабах, которые желательны для некоммерческих организаций. Тем не менее, тенденции этого сотрудничества благоприятные.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Одна из проблем, тормозящая эффективную работу некоммерческих организаций – технологическое несовершенство и неполнота базы правовой информации, которой некоммерческие организации обладают сегодня. Причиной тому, в немалой степени, отсутствие у некоммерческих организаций серверной техники, необходимой для формирования систематизированной базы правовых данных.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Вторая, но первая по значимости, проблема – это недостаток финансовых средств, затрудняющих реализацию многих, особенно массовых правовых инициатив. Речь идет прежде всего о правовом просвещении масс, правовой защите социально незащищенных слоев населения, мониторингах правовой ситуации в масштабах регионах, массовом издании правовой литературы.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  <w:r w:rsidRPr="0057409D">
        <w:rPr>
          <w:sz w:val="28"/>
        </w:rPr>
        <w:t>Планы некоммерческих организаций на будущее обнадеживают – формирование сознания граждан России будет ознаменовано новым подъемом. Однако предпосылкой этого является опять-таки должная финансовая поддержка некоммерческих организаций, призванных лечь в основу развития одной из важнейших составляющих демократического облика российского государства – правовых инициатив добровольных объединений граждан.</w:t>
      </w:r>
    </w:p>
    <w:p w:rsidR="00755F74" w:rsidRPr="0057409D" w:rsidRDefault="00755F74" w:rsidP="0057409D">
      <w:pPr>
        <w:widowControl/>
        <w:suppressAutoHyphens/>
        <w:spacing w:line="360" w:lineRule="auto"/>
        <w:ind w:firstLine="709"/>
        <w:rPr>
          <w:sz w:val="28"/>
        </w:rPr>
      </w:pPr>
    </w:p>
    <w:p w:rsidR="00D42B62" w:rsidRPr="0057409D" w:rsidRDefault="0057409D" w:rsidP="0057409D">
      <w:pPr>
        <w:pStyle w:val="1"/>
        <w:widowControl/>
        <w:suppressAutoHyphens/>
        <w:rPr>
          <w:color w:val="auto"/>
        </w:rPr>
      </w:pPr>
      <w:bookmarkStart w:id="7" w:name="_Toc243026912"/>
      <w:r>
        <w:rPr>
          <w:b w:val="0"/>
          <w:bCs w:val="0"/>
          <w:snapToGrid w:val="0"/>
          <w:color w:val="auto"/>
          <w:kern w:val="0"/>
          <w:szCs w:val="20"/>
          <w:lang w:eastAsia="ru-RU"/>
        </w:rPr>
        <w:br w:type="page"/>
      </w:r>
      <w:r w:rsidRPr="0057409D">
        <w:rPr>
          <w:color w:val="auto"/>
        </w:rPr>
        <w:t>СПИСОК ЛИТЕРАТУРЫ</w:t>
      </w:r>
      <w:bookmarkEnd w:id="7"/>
    </w:p>
    <w:p w:rsidR="00D42B62" w:rsidRPr="0057409D" w:rsidRDefault="00D42B62" w:rsidP="0057409D">
      <w:pPr>
        <w:widowControl/>
        <w:suppressAutoHyphens/>
        <w:spacing w:line="360" w:lineRule="auto"/>
        <w:ind w:firstLine="709"/>
        <w:rPr>
          <w:sz w:val="28"/>
          <w:szCs w:val="28"/>
          <w:lang w:eastAsia="en-US"/>
        </w:rPr>
      </w:pPr>
    </w:p>
    <w:p w:rsidR="0057409D" w:rsidRDefault="00D42B62" w:rsidP="0057409D">
      <w:pPr>
        <w:pStyle w:val="ac"/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7409D">
        <w:rPr>
          <w:sz w:val="28"/>
          <w:szCs w:val="28"/>
        </w:rPr>
        <w:t>Кудрявцева Г.А. Предпринимательская деятельность некоммерческих организаций \\ Юридический мир, №3, 2002.</w:t>
      </w:r>
    </w:p>
    <w:p w:rsidR="0057409D" w:rsidRDefault="00D42B62" w:rsidP="0057409D">
      <w:pPr>
        <w:pStyle w:val="ac"/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7409D">
        <w:rPr>
          <w:sz w:val="28"/>
          <w:szCs w:val="28"/>
        </w:rPr>
        <w:t xml:space="preserve">Маккальская М. Л., Пирожкова Н.А. \\ Некоммерческие организации в России: Создание, права, налоги, учет, отчетность. ― М.: Изд. </w:t>
      </w:r>
      <w:r w:rsidR="0057409D">
        <w:rPr>
          <w:sz w:val="28"/>
          <w:szCs w:val="28"/>
        </w:rPr>
        <w:t>"</w:t>
      </w:r>
      <w:r w:rsidRPr="0057409D">
        <w:rPr>
          <w:sz w:val="28"/>
          <w:szCs w:val="28"/>
        </w:rPr>
        <w:t>Дело и Сервис</w:t>
      </w:r>
      <w:r w:rsidR="0057409D">
        <w:rPr>
          <w:sz w:val="28"/>
          <w:szCs w:val="28"/>
        </w:rPr>
        <w:t>"</w:t>
      </w:r>
      <w:r w:rsidRPr="0057409D">
        <w:rPr>
          <w:sz w:val="28"/>
          <w:szCs w:val="28"/>
        </w:rPr>
        <w:t>, 2006.</w:t>
      </w:r>
    </w:p>
    <w:p w:rsidR="0057409D" w:rsidRDefault="00D42B62" w:rsidP="0057409D">
      <w:pPr>
        <w:pStyle w:val="ac"/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7409D">
        <w:rPr>
          <w:sz w:val="28"/>
          <w:szCs w:val="28"/>
        </w:rPr>
        <w:t>Уткин Р.В. Организационно-правовые формы и виды некоммерческих организаций \\ Бюл. Министерства юстиции РФ, №5, 2006.</w:t>
      </w:r>
    </w:p>
    <w:p w:rsidR="00F17D96" w:rsidRPr="0057409D" w:rsidRDefault="00D42B62" w:rsidP="0057409D">
      <w:pPr>
        <w:pStyle w:val="ac"/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7409D">
        <w:rPr>
          <w:sz w:val="28"/>
          <w:szCs w:val="28"/>
        </w:rPr>
        <w:t>Юрьева Т.В. Некоммерческие организации: экономика и управление: Учебное пособие. — М.: Русская Деловая Литература, 2007.</w:t>
      </w:r>
      <w:bookmarkStart w:id="8" w:name="_GoBack"/>
      <w:bookmarkEnd w:id="8"/>
    </w:p>
    <w:sectPr w:rsidR="00F17D96" w:rsidRPr="0057409D" w:rsidSect="0057409D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208" w:rsidRDefault="00055208" w:rsidP="00755F74">
      <w:pPr>
        <w:widowControl/>
        <w:ind w:firstLine="709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055208" w:rsidRDefault="00055208" w:rsidP="00755F74">
      <w:pPr>
        <w:widowControl/>
        <w:ind w:firstLine="709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208" w:rsidRDefault="00055208" w:rsidP="00755F74">
      <w:pPr>
        <w:widowControl/>
        <w:ind w:firstLine="709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055208" w:rsidRDefault="00055208" w:rsidP="00755F74">
      <w:pPr>
        <w:widowControl/>
        <w:ind w:firstLine="709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0418E"/>
    <w:multiLevelType w:val="hybridMultilevel"/>
    <w:tmpl w:val="36E0BB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7BFA0A58"/>
    <w:multiLevelType w:val="hybridMultilevel"/>
    <w:tmpl w:val="13AC35BA"/>
    <w:lvl w:ilvl="0" w:tplc="84841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10671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4EB8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26A8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D9689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6613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2E2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743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C608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F74"/>
    <w:rsid w:val="00036CD4"/>
    <w:rsid w:val="00055208"/>
    <w:rsid w:val="00112D66"/>
    <w:rsid w:val="00137A0D"/>
    <w:rsid w:val="00137A5A"/>
    <w:rsid w:val="001C5915"/>
    <w:rsid w:val="002D0EE0"/>
    <w:rsid w:val="003E7D30"/>
    <w:rsid w:val="00410FFB"/>
    <w:rsid w:val="00463A30"/>
    <w:rsid w:val="004B763F"/>
    <w:rsid w:val="0057409D"/>
    <w:rsid w:val="00663429"/>
    <w:rsid w:val="00685643"/>
    <w:rsid w:val="00755F74"/>
    <w:rsid w:val="007976AC"/>
    <w:rsid w:val="00856574"/>
    <w:rsid w:val="00873A33"/>
    <w:rsid w:val="009D2736"/>
    <w:rsid w:val="00AB22E4"/>
    <w:rsid w:val="00AE51B0"/>
    <w:rsid w:val="00D20D02"/>
    <w:rsid w:val="00D42B62"/>
    <w:rsid w:val="00EB78EB"/>
    <w:rsid w:val="00F024B0"/>
    <w:rsid w:val="00F17D96"/>
    <w:rsid w:val="00F5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BC422F6-908B-4154-A705-4482D1A9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5F74"/>
    <w:pPr>
      <w:widowControl w:val="0"/>
      <w:ind w:firstLine="26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976AC"/>
    <w:pPr>
      <w:autoSpaceDE w:val="0"/>
      <w:autoSpaceDN w:val="0"/>
      <w:adjustRightInd w:val="0"/>
      <w:spacing w:line="360" w:lineRule="auto"/>
      <w:ind w:firstLine="709"/>
      <w:outlineLvl w:val="0"/>
    </w:pPr>
    <w:rPr>
      <w:b/>
      <w:bCs/>
      <w:color w:val="000000"/>
      <w:kern w:val="32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024B0"/>
    <w:pPr>
      <w:spacing w:before="240" w:after="60" w:line="360" w:lineRule="auto"/>
      <w:ind w:firstLine="709"/>
      <w:outlineLvl w:val="1"/>
    </w:pPr>
    <w:rPr>
      <w:b/>
      <w:bCs/>
      <w:iCs/>
      <w:color w:val="00000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976AC"/>
    <w:rPr>
      <w:rFonts w:ascii="Times New Roman" w:hAnsi="Times New Roman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F024B0"/>
    <w:rPr>
      <w:rFonts w:ascii="Times New Roman" w:hAnsi="Times New Roman" w:cs="Times New Roman"/>
      <w:b/>
      <w:bCs/>
      <w:iCs/>
      <w:color w:val="000000"/>
      <w:sz w:val="28"/>
      <w:szCs w:val="28"/>
    </w:rPr>
  </w:style>
  <w:style w:type="paragraph" w:styleId="a3">
    <w:name w:val="Normal (Web)"/>
    <w:basedOn w:val="a"/>
    <w:uiPriority w:val="99"/>
    <w:semiHidden/>
    <w:rsid w:val="00755F74"/>
    <w:pPr>
      <w:widowControl/>
      <w:spacing w:before="100" w:beforeAutospacing="1" w:after="100" w:afterAutospacing="1"/>
      <w:ind w:firstLine="0"/>
      <w:jc w:val="left"/>
    </w:pPr>
    <w:rPr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55F74"/>
    <w:pPr>
      <w:widowControl/>
      <w:tabs>
        <w:tab w:val="center" w:pos="4677"/>
        <w:tab w:val="right" w:pos="9355"/>
      </w:tabs>
      <w:ind w:firstLine="709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Верхній колонтитул Знак"/>
    <w:link w:val="a4"/>
    <w:uiPriority w:val="99"/>
    <w:locked/>
    <w:rsid w:val="00755F74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755F74"/>
    <w:pPr>
      <w:widowControl/>
      <w:tabs>
        <w:tab w:val="center" w:pos="4677"/>
        <w:tab w:val="right" w:pos="9355"/>
      </w:tabs>
      <w:ind w:firstLine="709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ій колонтитул Знак"/>
    <w:link w:val="a6"/>
    <w:uiPriority w:val="99"/>
    <w:semiHidden/>
    <w:locked/>
    <w:rsid w:val="00755F74"/>
    <w:rPr>
      <w:rFonts w:cs="Times New Roman"/>
    </w:rPr>
  </w:style>
  <w:style w:type="character" w:styleId="a8">
    <w:name w:val="Hyperlink"/>
    <w:uiPriority w:val="99"/>
    <w:unhideWhenUsed/>
    <w:rsid w:val="00755F74"/>
    <w:rPr>
      <w:rFonts w:ascii="Verdana" w:hAnsi="Verdana" w:cs="Times New Roman"/>
      <w:color w:val="FFFFFF"/>
      <w:sz w:val="24"/>
      <w:szCs w:val="24"/>
      <w:u w:val="single"/>
    </w:rPr>
  </w:style>
  <w:style w:type="character" w:styleId="a9">
    <w:name w:val="Strong"/>
    <w:uiPriority w:val="22"/>
    <w:qFormat/>
    <w:rsid w:val="00755F74"/>
    <w:rPr>
      <w:rFonts w:cs="Times New Roman"/>
      <w:b/>
      <w:bCs/>
    </w:rPr>
  </w:style>
  <w:style w:type="character" w:customStyle="1" w:styleId="style81">
    <w:name w:val="style81"/>
    <w:rsid w:val="00755F74"/>
    <w:rPr>
      <w:rFonts w:cs="Times New Roman"/>
      <w:b/>
      <w:bCs/>
      <w:color w:val="333333"/>
      <w:sz w:val="31"/>
      <w:szCs w:val="31"/>
    </w:rPr>
  </w:style>
  <w:style w:type="paragraph" w:styleId="aa">
    <w:name w:val="Balloon Text"/>
    <w:basedOn w:val="a"/>
    <w:link w:val="ab"/>
    <w:uiPriority w:val="99"/>
    <w:semiHidden/>
    <w:unhideWhenUsed/>
    <w:rsid w:val="00755F74"/>
    <w:pPr>
      <w:widowControl/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у виносці Знак"/>
    <w:link w:val="aa"/>
    <w:uiPriority w:val="99"/>
    <w:semiHidden/>
    <w:locked/>
    <w:rsid w:val="00755F74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rsid w:val="00755F74"/>
    <w:pPr>
      <w:widowControl/>
      <w:ind w:firstLine="0"/>
      <w:jc w:val="left"/>
    </w:pPr>
  </w:style>
  <w:style w:type="character" w:customStyle="1" w:styleId="ad">
    <w:name w:val="Текст виноски Знак"/>
    <w:link w:val="ac"/>
    <w:uiPriority w:val="99"/>
    <w:semiHidden/>
    <w:locked/>
    <w:rsid w:val="00755F74"/>
    <w:rPr>
      <w:rFonts w:ascii="Times New Roman" w:hAnsi="Times New Roman" w:cs="Times New Roman"/>
      <w:sz w:val="20"/>
      <w:szCs w:val="20"/>
      <w:lang w:val="x-none" w:eastAsia="ru-RU"/>
    </w:rPr>
  </w:style>
  <w:style w:type="character" w:styleId="ae">
    <w:name w:val="footnote reference"/>
    <w:uiPriority w:val="99"/>
    <w:semiHidden/>
    <w:rsid w:val="00755F74"/>
    <w:rPr>
      <w:rFonts w:cs="Times New Roman"/>
      <w:vertAlign w:val="superscript"/>
    </w:rPr>
  </w:style>
  <w:style w:type="paragraph" w:styleId="af">
    <w:name w:val="Body Text Indent"/>
    <w:basedOn w:val="a"/>
    <w:link w:val="af0"/>
    <w:uiPriority w:val="99"/>
    <w:rsid w:val="00755F74"/>
    <w:pPr>
      <w:widowControl/>
      <w:ind w:firstLine="709"/>
    </w:pPr>
    <w:rPr>
      <w:sz w:val="26"/>
    </w:rPr>
  </w:style>
  <w:style w:type="character" w:customStyle="1" w:styleId="af0">
    <w:name w:val="Основний текст з відступом Знак"/>
    <w:link w:val="af"/>
    <w:uiPriority w:val="99"/>
    <w:locked/>
    <w:rsid w:val="00755F74"/>
    <w:rPr>
      <w:rFonts w:ascii="Times New Roman" w:hAnsi="Times New Roman" w:cs="Times New Roman"/>
      <w:sz w:val="20"/>
      <w:szCs w:val="20"/>
      <w:lang w:val="x-none" w:eastAsia="ru-RU"/>
    </w:rPr>
  </w:style>
  <w:style w:type="paragraph" w:styleId="11">
    <w:name w:val="toc 1"/>
    <w:basedOn w:val="a"/>
    <w:next w:val="a"/>
    <w:autoRedefine/>
    <w:uiPriority w:val="39"/>
    <w:unhideWhenUsed/>
    <w:rsid w:val="00137A5A"/>
    <w:pPr>
      <w:widowControl/>
      <w:spacing w:before="120" w:after="120" w:line="360" w:lineRule="auto"/>
      <w:ind w:firstLine="709"/>
      <w:jc w:val="left"/>
    </w:pPr>
    <w:rPr>
      <w:rFonts w:ascii="Calibri" w:hAnsi="Calibri"/>
      <w:b/>
      <w:bCs/>
      <w:caps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37A5A"/>
    <w:pPr>
      <w:widowControl/>
      <w:spacing w:line="360" w:lineRule="auto"/>
      <w:ind w:left="220" w:firstLine="709"/>
      <w:jc w:val="left"/>
    </w:pPr>
    <w:rPr>
      <w:rFonts w:ascii="Calibri" w:hAnsi="Calibri"/>
      <w:smallCaps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137A5A"/>
    <w:pPr>
      <w:widowControl/>
      <w:spacing w:line="360" w:lineRule="auto"/>
      <w:ind w:left="440" w:firstLine="709"/>
      <w:jc w:val="left"/>
    </w:pPr>
    <w:rPr>
      <w:rFonts w:ascii="Calibri" w:hAnsi="Calibri"/>
      <w:i/>
      <w:iCs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137A5A"/>
    <w:pPr>
      <w:widowControl/>
      <w:spacing w:line="360" w:lineRule="auto"/>
      <w:ind w:left="660" w:firstLine="709"/>
      <w:jc w:val="left"/>
    </w:pPr>
    <w:rPr>
      <w:rFonts w:ascii="Calibri" w:hAnsi="Calibri"/>
      <w:sz w:val="18"/>
      <w:szCs w:val="18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137A5A"/>
    <w:pPr>
      <w:widowControl/>
      <w:spacing w:line="360" w:lineRule="auto"/>
      <w:ind w:left="880" w:firstLine="709"/>
      <w:jc w:val="left"/>
    </w:pPr>
    <w:rPr>
      <w:rFonts w:ascii="Calibri" w:hAnsi="Calibri"/>
      <w:sz w:val="18"/>
      <w:szCs w:val="18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137A5A"/>
    <w:pPr>
      <w:widowControl/>
      <w:spacing w:line="360" w:lineRule="auto"/>
      <w:ind w:left="1100" w:firstLine="709"/>
      <w:jc w:val="left"/>
    </w:pPr>
    <w:rPr>
      <w:rFonts w:ascii="Calibri" w:hAnsi="Calibri"/>
      <w:sz w:val="18"/>
      <w:szCs w:val="18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137A5A"/>
    <w:pPr>
      <w:widowControl/>
      <w:spacing w:line="360" w:lineRule="auto"/>
      <w:ind w:left="1320" w:firstLine="709"/>
      <w:jc w:val="left"/>
    </w:pPr>
    <w:rPr>
      <w:rFonts w:ascii="Calibri" w:hAnsi="Calibri"/>
      <w:sz w:val="18"/>
      <w:szCs w:val="18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137A5A"/>
    <w:pPr>
      <w:widowControl/>
      <w:spacing w:line="360" w:lineRule="auto"/>
      <w:ind w:left="1540" w:firstLine="709"/>
      <w:jc w:val="left"/>
    </w:pPr>
    <w:rPr>
      <w:rFonts w:ascii="Calibri" w:hAnsi="Calibri"/>
      <w:sz w:val="18"/>
      <w:szCs w:val="18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137A5A"/>
    <w:pPr>
      <w:widowControl/>
      <w:spacing w:line="360" w:lineRule="auto"/>
      <w:ind w:left="1760" w:firstLine="709"/>
      <w:jc w:val="left"/>
    </w:pPr>
    <w:rPr>
      <w:rFonts w:ascii="Calibri" w:hAnsi="Calibr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CAF58-29F0-49BB-BD95-7ECD2227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3432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Irina</cp:lastModifiedBy>
  <cp:revision>2</cp:revision>
  <cp:lastPrinted>2009-10-11T09:20:00Z</cp:lastPrinted>
  <dcterms:created xsi:type="dcterms:W3CDTF">2014-08-08T13:44:00Z</dcterms:created>
  <dcterms:modified xsi:type="dcterms:W3CDTF">2014-08-08T13:44:00Z</dcterms:modified>
</cp:coreProperties>
</file>