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F4" w:rsidRDefault="001D77F4">
      <w:pPr>
        <w:pStyle w:val="a3"/>
      </w:pPr>
      <w:r>
        <w:t>Нижегородский государственный архитектурно-строительный университет</w:t>
      </w:r>
    </w:p>
    <w:p w:rsidR="001D77F4" w:rsidRDefault="001D77F4">
      <w:pPr>
        <w:pStyle w:val="1"/>
      </w:pPr>
      <w:r>
        <w:t>Международный институт экономики, права и менеджмента</w:t>
      </w: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дисциплине: «Экономика предприятия»</w:t>
      </w: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 АНАЛИЗА ЭКОНОМИЧЕСКОЙ ИНФОРМАЦИИ И ПРИНЯТИЯ БИЗНЕС-РЕШЕНИЙ</w:t>
      </w: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</w:p>
    <w:p w:rsidR="001D77F4" w:rsidRDefault="001D77F4">
      <w:pPr>
        <w:spacing w:before="120" w:after="12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95"/>
        <w:gridCol w:w="3096"/>
        <w:gridCol w:w="3096"/>
      </w:tblGrid>
      <w:tr w:rsidR="001D77F4"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Выполнила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Кашина А.В.</w:t>
            </w:r>
          </w:p>
          <w:p w:rsidR="001D77F4" w:rsidRDefault="001D77F4">
            <w:pPr>
              <w:spacing w:before="120" w:after="100" w:afterAutospacing="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(гр. М-5/2)</w:t>
            </w:r>
          </w:p>
        </w:tc>
      </w:tr>
      <w:tr w:rsidR="001D77F4"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Проверил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1D77F4" w:rsidRDefault="001D77F4">
            <w:pPr>
              <w:spacing w:before="120" w:after="100" w:afterAutospacing="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Кошечкин С.А.</w:t>
            </w:r>
          </w:p>
        </w:tc>
      </w:tr>
    </w:tbl>
    <w:p w:rsidR="001D77F4" w:rsidRDefault="001D77F4">
      <w:pPr>
        <w:spacing w:before="120" w:after="100" w:afterAutospacing="1"/>
        <w:jc w:val="center"/>
        <w:rPr>
          <w:b/>
          <w:bCs/>
          <w:sz w:val="28"/>
          <w:szCs w:val="28"/>
        </w:rPr>
      </w:pPr>
    </w:p>
    <w:p w:rsidR="001D77F4" w:rsidRDefault="001D77F4">
      <w:pPr>
        <w:pStyle w:val="1"/>
        <w:spacing w:before="4440" w:after="120"/>
      </w:pPr>
      <w:r>
        <w:t>Нижний Новгород</w:t>
      </w:r>
    </w:p>
    <w:p w:rsidR="001D77F4" w:rsidRDefault="001D77F4">
      <w:pPr>
        <w:spacing w:before="120" w:after="120"/>
        <w:ind w:left="57" w:right="57" w:firstLine="709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</w:r>
      <w:r>
        <w:rPr>
          <w:b/>
          <w:bCs/>
          <w:sz w:val="32"/>
          <w:szCs w:val="32"/>
          <w:u w:val="single"/>
        </w:rPr>
        <w:lastRenderedPageBreak/>
        <w:t>КРАТКИЙ ОБЗОР.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Эффективное принятие решений необходимо для выполнения управленческих функций. Неудивительно поэтому, что процесс принятия решений – центральный пункт теории управления. Наука управления старается повысить эффективность организации путем увеличения способности руководства к принятию обоснованных объективных решений в ситуации исключительной сложности с помощью моделей и количественных методов.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Моделирование </w:t>
      </w:r>
      <w:r>
        <w:rPr>
          <w:sz w:val="32"/>
          <w:szCs w:val="32"/>
        </w:rPr>
        <w:t xml:space="preserve"> часто необходимо в силу сложности проблем управления и трудности проведения экспериментов в реальной жизни. По определению Шеннона: «</w:t>
      </w:r>
      <w:r>
        <w:rPr>
          <w:b/>
          <w:bCs/>
          <w:i/>
          <w:iCs/>
          <w:sz w:val="32"/>
          <w:szCs w:val="32"/>
        </w:rPr>
        <w:t>Модель-</w:t>
      </w:r>
      <w:r>
        <w:rPr>
          <w:sz w:val="32"/>
          <w:szCs w:val="32"/>
        </w:rPr>
        <w:t>это представление объекта. Системы или идеи в некоторой форме, отличной от самой целостности»</w:t>
      </w:r>
      <w:r>
        <w:rPr>
          <w:rStyle w:val="a7"/>
          <w:sz w:val="32"/>
          <w:szCs w:val="32"/>
        </w:rPr>
        <w:footnoteReference w:id="1"/>
      </w:r>
      <w:r>
        <w:rPr>
          <w:sz w:val="32"/>
          <w:szCs w:val="32"/>
        </w:rPr>
        <w:t>. Главной характеристикой модели можно считать упрощение реальной жизненной ситуации, к которой она применяется. Поскольку форма модели менее сложна, а не относящиеся к делу данные, затуманивающие проблему в реальной жизни, устраняются, модель зачастую повышает способность руководителя к пониманию и разрешению встающих перед ним проблем. Модель также помогает руководителю совместить свой опыт и способность к суждению с опытом и суждениями экспертов.</w:t>
      </w:r>
    </w:p>
    <w:p w:rsidR="001D77F4" w:rsidRP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Существуют различные</w:t>
      </w:r>
      <w:r>
        <w:rPr>
          <w:b/>
          <w:bCs/>
          <w:i/>
          <w:iCs/>
          <w:sz w:val="32"/>
          <w:szCs w:val="32"/>
        </w:rPr>
        <w:t xml:space="preserve"> методы экономического анализа</w:t>
      </w:r>
      <w:r>
        <w:rPr>
          <w:sz w:val="32"/>
          <w:szCs w:val="32"/>
        </w:rPr>
        <w:t>, классифицирующиеся по-разному. Первый уровень классификации выделяет неформализованные и формализованные методы анализа. Первые основаны на описании аналитических процедур на логическом уровне, а не на строгих аналитических зависимостях. К ним относятся методы: экспертных оценок, сценариев, психологические, морфологические, сравнения, построения таблиц и т.п. Применение  этих методов характеризуется определенным субъективизмом, поскольку большое значение интуиция, опыт и знания аналитика.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Ко второй группе относятся методы, в основе которых лежат достаточно строгие формализованные аналитические зависимости. Известны десятки этих методов; они составляют второй уровень классификации: классические методы анализа хозяйственной деятельности и финансовый анализа, традиционные методы экономической статистики, математико-статистические методы изучения связей, эконометрические методы, методы экономической кибернетики и оптимального прогнозирования, методы  исследования операций и теории принятия решений.</w:t>
      </w:r>
    </w:p>
    <w:p w:rsidR="001D77F4" w:rsidRDefault="001D77F4">
      <w:pPr>
        <w:pStyle w:val="2"/>
        <w:spacing w:before="120" w:after="120"/>
        <w:ind w:right="57"/>
        <w:rPr>
          <w:b/>
          <w:bCs/>
          <w:sz w:val="32"/>
          <w:szCs w:val="32"/>
          <w:u w:val="single"/>
        </w:rPr>
      </w:pPr>
    </w:p>
    <w:p w:rsidR="001D77F4" w:rsidRDefault="001D77F4">
      <w:pPr>
        <w:pStyle w:val="2"/>
        <w:spacing w:before="120" w:after="120"/>
        <w:ind w:right="57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1.МОДЕЛИРОВАНИЕ.</w:t>
      </w:r>
    </w:p>
    <w:p w:rsidR="001D77F4" w:rsidRDefault="001D77F4">
      <w:pPr>
        <w:pStyle w:val="2"/>
        <w:spacing w:before="120" w:after="120"/>
        <w:ind w:right="57"/>
        <w:rPr>
          <w:b/>
          <w:bCs/>
          <w:sz w:val="32"/>
          <w:szCs w:val="32"/>
          <w:u w:val="single"/>
        </w:rPr>
      </w:pPr>
    </w:p>
    <w:p w:rsidR="001D77F4" w:rsidRDefault="001D77F4">
      <w:pPr>
        <w:pStyle w:val="2"/>
        <w:spacing w:before="120" w:after="120"/>
        <w:ind w:left="360" w:right="57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1.1 ТИПЫ МОДЕЛЕЙ.</w:t>
      </w:r>
    </w:p>
    <w:p w:rsidR="001D77F4" w:rsidRDefault="001D77F4">
      <w:pPr>
        <w:pStyle w:val="2"/>
        <w:spacing w:before="120" w:after="120"/>
        <w:ind w:left="360" w:right="57"/>
        <w:rPr>
          <w:b/>
          <w:bCs/>
          <w:sz w:val="32"/>
          <w:szCs w:val="32"/>
          <w:u w:val="single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Моделирование- это концепция, которой уделено много внимания. Наиболее заметный и, возможно, наиболее значительный вклад школы научного управления заключается в разработке моделей, позволяющих принимать объективные решения в ситуациях, слишком сложных для простой причинно-следственной оценки альтернатив.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Финансовый анализ проводится с помощью различного типа моделей, которые позволяют структурировать и идентифицировать взаимосвязи между основными показателями. Можно выделить </w:t>
      </w:r>
      <w:r>
        <w:rPr>
          <w:b/>
          <w:bCs/>
          <w:i/>
          <w:iCs/>
          <w:sz w:val="32"/>
          <w:szCs w:val="32"/>
        </w:rPr>
        <w:t>3 основных типа моделей:</w:t>
      </w:r>
      <w:r>
        <w:rPr>
          <w:sz w:val="32"/>
          <w:szCs w:val="32"/>
        </w:rPr>
        <w:t xml:space="preserve"> дескриптивные, предикативные и нормативные.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Дескриптивные модели</w:t>
      </w:r>
      <w:r>
        <w:rPr>
          <w:sz w:val="32"/>
          <w:szCs w:val="32"/>
        </w:rPr>
        <w:t>, известные также, как модели описательного характера, являются основными для оценки финансового состояния предприятия. К ним относятся: построение системы отчетных балансов, представление финансовой отчетности в различных аналитических разрезах, вертикальный и горизонтальный анализ отчетности, система аналитических коэффициентов, аналитические записки к отчетности. Все эти модели основаны на использовании информации бухгалтерской отчетности.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Предикативные модели- </w:t>
      </w:r>
      <w:r>
        <w:rPr>
          <w:sz w:val="32"/>
          <w:szCs w:val="32"/>
        </w:rPr>
        <w:t>модели предсказательного, прогностического характера. Они используются для прогнозирования доходов предприятия и его будущего финансового состояния. Наиболее распространенным является расчет точки критического объема продаж, построение прогностических финансовых отчетов, модели динамического анализа (жестко детерминированные факторные модели и регрессионные модели), модели ситуационного анализа.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Нормативные модели.</w:t>
      </w:r>
      <w:r>
        <w:rPr>
          <w:sz w:val="32"/>
          <w:szCs w:val="32"/>
        </w:rPr>
        <w:t xml:space="preserve"> Модели этого типа позволяют сравнить фактические результаты деятельности предприятий с ожидаемыми, рассчитанными по бюджету. Эти модели используются, в основном, во внутреннем финансовом анализе. Их сущность сводится к установлению нормативов по каждой статье расходов по технологическим процессам, видам изделий, центрам ответственности  и т.п. и к анализу отклонений фактических данных от этих нормативов. Анализ  в значительной степени базируется на применении жестко детерминированных факторных моделей.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1.2 ЭЛЕМЕНТЫ ТЕОРИИ МОДЕЛИРОВАНИЯ.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b/>
          <w:bCs/>
          <w:sz w:val="32"/>
          <w:szCs w:val="32"/>
          <w:u w:val="single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В основе экономического анализа лежат выявление, оценка и прогнозирование влияния факторов на изменение результативных показателей. В полной мере этот тезис относится к любому разделу экономического анализа. Функционирование любой социально-экономической системы осуществляется в условиях сложного взаимодействия комплекса факторов внутреннего и внешнего порядков. Фактор- причина, движущая сила какого-либо процесса или явления, определяющая его характер или одну из основных черт. Все факторы, воздействующие на систему и определяющие ее поведение, находятся во взаимосвязи и взаимообусловленности.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Связь экономических явлений – совместное изменение двух или более явлений. Среди многих форм закономерных связей явлений важную роль играет причинная, сущность которой состоит в порождении одного явления другим. Такие связи называются </w:t>
      </w:r>
      <w:r>
        <w:rPr>
          <w:b/>
          <w:bCs/>
          <w:i/>
          <w:iCs/>
          <w:sz w:val="32"/>
          <w:szCs w:val="32"/>
        </w:rPr>
        <w:t>детерминистскими</w:t>
      </w:r>
      <w:r>
        <w:rPr>
          <w:sz w:val="32"/>
          <w:szCs w:val="32"/>
        </w:rPr>
        <w:t xml:space="preserve">, или </w:t>
      </w:r>
      <w:r>
        <w:rPr>
          <w:b/>
          <w:bCs/>
          <w:i/>
          <w:iCs/>
          <w:sz w:val="32"/>
          <w:szCs w:val="32"/>
        </w:rPr>
        <w:t>причинно-следственными</w:t>
      </w:r>
      <w:r>
        <w:rPr>
          <w:sz w:val="32"/>
          <w:szCs w:val="32"/>
        </w:rPr>
        <w:t xml:space="preserve"> (рис.1).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Количественная характеристика взаимосвязанных явлений осуществляется с помощью признаков (показателей). Признаки, </w: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oval id="_x0000_s1026" style="position:absolute;left:0;text-align:left;margin-left:36pt;margin-top:-9pt;width:36pt;height:27pt;z-index:251604480">
            <v:textbox>
              <w:txbxContent>
                <w:p w:rsidR="001D77F4" w:rsidRDefault="001D77F4">
                  <w:r>
                    <w:t>Я1</w:t>
                  </w:r>
                </w:p>
              </w:txbxContent>
            </v:textbox>
          </v:oval>
        </w:pict>
      </w:r>
      <w:r>
        <w:rPr>
          <w:noProof/>
        </w:rPr>
        <w:pict>
          <v:line id="_x0000_s1027" style="position:absolute;left:0;text-align:left;z-index:251607552" from="117pt,7.8pt" to="135pt,7.8pt">
            <v:stroke endarrow="block"/>
          </v:line>
        </w:pict>
      </w:r>
      <w:r>
        <w:rPr>
          <w:noProof/>
        </w:rPr>
        <w:pict>
          <v:line id="_x0000_s1028" style="position:absolute;left:0;text-align:left;z-index:251606528" from="81pt,7.8pt" to="99pt,7.8pt"/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98pt;margin-top:19.4pt;width:3in;height:1in;z-index:251610624" filled="f" stroked="f">
            <v:textbox>
              <w:txbxContent>
                <w:p w:rsidR="001D77F4" w:rsidRDefault="001D77F4">
                  <w:r>
                    <w:t>Явления развиваются самостоятельно; связи между ними нет (эффект ложной корреляции)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0" style="position:absolute;left:0;text-align:left;margin-left:36pt;margin-top:13pt;width:36pt;height:27pt;z-index:251605504">
            <v:textbox>
              <w:txbxContent>
                <w:p w:rsidR="001D77F4" w:rsidRDefault="001D77F4">
                  <w:r>
                    <w:t>Я2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line id="_x0000_s1031" style="position:absolute;left:0;text-align:left;z-index:251609600" from="108pt,6.6pt" to="126pt,6.6pt">
            <v:stroke endarrow="block"/>
          </v:line>
        </w:pict>
      </w:r>
      <w:r>
        <w:rPr>
          <w:noProof/>
        </w:rPr>
        <w:pict>
          <v:line id="_x0000_s1032" style="position:absolute;left:0;text-align:left;z-index:251608576" from="1in,6.6pt" to="90pt,6.6pt"/>
        </w:pict>
      </w: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line id="_x0000_s1033" style="position:absolute;left:0;text-align:left;z-index:251620864" from="5in,14.4pt" to="414pt,14.4pt">
            <v:stroke endarrow="block"/>
          </v:line>
        </w:pict>
      </w:r>
      <w:r>
        <w:rPr>
          <w:noProof/>
        </w:rPr>
        <w:pict>
          <v:oval id="_x0000_s1034" style="position:absolute;left:0;text-align:left;margin-left:315pt;margin-top:5.4pt;width:36pt;height:27pt;z-index:251616768">
            <v:textbox>
              <w:txbxContent>
                <w:p w:rsidR="001D77F4" w:rsidRDefault="001D77F4">
                  <w:r>
                    <w:t>Я2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line id="_x0000_s1035" style="position:absolute;left:0;text-align:left;flip:y;z-index:251618816" from="252pt,-1pt" to="315pt,17pt">
            <v:stroke endarrow="block"/>
          </v:line>
        </w:pict>
      </w:r>
      <w:r>
        <w:rPr>
          <w:noProof/>
        </w:rPr>
        <w:pict>
          <v:oval id="_x0000_s1036" style="position:absolute;left:0;text-align:left;margin-left:3in;margin-top:17pt;width:36pt;height:27pt;z-index:251615744">
            <v:textbox>
              <w:txbxContent>
                <w:p w:rsidR="001D77F4" w:rsidRDefault="001D77F4">
                  <w:r>
                    <w:t>Я1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oval id="_x0000_s1037" style="position:absolute;left:0;text-align:left;margin-left:99pt;margin-top:10.6pt;width:36pt;height:27pt;z-index:251612672">
            <v:textbox>
              <w:txbxContent>
                <w:p w:rsidR="001D77F4" w:rsidRDefault="001D77F4">
                  <w:r>
                    <w:t>Я2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8" style="position:absolute;left:0;text-align:left;margin-left:27pt;margin-top:1.6pt;width:36pt;height:27pt;z-index:251611648">
            <v:textbox>
              <w:txbxContent>
                <w:p w:rsidR="001D77F4" w:rsidRDefault="001D77F4">
                  <w:r>
                    <w:t>Я1</w:t>
                  </w:r>
                </w:p>
              </w:txbxContent>
            </v:textbox>
          </v:oval>
        </w:pict>
      </w:r>
      <w:r>
        <w:rPr>
          <w:noProof/>
        </w:rPr>
        <w:pict>
          <v:line id="_x0000_s1039" style="position:absolute;left:0;text-align:left;z-index:251613696" from="63pt,19.6pt" to="99pt,19.6pt">
            <v:stroke endarrow="block"/>
          </v:line>
        </w:pict>
      </w:r>
      <w:r>
        <w:rPr>
          <w:noProof/>
        </w:rPr>
        <w:pict>
          <v:line id="_x0000_s1040" style="position:absolute;left:0;text-align:left;z-index:251619840" from="252pt,19.6pt" to="315pt,28.6pt">
            <v:stroke endarrow="block"/>
          </v:line>
        </w:pict>
      </w:r>
      <w:r>
        <w:rPr>
          <w:noProof/>
        </w:rPr>
        <w:pict>
          <v:oval id="_x0000_s1041" style="position:absolute;left:0;text-align:left;margin-left:315pt;margin-top:19.6pt;width:36pt;height:27pt;z-index:251617792">
            <v:textbox>
              <w:txbxContent>
                <w:p w:rsidR="001D77F4" w:rsidRDefault="001D77F4">
                  <w:r>
                    <w:t>Я3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 id="_x0000_s1042" type="#_x0000_t202" style="position:absolute;left:0;text-align:left;margin-left:36pt;margin-top:22.2pt;width:126pt;height:45pt;z-index:251614720" stroked="f">
            <v:textbox>
              <w:txbxContent>
                <w:p w:rsidR="001D77F4" w:rsidRDefault="001D77F4">
                  <w:r>
                    <w:t>Явление 1(причина) порождает явление 2 (следствие)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3" style="position:absolute;left:0;text-align:left;z-index:251621888" from="5in,4.2pt" to="414pt,4.2pt">
            <v:stroke endarrow="block"/>
          </v:line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 id="_x0000_s1044" type="#_x0000_t202" style="position:absolute;left:0;text-align:left;margin-left:243pt;margin-top:6.8pt;width:180pt;height:36pt;z-index:251622912" stroked="f">
            <v:textbox>
              <w:txbxContent>
                <w:p w:rsidR="001D77F4" w:rsidRDefault="001D77F4">
                  <w:r>
                    <w:t>Явления 2 и 3 имеют общую причину – явление 1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line id="_x0000_s1045" style="position:absolute;left:0;text-align:left;flip:y;z-index:251625984" from="6in,9.4pt" to="6in,36.4pt"/>
        </w:pict>
      </w:r>
      <w:r>
        <w:rPr>
          <w:noProof/>
        </w:rPr>
        <w:pict>
          <v:line id="_x0000_s1046" style="position:absolute;left:0;text-align:left;flip:y;z-index:251624960" from="9pt,9.4pt" to="9pt,36.4pt"/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line id="_x0000_s1047" style="position:absolute;left:0;text-align:left;z-index:251623936" from="9pt,12pt" to="6in,12pt"/>
        </w:pict>
      </w: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 id="_x0000_s1048" type="#_x0000_t202" style="position:absolute;left:0;text-align:left;margin-left:18pt;margin-top:5.65pt;width:414pt;height:18pt;z-index:251627008" stroked="f">
            <v:textbox>
              <w:txbxContent>
                <w:p w:rsidR="001D77F4" w:rsidRDefault="001D77F4">
                  <w:r>
                    <w:t>Детерминистские (причинно- следственные) связи</w:t>
                  </w:r>
                </w:p>
              </w:txbxContent>
            </v:textbox>
          </v:shape>
        </w:pict>
      </w: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</w:p>
    <w:p w:rsidR="001D77F4" w:rsidRDefault="005E14A7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 id="_x0000_s1049" type="#_x0000_t202" style="position:absolute;left:0;text-align:left;margin-left:-18pt;margin-top:1.85pt;width:468pt;height:18pt;z-index:251628032" stroked="f">
            <v:textbox>
              <w:txbxContent>
                <w:p w:rsidR="001D77F4" w:rsidRDefault="001D77F4">
                  <w:r>
                    <w:t>Рис.1 Виды взаимосвязей между явлениями</w:t>
                  </w:r>
                </w:p>
              </w:txbxContent>
            </v:textbox>
          </v:shape>
        </w:pict>
      </w:r>
    </w:p>
    <w:p w:rsidR="001D77F4" w:rsidRDefault="001D77F4">
      <w:pPr>
        <w:pStyle w:val="2"/>
        <w:spacing w:before="120" w:after="120"/>
        <w:ind w:left="5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характеризующие причину, называются </w:t>
      </w:r>
      <w:r>
        <w:rPr>
          <w:b/>
          <w:bCs/>
          <w:i/>
          <w:iCs/>
          <w:sz w:val="32"/>
          <w:szCs w:val="32"/>
        </w:rPr>
        <w:t>факторными</w:t>
      </w:r>
      <w:r>
        <w:rPr>
          <w:sz w:val="32"/>
          <w:szCs w:val="32"/>
        </w:rPr>
        <w:t xml:space="preserve"> (независимыми, экзогенными); признаки, характеризующие следствие, называются </w:t>
      </w:r>
      <w:r>
        <w:rPr>
          <w:b/>
          <w:bCs/>
          <w:i/>
          <w:iCs/>
          <w:sz w:val="32"/>
          <w:szCs w:val="32"/>
        </w:rPr>
        <w:t>результативными</w:t>
      </w:r>
      <w:r>
        <w:rPr>
          <w:sz w:val="32"/>
          <w:szCs w:val="32"/>
        </w:rPr>
        <w:t xml:space="preserve"> (зависимыми, эндогенными). Совокупность факторных и результативных признаков, связанных одной причинно- следственной связью, называют </w:t>
      </w:r>
      <w:r>
        <w:rPr>
          <w:b/>
          <w:bCs/>
          <w:i/>
          <w:iCs/>
          <w:sz w:val="32"/>
          <w:szCs w:val="32"/>
        </w:rPr>
        <w:t>факторной системой.</w:t>
      </w:r>
    </w:p>
    <w:p w:rsidR="001D77F4" w:rsidRDefault="001D77F4">
      <w:pPr>
        <w:pStyle w:val="2"/>
        <w:spacing w:before="120" w:after="120"/>
        <w:ind w:left="57" w:right="57"/>
        <w:jc w:val="both"/>
        <w:rPr>
          <w:sz w:val="32"/>
          <w:szCs w:val="32"/>
        </w:rPr>
      </w:pPr>
      <w:r>
        <w:rPr>
          <w:sz w:val="32"/>
          <w:szCs w:val="32"/>
        </w:rPr>
        <w:t>Модель факторной системы – это математическая формула, выражающая реальные связи между анализируемыми явлениями; в наиболее общем виде она может быть представлена так:</w:t>
      </w:r>
    </w:p>
    <w:p w:rsidR="001D77F4" w:rsidRDefault="005E14A7">
      <w:pPr>
        <w:pStyle w:val="2"/>
        <w:spacing w:before="120" w:after="120"/>
        <w:ind w:left="57" w:right="57"/>
        <w:rPr>
          <w:sz w:val="36"/>
          <w:szCs w:val="36"/>
          <w:u w:val="single"/>
        </w:rPr>
      </w:pPr>
      <w:r>
        <w:rPr>
          <w:position w:val="-12"/>
          <w:sz w:val="36"/>
          <w:szCs w:val="36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8pt">
            <v:imagedata r:id="rId7" o:title=""/>
          </v:shape>
        </w:pict>
      </w:r>
    </w:p>
    <w:p w:rsidR="001D77F4" w:rsidRDefault="001D77F4">
      <w:pPr>
        <w:pStyle w:val="2"/>
        <w:spacing w:before="120" w:after="120"/>
        <w:ind w:left="5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где </w:t>
      </w:r>
      <w:r>
        <w:rPr>
          <w:i/>
          <w:iCs/>
          <w:sz w:val="32"/>
          <w:szCs w:val="32"/>
          <w:lang w:val="en-US"/>
        </w:rPr>
        <w:t>y</w:t>
      </w:r>
      <w:r>
        <w:rPr>
          <w:sz w:val="32"/>
          <w:szCs w:val="32"/>
        </w:rPr>
        <w:t xml:space="preserve"> – результативный признак;</w:t>
      </w:r>
    </w:p>
    <w:p w:rsidR="001D77F4" w:rsidRDefault="001D77F4">
      <w:pPr>
        <w:pStyle w:val="2"/>
        <w:spacing w:before="120" w:after="120"/>
        <w:ind w:left="57" w:right="57"/>
        <w:jc w:val="both"/>
        <w:rPr>
          <w:sz w:val="32"/>
          <w:szCs w:val="32"/>
        </w:rPr>
      </w:pPr>
      <w:r>
        <w:rPr>
          <w:i/>
          <w:iCs/>
          <w:sz w:val="24"/>
          <w:szCs w:val="24"/>
        </w:rPr>
        <w:t xml:space="preserve">       Xi</w:t>
      </w:r>
      <w:r>
        <w:rPr>
          <w:sz w:val="32"/>
          <w:szCs w:val="32"/>
        </w:rPr>
        <w:t xml:space="preserve"> – факторные признаки.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Процесс построения аналитического выражения зависимости называется процессом моделирования изучаемого явления. Существует 2 типа связей, которые подвергаются исследованию в процессе факторного анализа: функциональные и стохастические.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Связь называется </w:t>
      </w:r>
      <w:r>
        <w:rPr>
          <w:b/>
          <w:bCs/>
          <w:i/>
          <w:iCs/>
          <w:sz w:val="32"/>
          <w:szCs w:val="32"/>
        </w:rPr>
        <w:t>функциональной,</w:t>
      </w:r>
      <w:r>
        <w:rPr>
          <w:sz w:val="32"/>
          <w:szCs w:val="32"/>
        </w:rPr>
        <w:t xml:space="preserve"> или жестко детерминированной, если каждому значению факторного признака соответствует вполне определенное неслучайное значение результативного признака.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Связь называется </w:t>
      </w:r>
      <w:r>
        <w:rPr>
          <w:b/>
          <w:bCs/>
          <w:i/>
          <w:iCs/>
          <w:sz w:val="32"/>
          <w:szCs w:val="32"/>
        </w:rPr>
        <w:t>стохастической</w:t>
      </w:r>
      <w:r>
        <w:rPr>
          <w:sz w:val="32"/>
          <w:szCs w:val="32"/>
        </w:rPr>
        <w:t xml:space="preserve"> (вероятностной), если каждому значению факторного признака соответствует множество значений результативного признака. Т.е. определенное статистическое распределение (рис. 2).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rect id="_x0000_s1050" style="position:absolute;left:0;text-align:left;margin-left:108pt;margin-top:14pt;width:198pt;height:18pt;z-index:251629056">
            <v:textbox>
              <w:txbxContent>
                <w:p w:rsidR="001D77F4" w:rsidRDefault="001D77F4">
                  <w:pPr>
                    <w:jc w:val="center"/>
                  </w:pPr>
                  <w:r>
                    <w:t>Постановка целей анализа</w:t>
                  </w:r>
                </w:p>
              </w:txbxContent>
            </v:textbox>
          </v:rect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51" style="position:absolute;left:0;text-align:left;z-index:251640320" from="207pt,7.6pt" to="207pt,25.6pt"/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52" style="position:absolute;left:0;text-align:left;z-index:251641344" from="207pt,19.2pt" to="207pt,46.2pt"/>
        </w:pict>
      </w:r>
      <w:r>
        <w:rPr>
          <w:noProof/>
        </w:rPr>
        <w:pict>
          <v:rect id="_x0000_s1053" style="position:absolute;left:0;text-align:left;margin-left:108pt;margin-top:1.2pt;width:198pt;height:18pt;z-index:251630080">
            <v:textbox>
              <w:txbxContent>
                <w:p w:rsidR="001D77F4" w:rsidRDefault="001D77F4">
                  <w:pPr>
                    <w:jc w:val="center"/>
                  </w:pPr>
                  <w:r>
                    <w:t>Отбор показателей</w:t>
                  </w:r>
                </w:p>
              </w:txbxContent>
            </v:textbox>
          </v:rect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rect id="_x0000_s1054" style="position:absolute;left:0;text-align:left;margin-left:108pt;margin-top:21.8pt;width:198pt;height:27pt;z-index:251631104">
            <v:textbox>
              <w:txbxContent>
                <w:p w:rsidR="001D77F4" w:rsidRDefault="001D77F4">
                  <w:pPr>
                    <w:jc w:val="center"/>
                  </w:pPr>
                  <w:r>
                    <w:t>Определение типа зависимости</w:t>
                  </w:r>
                </w:p>
              </w:txbxContent>
            </v:textbox>
          </v:rect>
        </w:pic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055" type="#_x0000_t202" style="position:absolute;left:0;text-align:left;margin-left:252pt;margin-top:17.85pt;width:117pt;height:18pt;z-index:251656704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Стохастическая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54pt;margin-top:9pt;width:117pt;height:27pt;z-index:251655680" stroked="f">
            <v:textbox style="mso-next-textbox:#_x0000_s1056">
              <w:txbxContent>
                <w:p w:rsidR="001D77F4" w:rsidRDefault="001D77F4">
                  <w:pPr>
                    <w:pStyle w:val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Жестко детерминированная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7" style="position:absolute;left:0;text-align:left;flip:y;z-index:251642368" from="207pt,0" to="207pt,18pt"/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8" type="#_x0000_t4" style="position:absolute;left:0;text-align:left;margin-left:171pt;margin-top:18pt;width:1in;height:36pt;z-index:251632128">
            <v:textbox>
              <w:txbxContent>
                <w:p w:rsidR="001D77F4" w:rsidRDefault="001D77F4">
                  <w:pPr>
                    <w:jc w:val="center"/>
                  </w:pPr>
                  <w:r>
                    <w:t>Тип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59" style="position:absolute;left:0;text-align:left;z-index:251648512" from="369pt,11.65pt" to="369pt,47.65pt"/>
        </w:pict>
      </w:r>
      <w:r>
        <w:rPr>
          <w:noProof/>
        </w:rPr>
        <w:pict>
          <v:line id="_x0000_s1060" style="position:absolute;left:0;text-align:left;z-index:251647488" from="243pt,11.65pt" to="369pt,11.65pt"/>
        </w:pict>
      </w:r>
      <w:r>
        <w:rPr>
          <w:noProof/>
        </w:rPr>
        <w:pict>
          <v:line id="_x0000_s1061" style="position:absolute;left:0;text-align:left;z-index:251644416" from="54pt,11.65pt" to="54pt,47.65pt"/>
        </w:pict>
      </w:r>
      <w:r>
        <w:rPr>
          <w:noProof/>
        </w:rPr>
        <w:pict>
          <v:line id="_x0000_s1062" style="position:absolute;left:0;text-align:left;flip:x;z-index:251643392" from="54pt,11.65pt" to="171pt,11.65pt"/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rect id="_x0000_s1063" style="position:absolute;left:0;text-align:left;margin-left:306pt;margin-top:23.25pt;width:2in;height:27pt;z-index:251636224">
            <v:textbox>
              <w:txbxContent>
                <w:p w:rsidR="001D77F4" w:rsidRDefault="001D77F4">
                  <w:pPr>
                    <w:jc w:val="center"/>
                  </w:pPr>
                  <w:r>
                    <w:t>Выбор метода анализа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left:0;text-align:left;margin-left:-18pt;margin-top:23.25pt;width:162pt;height:27pt;z-index:251633152">
            <v:textbox>
              <w:txbxContent>
                <w:p w:rsidR="001D77F4" w:rsidRDefault="001D77F4">
                  <w:pPr>
                    <w:jc w:val="center"/>
                  </w:pPr>
                  <w:r>
                    <w:t>Построение модели</w:t>
                  </w:r>
                </w:p>
              </w:txbxContent>
            </v:textbox>
          </v:rect>
        </w:pic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65" style="position:absolute;left:0;text-align:left;z-index:251649536" from="369pt,1.45pt" to="369pt,19.45pt"/>
        </w:pict>
      </w:r>
      <w:r>
        <w:rPr>
          <w:noProof/>
        </w:rPr>
        <w:pict>
          <v:line id="_x0000_s1066" style="position:absolute;left:0;text-align:left;z-index:251645440" from="54pt,1.45pt" to="54pt,19.45pt"/>
        </w:pict>
      </w:r>
      <w:r>
        <w:rPr>
          <w:noProof/>
        </w:rPr>
        <w:pict>
          <v:rect id="_x0000_s1067" style="position:absolute;left:0;text-align:left;margin-left:306pt;margin-top:19.45pt;width:2in;height:27pt;z-index:251637248">
            <v:textbox>
              <w:txbxContent>
                <w:p w:rsidR="001D77F4" w:rsidRDefault="001D77F4">
                  <w:pPr>
                    <w:jc w:val="center"/>
                  </w:pPr>
                  <w:r>
                    <w:t>Сбор информации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-18pt;margin-top:19.45pt;width:162pt;height:27pt;z-index:251634176">
            <v:textbox>
              <w:txbxContent>
                <w:p w:rsidR="001D77F4" w:rsidRDefault="001D77F4">
                  <w:pPr>
                    <w:jc w:val="center"/>
                  </w:pPr>
                  <w:r>
                    <w:t>Выбор метода анализа</w:t>
                  </w:r>
                </w:p>
              </w:txbxContent>
            </v:textbox>
          </v:rect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69" style="position:absolute;left:0;text-align:left;z-index:251650560" from="369pt,22.05pt" to="369pt,40.05pt"/>
        </w:pict>
      </w:r>
      <w:r>
        <w:rPr>
          <w:noProof/>
        </w:rPr>
        <w:pict>
          <v:line id="_x0000_s1070" style="position:absolute;left:0;text-align:left;z-index:251646464" from="54pt,22.05pt" to="54pt,40.05pt"/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rect id="_x0000_s1071" style="position:absolute;left:0;text-align:left;margin-left:306pt;margin-top:15.65pt;width:2in;height:27pt;z-index:251638272">
            <v:textbox>
              <w:txbxContent>
                <w:p w:rsidR="001D77F4" w:rsidRDefault="001D77F4">
                  <w:pPr>
                    <w:jc w:val="center"/>
                  </w:pPr>
                  <w:r>
                    <w:t>Построение модели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2" style="position:absolute;left:0;text-align:left;margin-left:-18pt;margin-top:15.65pt;width:162pt;height:36pt;z-index:251635200">
            <v:textbox>
              <w:txbxContent>
                <w:p w:rsidR="001D77F4" w:rsidRDefault="001D77F4">
                  <w:pPr>
                    <w:jc w:val="center"/>
                  </w:pPr>
                  <w:r>
                    <w:t>Реализация счетных процедур</w:t>
                  </w:r>
                </w:p>
              </w:txbxContent>
            </v:textbox>
          </v:rect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73" style="position:absolute;left:0;text-align:left;flip:y;z-index:251653632" from="369pt,18.25pt" to="369pt,45.25pt"/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74" style="position:absolute;left:0;text-align:left;z-index:251654656" from="207pt,20.85pt" to="207pt,38.85pt"/>
        </w:pict>
      </w:r>
      <w:r>
        <w:rPr>
          <w:noProof/>
        </w:rPr>
        <w:pict>
          <v:line id="_x0000_s1075" style="position:absolute;left:0;text-align:left;flip:y;z-index:251652608" from="54pt,2.85pt" to="54pt,20.85pt"/>
        </w:pict>
      </w:r>
      <w:r>
        <w:rPr>
          <w:noProof/>
        </w:rPr>
        <w:pict>
          <v:line id="_x0000_s1076" style="position:absolute;left:0;text-align:left;z-index:251651584" from="54pt,20.85pt" to="369pt,20.85pt"/>
        </w:pict>
      </w: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rect id="_x0000_s1077" style="position:absolute;left:0;text-align:left;margin-left:135pt;margin-top:14.45pt;width:198pt;height:27pt;z-index:251639296">
            <v:textbox>
              <w:txbxContent>
                <w:p w:rsidR="001D77F4" w:rsidRDefault="001D77F4">
                  <w:pPr>
                    <w:jc w:val="center"/>
                  </w:pPr>
                  <w:r>
                    <w:t>Формулирование выводов</w:t>
                  </w:r>
                </w:p>
              </w:txbxContent>
            </v:textbox>
          </v:rect>
        </w:pic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078" type="#_x0000_t202" style="position:absolute;left:0;text-align:left;margin-left:-36pt;margin-top:10.65pt;width:513pt;height:27pt;z-index:251657728" stroked="f">
            <v:textbox>
              <w:txbxContent>
                <w:p w:rsidR="001D77F4" w:rsidRDefault="001D77F4">
                  <w:r>
                    <w:t>Рис. 2   Укрупненная схема факторного анализа</w:t>
                  </w:r>
                </w:p>
              </w:txbxContent>
            </v:textbox>
          </v:shape>
        </w:pic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Существуют следующие виды моделей детерминированного анализа</w:t>
      </w:r>
      <w:r>
        <w:rPr>
          <w:rStyle w:val="a7"/>
          <w:sz w:val="32"/>
          <w:szCs w:val="32"/>
        </w:rPr>
        <w:footnoteReference w:id="2"/>
      </w:r>
      <w:r>
        <w:rPr>
          <w:sz w:val="32"/>
          <w:szCs w:val="32"/>
        </w:rPr>
        <w:t>:</w:t>
      </w:r>
    </w:p>
    <w:p w:rsidR="001D77F4" w:rsidRDefault="001D77F4">
      <w:pPr>
        <w:pStyle w:val="2"/>
        <w:numPr>
          <w:ilvl w:val="0"/>
          <w:numId w:val="5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Аддитивная модель,</w:t>
      </w:r>
      <w:r>
        <w:rPr>
          <w:sz w:val="32"/>
          <w:szCs w:val="32"/>
        </w:rPr>
        <w:t xml:space="preserve"> т.е. модель, в которую факторы входят  в виде алгебраической суммы; например, модель товарного баланса:</w:t>
      </w:r>
    </w:p>
    <w:p w:rsidR="001D77F4" w:rsidRDefault="001D77F4">
      <w:pPr>
        <w:pStyle w:val="2"/>
        <w:spacing w:before="120" w:after="120"/>
        <w:ind w:left="567" w:right="57"/>
        <w:rPr>
          <w:sz w:val="32"/>
          <w:szCs w:val="32"/>
        </w:rPr>
      </w:pPr>
      <w:r>
        <w:rPr>
          <w:sz w:val="32"/>
          <w:szCs w:val="32"/>
        </w:rPr>
        <w:t>Р=Зн+П-Зк-В,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>где  Р-реализация;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Зн-запасы на начало периода;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П-поступление товаров;   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Зк- запасы на конец периода;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В- прочее выбытие товаров;</w:t>
      </w:r>
    </w:p>
    <w:p w:rsidR="001D77F4" w:rsidRDefault="001D77F4">
      <w:pPr>
        <w:pStyle w:val="2"/>
        <w:numPr>
          <w:ilvl w:val="0"/>
          <w:numId w:val="5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Мультипликативная модель,</w:t>
      </w:r>
      <w:r>
        <w:rPr>
          <w:sz w:val="32"/>
          <w:szCs w:val="32"/>
        </w:rPr>
        <w:t xml:space="preserve"> т.е. модель, в которую факторы входят в виде произведения; например, простейшая двухфакторная модель:</w:t>
      </w:r>
    </w:p>
    <w:p w:rsidR="001D77F4" w:rsidRDefault="001D77F4">
      <w:pPr>
        <w:pStyle w:val="2"/>
        <w:spacing w:before="120" w:after="120"/>
        <w:ind w:left="567" w:right="57"/>
        <w:rPr>
          <w:sz w:val="32"/>
          <w:szCs w:val="32"/>
        </w:rPr>
      </w:pPr>
      <w:r>
        <w:rPr>
          <w:sz w:val="32"/>
          <w:szCs w:val="32"/>
        </w:rPr>
        <w:t>Р=Ч*ПТ,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>где Р-реализация;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Ч-численность;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ПТ-производительность труда;</w:t>
      </w:r>
    </w:p>
    <w:p w:rsidR="001D77F4" w:rsidRDefault="001D77F4">
      <w:pPr>
        <w:pStyle w:val="2"/>
        <w:numPr>
          <w:ilvl w:val="0"/>
          <w:numId w:val="5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Кратная модель, </w:t>
      </w:r>
      <w:r>
        <w:rPr>
          <w:sz w:val="32"/>
          <w:szCs w:val="32"/>
        </w:rPr>
        <w:t>т.е. модель, представляющая собой отношение двух факторов:</w:t>
      </w:r>
    </w:p>
    <w:p w:rsidR="001D77F4" w:rsidRDefault="001D77F4">
      <w:pPr>
        <w:pStyle w:val="2"/>
        <w:spacing w:before="120" w:after="120"/>
        <w:ind w:left="567" w:right="57"/>
        <w:rPr>
          <w:sz w:val="32"/>
          <w:szCs w:val="32"/>
        </w:rPr>
      </w:pPr>
      <w:r>
        <w:rPr>
          <w:sz w:val="32"/>
          <w:szCs w:val="32"/>
        </w:rPr>
        <w:t>Фв=ОС/Ч.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>где Фв- фондовооруженность;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Ос- стоимость основных средств;</w:t>
      </w:r>
    </w:p>
    <w:p w:rsidR="001D77F4" w:rsidRDefault="001D77F4">
      <w:pPr>
        <w:pStyle w:val="2"/>
        <w:spacing w:before="120" w:after="120"/>
        <w:ind w:left="567"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Ч-численность;</w:t>
      </w:r>
    </w:p>
    <w:p w:rsidR="001D77F4" w:rsidRDefault="001D77F4">
      <w:pPr>
        <w:pStyle w:val="2"/>
        <w:numPr>
          <w:ilvl w:val="0"/>
          <w:numId w:val="5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Смешанная модель,</w:t>
      </w:r>
      <w:r>
        <w:rPr>
          <w:sz w:val="32"/>
          <w:szCs w:val="32"/>
        </w:rPr>
        <w:t xml:space="preserve"> т.е. модель, в которую факторы входят в различных комбинациях:</w:t>
      </w:r>
    </w:p>
    <w:p w:rsidR="001D77F4" w:rsidRDefault="005E14A7">
      <w:pPr>
        <w:pStyle w:val="2"/>
        <w:spacing w:before="120" w:after="120"/>
        <w:ind w:left="567" w:right="57"/>
        <w:rPr>
          <w:sz w:val="32"/>
          <w:szCs w:val="32"/>
        </w:rPr>
      </w:pPr>
      <w:r>
        <w:rPr>
          <w:position w:val="-24"/>
          <w:sz w:val="32"/>
          <w:szCs w:val="32"/>
        </w:rPr>
        <w:pict>
          <v:shape id="_x0000_i1026" type="#_x0000_t75" style="width:83.25pt;height:30.75pt">
            <v:imagedata r:id="rId8" o:title=""/>
          </v:shape>
        </w:pic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где Рт-рентабельность;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Р- реализация;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ОС - стоимость основных средств;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Об - стоимость оборотных средств.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Отдельно стоит отметить </w:t>
      </w:r>
      <w:r>
        <w:rPr>
          <w:b/>
          <w:bCs/>
          <w:i/>
          <w:iCs/>
          <w:sz w:val="32"/>
          <w:szCs w:val="32"/>
        </w:rPr>
        <w:t>имитационное моделирование</w:t>
      </w:r>
      <w:r>
        <w:rPr>
          <w:sz w:val="32"/>
          <w:szCs w:val="32"/>
        </w:rPr>
        <w:t xml:space="preserve">. Как метод </w:t>
      </w:r>
      <w:r>
        <w:rPr>
          <w:b/>
          <w:bCs/>
          <w:i/>
          <w:iCs/>
          <w:sz w:val="32"/>
          <w:szCs w:val="32"/>
        </w:rPr>
        <w:t xml:space="preserve">имитация </w:t>
      </w:r>
      <w:r>
        <w:rPr>
          <w:sz w:val="32"/>
          <w:szCs w:val="32"/>
        </w:rPr>
        <w:t>конкретно обозначает процесс создания модели и её экспериментальное применение для определения изменений реальной ситуации. Как указывает Н.Пол Лумба : «Главная идея имитации состоит в использовании некоего устройства для имитации реальной системы для того, чтобы исследовать и понять её свойства, поведение и характеристики»</w:t>
      </w:r>
      <w:r>
        <w:rPr>
          <w:rStyle w:val="a7"/>
          <w:sz w:val="32"/>
          <w:szCs w:val="32"/>
        </w:rPr>
        <w:footnoteReference w:id="3"/>
      </w:r>
      <w:r>
        <w:rPr>
          <w:sz w:val="32"/>
          <w:szCs w:val="32"/>
        </w:rPr>
        <w:t>. Специалисты по производству и финансам могут разработать модели, позволяющие имитировать ожидаемый прирост производительности и прибылей в результате применения новой технологии или изменения состава рабочей силы.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Имитация используется в ситуациях, слишком сложных для математических методов типа линейного программирования. Это может быть связано с большим числом переменных или высоким уровнем неопределенности. Итак, имитация- это часто весьма практичный способ подстановки модели на место реальной системы или натурального прототипа. Как пишут Клод МакМиллан и Ричард Ф.Гонзалес : «Эксперименты на реальных или прототипных системах  стоят дорого и продолжаются долго, а релевантные переменные не всегда поддаются регулированию».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>Экспериментируя на модели  системы, можно установить, как она будет реагировать на определенные изменения или события  в то время, когда отсутствует возможность наблюдать эту систему в реальности. Если результаты экспериментирования с использованием имитационной модели свидетельствуют о том, что модификация ведет к улучшению, руководитель может с большей уверенностью принимать решение об осуществлении изменений в реальной системе.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  <w:t>2.МЕТОДЫ ПРИНЯТИЯ РЕШЕНИЙ.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Практически любой метод принятия решений, используемый в управлении может технически рассматриваться как разновидность моделирования. Однако по традиции термин </w:t>
      </w:r>
      <w:r>
        <w:rPr>
          <w:b/>
          <w:bCs/>
          <w:i/>
          <w:iCs/>
          <w:sz w:val="32"/>
          <w:szCs w:val="32"/>
        </w:rPr>
        <w:t xml:space="preserve">модель </w:t>
      </w:r>
      <w:r>
        <w:rPr>
          <w:sz w:val="32"/>
          <w:szCs w:val="32"/>
        </w:rPr>
        <w:t xml:space="preserve">обычно относится лишь к методам общего характера, а также к многочисленным их специфическим разновидностям. В дополнение к моделированию имеется ряд методов, способных оказать помощь руководителю в поиске объективно обоснованного решения по выбору из нескольких альтернатив той, которая в наибольшей степени способствует достижению целей. </w:t>
      </w:r>
    </w:p>
    <w:p w:rsidR="001D77F4" w:rsidRDefault="001D77F4">
      <w:pPr>
        <w:pStyle w:val="2"/>
        <w:numPr>
          <w:ilvl w:val="1"/>
          <w:numId w:val="7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  <w:u w:val="single"/>
        </w:rPr>
        <w:t>Платежная матрица-</w:t>
      </w:r>
      <w:r>
        <w:rPr>
          <w:sz w:val="32"/>
          <w:szCs w:val="32"/>
        </w:rPr>
        <w:t xml:space="preserve"> это один из методов статистической теории решений. Метод особенно полезен, когда руководитель должен установить, какая стратегия в наибольшей мере будет способствовать достижению целей. По словам Н. Пола Лумбы: «платеж представляет собой денежное вознаграждение или полезность, являющееся следствием конкретной стратегии в сочетании с конкретными обстоятельствами. Если платеж представить в форме таблицы (матрицы), мы получаем платежную матрицу». Слова «в сочетании с конкретными обстоятельствами» очень важны, чтобы понять, когда можно использовать платежную матрицу и оценить, когда решение, принятое на её основе, скорее всего будет надежным. В самом общем виде матрица означает, что платеж зависит от определенных событий, которые фактически совершаются. </w:t>
      </w:r>
    </w:p>
    <w:p w:rsidR="001D77F4" w:rsidRDefault="001D77F4">
      <w:pPr>
        <w:pStyle w:val="2"/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В целом платежная матрица полезна, когда:</w:t>
      </w:r>
    </w:p>
    <w:p w:rsidR="001D77F4" w:rsidRDefault="001D77F4">
      <w:pPr>
        <w:pStyle w:val="2"/>
        <w:numPr>
          <w:ilvl w:val="2"/>
          <w:numId w:val="7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>имеется разумно ограниченное число альтернатив или вариантов стратегии для выбора между ними;</w:t>
      </w:r>
    </w:p>
    <w:p w:rsidR="001D77F4" w:rsidRDefault="001D77F4">
      <w:pPr>
        <w:pStyle w:val="2"/>
        <w:numPr>
          <w:ilvl w:val="2"/>
          <w:numId w:val="7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>то, что может случиться, с полной определенностью известно;</w:t>
      </w:r>
    </w:p>
    <w:p w:rsidR="001D77F4" w:rsidRDefault="001D77F4">
      <w:pPr>
        <w:pStyle w:val="2"/>
        <w:numPr>
          <w:ilvl w:val="2"/>
          <w:numId w:val="7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>результаты принятого решения зависят от того, какая именно выбрана альтернатива и какие события в действительности не имели места.</w:t>
      </w:r>
    </w:p>
    <w:p w:rsidR="001D77F4" w:rsidRDefault="001D77F4">
      <w:pPr>
        <w:pStyle w:val="2"/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Кроме того, руководитель должен располагать возможностью объективной оценки вероятности релевантных событий и расчета ожидаемого значения такой вероятности. Руководитель редко имеет полную определенность, но так же редко он действует в условиях полной неопределенности. Почти  во всех случаях принятия решений руководителю приходится оценивать </w:t>
      </w:r>
      <w:r>
        <w:rPr>
          <w:b/>
          <w:bCs/>
          <w:i/>
          <w:iCs/>
          <w:sz w:val="32"/>
          <w:szCs w:val="32"/>
        </w:rPr>
        <w:t xml:space="preserve">вероятность, </w:t>
      </w:r>
      <w:r>
        <w:rPr>
          <w:sz w:val="32"/>
          <w:szCs w:val="32"/>
        </w:rPr>
        <w:t xml:space="preserve">или возможность, события. Вероятность варьирует от 1, когда событие определенно произойдет, до 0, когда событие определенно не произойдет. Вероятность можно определить объективно, как поступает игрок в рулетку, ставя на нечетные номера. Выбор значения может опираться на прошлые тенденции или субъективную оценку руководителя, который исходит из собственного опыта действий в подобных ситуациях. Вероятность прямо влияет на определение ожидаемого значения - центральной концепции платежной матрицы. </w:t>
      </w:r>
      <w:r>
        <w:rPr>
          <w:b/>
          <w:bCs/>
          <w:i/>
          <w:iCs/>
          <w:sz w:val="32"/>
          <w:szCs w:val="32"/>
        </w:rPr>
        <w:t>Ожидаемое значение</w:t>
      </w:r>
      <w:r>
        <w:rPr>
          <w:sz w:val="32"/>
          <w:szCs w:val="32"/>
        </w:rPr>
        <w:t xml:space="preserve"> альтернативы, или варианта, стратегии – это сумма возможных значений, умноженных на соответствующие вероятности. Определив ожидаемое значение каждой альтернативы и расположив результаты в виде матрицы, руководитель без труда может установить, какой выбор наиболее  привлекателен при заданных критериях. Он будет, конечно, соответствовать наивысшему значению. Исследования показывают :когда установлены точные значения вероятности, методы дерева решений и  платежной матрицы обеспечивают принятие более качественных решений, чем традиционные подходы.</w:t>
      </w:r>
    </w:p>
    <w:p w:rsidR="001D77F4" w:rsidRDefault="001D77F4">
      <w:pPr>
        <w:pStyle w:val="2"/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1D77F4" w:rsidRDefault="001D77F4">
      <w:pPr>
        <w:pStyle w:val="2"/>
        <w:numPr>
          <w:ilvl w:val="3"/>
          <w:numId w:val="7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  <w:u w:val="single"/>
        </w:rPr>
        <w:t>Дерево решений (сценариев</w:t>
      </w:r>
      <w:r>
        <w:rPr>
          <w:b/>
          <w:bCs/>
          <w:i/>
          <w:iCs/>
          <w:sz w:val="32"/>
          <w:szCs w:val="32"/>
        </w:rPr>
        <w:t>)</w:t>
      </w: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079" type="#_x0000_t202" style="position:absolute;left:0;text-align:left;margin-left:351pt;margin-top:17.85pt;width:36pt;height:72.15pt;z-index:251673088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Воз можные действия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0" style="position:absolute;left:0;text-align:left;margin-left:9pt;margin-top:9pt;width:6in;height:8in;z-index:251658752"/>
        </w:pict>
      </w:r>
      <w:r>
        <w:rPr>
          <w:noProof/>
        </w:rPr>
        <w:pict>
          <v:line id="_x0000_s1081" style="position:absolute;left:0;text-align:left;z-index:251660800" from="108pt,9pt" to="108pt,585pt">
            <v:stroke dashstyle="dash"/>
          </v:line>
        </w:pict>
      </w:r>
      <w:r>
        <w:rPr>
          <w:noProof/>
        </w:rPr>
        <w:pict>
          <v:line id="_x0000_s1082" style="position:absolute;left:0;text-align:left;z-index:251675136" from="396pt,18pt" to="396pt,162pt">
            <v:stroke dashstyle="dash"/>
          </v:line>
        </w:pict>
      </w:r>
      <w:r>
        <w:rPr>
          <w:noProof/>
        </w:rPr>
        <w:pict>
          <v:shape id="_x0000_s1083" type="#_x0000_t202" style="position:absolute;left:0;text-align:left;margin-left:396pt;margin-top:17.85pt;width:45pt;height:2in;z-index:251674112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Ожида емый выи грыш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297pt;margin-top:17.85pt;width:36pt;height:126pt;z-index:251672064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Вто рая точка при ня тия решений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5" style="position:absolute;left:0;text-align:left;z-index:251671040" from="225pt,18pt" to="225pt,2in">
            <v:stroke dashstyle="dash"/>
          </v:line>
        </w:pict>
      </w:r>
      <w:r>
        <w:rPr>
          <w:noProof/>
        </w:rPr>
        <w:pict>
          <v:shape id="_x0000_s1086" type="#_x0000_t202" style="position:absolute;left:0;text-align:left;margin-left:225pt;margin-top:17.85pt;width:54pt;height:126pt;z-index:251670016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Ожидае мый выигрыш (последствия реально происхо дящего конкрет ного события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117pt;margin-top:17.85pt;width:99pt;height:117pt;z-index:251668992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События (значение вероятности событий)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53.85pt;margin-top:17.85pt;width:45pt;height:117pt;z-index:251667968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Возможные дейст вия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9" style="position:absolute;left:0;text-align:left;z-index:251666944" from="9pt,9pt" to="9pt,2in"/>
        </w:pict>
      </w:r>
      <w:r>
        <w:rPr>
          <w:noProof/>
        </w:rPr>
        <w:pict>
          <v:shape id="_x0000_s1090" type="#_x0000_t202" style="position:absolute;left:0;text-align:left;margin-left:9pt;margin-top:17.85pt;width:36pt;height:126pt;z-index:251665920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Перв. точка принятия решений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1" style="position:absolute;left:0;text-align:left;z-index:251664896" from="396pt,9pt" to="396pt,585pt">
            <v:stroke dashstyle="dash"/>
          </v:line>
        </w:pict>
      </w:r>
      <w:r>
        <w:rPr>
          <w:noProof/>
        </w:rPr>
        <w:pict>
          <v:line id="_x0000_s1092" style="position:absolute;left:0;text-align:left;z-index:251663872" from="342pt,9pt" to="342pt,585pt">
            <v:stroke dashstyle="dash"/>
          </v:line>
        </w:pict>
      </w:r>
      <w:r>
        <w:rPr>
          <w:noProof/>
        </w:rPr>
        <w:pict>
          <v:line id="_x0000_s1093" style="position:absolute;left:0;text-align:left;z-index:251662848" from="4in,9pt" to="4in,585pt">
            <v:stroke dashstyle="dash"/>
          </v:line>
        </w:pict>
      </w:r>
      <w:r>
        <w:rPr>
          <w:noProof/>
        </w:rPr>
        <w:pict>
          <v:line id="_x0000_s1094" style="position:absolute;left:0;text-align:left;z-index:251661824" from="225pt,9pt" to="225pt,585pt">
            <v:stroke dashstyle="dash"/>
          </v:line>
        </w:pict>
      </w:r>
      <w:r>
        <w:rPr>
          <w:noProof/>
        </w:rPr>
        <w:pict>
          <v:line id="_x0000_s1095" style="position:absolute;left:0;text-align:left;z-index:251659776" from="45pt,9pt" to="45pt,585pt">
            <v:stroke dashstyle="dash"/>
          </v:line>
        </w:pict>
      </w: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096" style="position:absolute;left:0;text-align:left;z-index:251695616" from="342pt,4pt" to="342pt,139pt">
            <v:stroke dashstyle="dash"/>
          </v:line>
        </w:pict>
      </w:r>
      <w:r>
        <w:rPr>
          <w:noProof/>
        </w:rPr>
        <w:pict>
          <v:shape id="_x0000_s1097" type="#_x0000_t202" style="position:absolute;left:0;text-align:left;margin-left:342pt;margin-top:13pt;width:54pt;height:126pt;z-index:251694592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Увеличение произв. мощностей  для развертывания произ-ва косилок обоих типов</w:t>
                  </w:r>
                </w:p>
              </w:txbxContent>
            </v:textbox>
          </v:shape>
        </w:pict>
      </w: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098" type="#_x0000_t202" style="position:absolute;left:0;text-align:left;margin-left:117pt;margin-top:.2pt;width:99pt;height:54pt;z-index:251685376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Высокий спрос на электрические газонокосилки (0,7)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left:0;text-align:left;margin-left:54pt;margin-top:.2pt;width:45pt;height:90pt;z-index:251681280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Производство только электрических газоно коси лок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00" type="#_x0000_t202" style="position:absolute;left:0;text-align:left;margin-left:234pt;margin-top:11.8pt;width:45pt;height:18pt;z-index:251688448" stroked="f">
            <v:textbox>
              <w:txbxContent>
                <w:p w:rsidR="001D77F4" w:rsidRDefault="001D77F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 млн.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01" style="position:absolute;left:0;text-align:left;z-index:251698688" from="396pt,23.4pt" to="396pt,41.4pt">
            <v:stroke dashstyle="dash"/>
          </v:line>
        </w:pict>
      </w:r>
      <w:r>
        <w:rPr>
          <w:noProof/>
        </w:rPr>
        <w:pict>
          <v:shape id="_x0000_s1102" type="#_x0000_t202" style="position:absolute;left:0;text-align:left;margin-left:396pt;margin-top:23.4pt;width:45pt;height:18pt;z-index:251697664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3 млн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3" style="position:absolute;left:0;text-align:left;z-index:251687424" from="225pt,5.4pt" to="4in,5.4pt"/>
        </w:pict>
      </w:r>
      <w:r>
        <w:rPr>
          <w:noProof/>
        </w:rPr>
        <w:pict>
          <v:line id="_x0000_s1104" style="position:absolute;left:0;text-align:left;flip:y;z-index:251684352" from="117pt,5.4pt" to="225pt,23.4pt">
            <v:stroke endarrow="block"/>
          </v:line>
        </w:pict>
      </w:r>
      <w:r>
        <w:rPr>
          <w:noProof/>
        </w:rPr>
        <w:pict>
          <v:oval id="_x0000_s1105" style="position:absolute;left:0;text-align:left;margin-left:99pt;margin-top:23.4pt;width:27pt;height:27pt;z-index:251677184">
            <v:textbox style="mso-next-textbox:#_x0000_s1105">
              <w:txbxContent>
                <w:p w:rsidR="001D77F4" w:rsidRDefault="001D77F4">
                  <w:r>
                    <w:t>А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06" style="position:absolute;left:0;text-align:left;z-index:251696640" from="396pt,17pt" to="441pt,17pt"/>
        </w:pict>
      </w:r>
      <w:r>
        <w:rPr>
          <w:noProof/>
        </w:rPr>
        <w:pict>
          <v:line id="_x0000_s1107" style="position:absolute;left:0;text-align:left;flip:y;z-index:251692544" from="333pt,17pt" to="396pt,44pt">
            <v:stroke endarrow="block"/>
          </v:line>
        </w:pict>
      </w:r>
      <w:r>
        <w:rPr>
          <w:noProof/>
        </w:rPr>
        <w:pict>
          <v:line id="_x0000_s1108" style="position:absolute;left:0;text-align:left;flip:y;z-index:251679232" from="45pt,17pt" to="99pt,53pt">
            <v:stroke endarrow="block"/>
          </v:lin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09" type="#_x0000_t202" style="position:absolute;left:0;text-align:left;margin-left:234pt;margin-top:10.6pt;width:45pt;height:18pt;z-index:251691520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3 млн 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0" style="position:absolute;left:0;text-align:left;margin-left:297pt;margin-top:19.6pt;width:36pt;height:27pt;z-index:251689472">
            <v:textbox>
              <w:txbxContent>
                <w:p w:rsidR="001D77F4" w:rsidRDefault="001D77F4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1" style="position:absolute;left:0;text-align:left;z-index:251683328" from="117pt,1.6pt" to="225pt,28.6pt">
            <v:stroke endarrow="block"/>
          </v:lin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12" style="position:absolute;left:0;text-align:left;z-index:251701760" from="396pt,22.2pt" to="396pt,58.2pt">
            <v:stroke dashstyle="dash"/>
          </v:line>
        </w:pict>
      </w:r>
      <w:r>
        <w:rPr>
          <w:noProof/>
        </w:rPr>
        <w:pict>
          <v:line id="_x0000_s1113" style="position:absolute;left:0;text-align:left;z-index:251693568" from="333pt,22.2pt" to="396pt,49.2pt">
            <v:stroke endarrow="block"/>
          </v:line>
        </w:pict>
      </w:r>
      <w:r>
        <w:rPr>
          <w:noProof/>
        </w:rPr>
        <w:pict>
          <v:line id="_x0000_s1114" style="position:absolute;left:0;text-align:left;z-index:251690496" from="225pt,4.2pt" to="297pt,4.2pt">
            <v:stroke endarrow="block"/>
          </v:line>
        </w:pict>
      </w:r>
      <w:r>
        <w:rPr>
          <w:noProof/>
        </w:rPr>
        <w:pict>
          <v:shape id="_x0000_s1115" type="#_x0000_t202" style="position:absolute;left:0;text-align:left;margin-left:117pt;margin-top:4.2pt;width:99pt;height:45pt;z-index:251686400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Низкий спрос на электрические газонокосилки (0,.3)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left:0;text-align:left;margin-left:18pt;margin-top:4.2pt;width:27pt;height:27pt;z-index:251676160">
            <v:textbox>
              <w:txbxContent>
                <w:p w:rsidR="001D77F4" w:rsidRDefault="001D77F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1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17" type="#_x0000_t202" style="position:absolute;left:0;text-align:left;margin-left:234pt;margin-top:15.8pt;width:45pt;height:27pt;z-index:251708928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6</w:t>
                  </w:r>
                  <w:r>
                    <w:rPr>
                      <w:sz w:val="18"/>
                      <w:szCs w:val="18"/>
                    </w:rPr>
                    <w:t xml:space="preserve"> млн 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left:0;text-align:left;margin-left:396pt;margin-top:6.8pt;width:45pt;height:18pt;z-index:251700736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 xml:space="preserve">млн 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9" style="position:absolute;left:0;text-align:left;z-index:251680256" from="45pt,6.8pt" to="99pt,78.8pt">
            <v:stroke endarrow="block"/>
          </v:lin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20" style="position:absolute;left:0;text-align:left;z-index:251706880" from="225pt,18.4pt" to="4in,18.4pt"/>
        </w:pict>
      </w:r>
      <w:r>
        <w:rPr>
          <w:noProof/>
        </w:rPr>
        <w:pict>
          <v:line id="_x0000_s1121" style="position:absolute;left:0;text-align:left;flip:y;z-index:251702784" from="126pt,18.4pt" to="225pt,54.4pt">
            <v:stroke endarrow="block"/>
          </v:line>
        </w:pict>
      </w:r>
      <w:r>
        <w:rPr>
          <w:noProof/>
        </w:rPr>
        <w:pict>
          <v:line id="_x0000_s1122" style="position:absolute;left:0;text-align:left;z-index:251699712" from="396pt,.4pt" to="441pt,.4pt"/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23" type="#_x0000_t202" style="position:absolute;left:0;text-align:left;margin-left:153pt;margin-top:21pt;width:1in;height:54pt;z-index:251703808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Высокий спрос на ручные косилки (0,6)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24" style="position:absolute;left:0;text-align:left;margin-left:99pt;margin-top:21pt;width:27pt;height:27pt;z-index:251678208">
            <v:textbox>
              <w:txbxContent>
                <w:p w:rsidR="001D77F4" w:rsidRDefault="001D77F4">
                  <w:r>
                    <w:t>В</w:t>
                  </w:r>
                </w:p>
              </w:txbxContent>
            </v:textbox>
          </v:oval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25" type="#_x0000_t202" style="position:absolute;left:0;text-align:left;margin-left:53.85pt;margin-top:14.65pt;width:45pt;height:135pt;z-index:251682304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Произ водство только ручных газоно коси лок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26" style="position:absolute;left:0;text-align:left;z-index:251704832" from="117pt,-.75pt" to="225pt,62.25pt">
            <v:stroke endarrow="block"/>
          </v:lin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27" type="#_x0000_t202" style="position:absolute;left:0;text-align:left;margin-left:234pt;margin-top:10.85pt;width:45pt;height:27pt;z-index:251709952" stroked="f">
            <v:textbox>
              <w:txbxContent>
                <w:p w:rsidR="001D77F4" w:rsidRDefault="001D77F4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2 млн </w:t>
                  </w:r>
                  <w:r>
                    <w:rPr>
                      <w:sz w:val="18"/>
                      <w:szCs w:val="18"/>
                      <w:lang w:val="en-US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left:0;text-align:left;margin-left:117pt;margin-top:10.85pt;width:63pt;height:63pt;z-index:251705856" stroked="f">
            <v:textbox>
              <w:txbxContent>
                <w:p w:rsidR="001D77F4" w:rsidRDefault="001D77F4">
                  <w:pPr>
                    <w:pStyle w:val="3"/>
                  </w:pPr>
                  <w:r>
                    <w:t>Низкий спрос на ручные газонокосилки (0,4)</w:t>
                  </w:r>
                </w:p>
              </w:txbxContent>
            </v:textbox>
          </v:shape>
        </w:pict>
      </w: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line id="_x0000_s1129" style="position:absolute;left:0;text-align:left;z-index:251707904" from="225pt,13.45pt" to="4in,13.45pt"/>
        </w:pict>
      </w: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5E14A7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  <w:r>
        <w:rPr>
          <w:noProof/>
        </w:rPr>
        <w:pict>
          <v:shape id="_x0000_s1130" type="#_x0000_t202" style="position:absolute;left:0;text-align:left;margin-left:9pt;margin-top:8.45pt;width:6in;height:27pt;z-index:251710976">
            <v:textbox>
              <w:txbxContent>
                <w:p w:rsidR="001D77F4" w:rsidRDefault="001D77F4">
                  <w:r>
                    <w:t>Рис.3 Дерево решений</w:t>
                  </w:r>
                </w:p>
              </w:txbxContent>
            </v:textbox>
          </v:shape>
        </w:pict>
      </w: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2.3  ТЕОРИЯ ИГР.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b/>
          <w:bCs/>
          <w:i/>
          <w:iCs/>
          <w:sz w:val="32"/>
          <w:szCs w:val="32"/>
        </w:rPr>
      </w:pPr>
      <w:r>
        <w:rPr>
          <w:sz w:val="32"/>
          <w:szCs w:val="32"/>
        </w:rPr>
        <w:t xml:space="preserve">На практике часто приходится сталкиваться с такими задачами, в которых необходимо принимать решения в условиях неопределенности, то есть возникают ситуации, в которых две (или более) стороны преследуют различные цели, а результаты любого действия каждой из сторон зависят от мероприятий партнера. Такие ситуации относятся к конфликтным: результат каждого хода зависит от ответного хода противника, цель игры- выигрыш одного из партнеров. В экономике  к таким ситуациям относят взаимоотношения между поставщиком и потребителем, покупателем и продавцом, банком и клиентом. Для грамотного решения задач с конфликтными ситуациями необходимы научно обоснованные методы. Такие методы разработаны математической теорией конфликтных ситуаций, которая носит название </w:t>
      </w:r>
      <w:r>
        <w:rPr>
          <w:b/>
          <w:bCs/>
          <w:i/>
          <w:iCs/>
          <w:sz w:val="32"/>
          <w:szCs w:val="32"/>
        </w:rPr>
        <w:t>теория игр.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Целью теории игр</w:t>
      </w:r>
      <w:r>
        <w:rPr>
          <w:sz w:val="32"/>
          <w:szCs w:val="32"/>
        </w:rPr>
        <w:t xml:space="preserve"> является определение оптимальной стратегии для каждого игрока. Важнейшее ограничение теории игр - единственность выигрыша как показателя эффективности, в то  время как в большинстве реальных экономических задач имеется более одного показателя эффективности. Кроме того, в экономике, как правило, возникают задачи, в которых интересы партнеров не обязательно антагонистические</w:t>
      </w:r>
      <w:r>
        <w:rPr>
          <w:rStyle w:val="a7"/>
          <w:sz w:val="32"/>
          <w:szCs w:val="32"/>
        </w:rPr>
        <w:footnoteReference w:id="4"/>
      </w:r>
      <w:r>
        <w:rPr>
          <w:sz w:val="32"/>
          <w:szCs w:val="32"/>
        </w:rPr>
        <w:t>.</w:t>
      </w: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jc w:val="both"/>
        <w:rPr>
          <w:sz w:val="32"/>
          <w:szCs w:val="32"/>
        </w:rPr>
      </w:pPr>
    </w:p>
    <w:p w:rsidR="001D77F4" w:rsidRDefault="001D77F4">
      <w:pPr>
        <w:pStyle w:val="2"/>
        <w:spacing w:before="120" w:after="120"/>
        <w:ind w:left="57" w:right="57" w:firstLine="709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  <w:t>ЛИТЕРАТУРА.</w:t>
      </w:r>
    </w:p>
    <w:p w:rsidR="001D77F4" w:rsidRDefault="001D77F4">
      <w:pPr>
        <w:pStyle w:val="2"/>
        <w:numPr>
          <w:ilvl w:val="1"/>
          <w:numId w:val="4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>Ковалев В.В. Финансовый анализ М., Финансы и статистика, 1999</w:t>
      </w:r>
    </w:p>
    <w:p w:rsidR="001D77F4" w:rsidRDefault="001D77F4">
      <w:pPr>
        <w:pStyle w:val="2"/>
        <w:numPr>
          <w:ilvl w:val="1"/>
          <w:numId w:val="4"/>
        </w:numPr>
        <w:spacing w:before="120" w:after="120"/>
        <w:ind w:right="57"/>
        <w:jc w:val="both"/>
        <w:rPr>
          <w:sz w:val="32"/>
          <w:szCs w:val="32"/>
        </w:rPr>
      </w:pPr>
      <w:r>
        <w:rPr>
          <w:sz w:val="32"/>
          <w:szCs w:val="32"/>
        </w:rPr>
        <w:t>Мескон М., Альберт М., Хедоури Ф. Основы менеджмента, М., Дело, 1992</w:t>
      </w:r>
      <w:bookmarkStart w:id="0" w:name="_GoBack"/>
      <w:bookmarkEnd w:id="0"/>
    </w:p>
    <w:sectPr w:rsidR="001D77F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042" w:rsidRDefault="00FC4042">
      <w:r>
        <w:separator/>
      </w:r>
    </w:p>
  </w:endnote>
  <w:endnote w:type="continuationSeparator" w:id="0">
    <w:p w:rsidR="00FC4042" w:rsidRDefault="00FC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042" w:rsidRDefault="00FC4042">
      <w:r>
        <w:separator/>
      </w:r>
    </w:p>
  </w:footnote>
  <w:footnote w:type="continuationSeparator" w:id="0">
    <w:p w:rsidR="00FC4042" w:rsidRDefault="00FC4042">
      <w:r>
        <w:continuationSeparator/>
      </w:r>
    </w:p>
  </w:footnote>
  <w:footnote w:id="1">
    <w:p w:rsidR="00FC4042" w:rsidRDefault="001D77F4">
      <w:pPr>
        <w:pStyle w:val="a5"/>
      </w:pPr>
      <w:r>
        <w:rPr>
          <w:rStyle w:val="a7"/>
        </w:rPr>
        <w:footnoteRef/>
      </w:r>
      <w:r>
        <w:rPr>
          <w:lang w:val="en-US"/>
        </w:rPr>
        <w:t xml:space="preserve"> Robert E. Shannon, Systems Simulation: The Art and Science (Englewood Cliffs, N.Y.: Prentice-Hall, 1975) </w:t>
      </w:r>
    </w:p>
  </w:footnote>
  <w:footnote w:id="2">
    <w:p w:rsidR="00FC4042" w:rsidRDefault="001D77F4">
      <w:pPr>
        <w:pStyle w:val="a5"/>
      </w:pPr>
      <w:r>
        <w:rPr>
          <w:rStyle w:val="a7"/>
        </w:rPr>
        <w:footnoteRef/>
      </w:r>
      <w:r w:rsidRPr="001D77F4">
        <w:rPr>
          <w:lang w:val="en-US"/>
        </w:rPr>
        <w:t xml:space="preserve"> </w:t>
      </w:r>
    </w:p>
  </w:footnote>
  <w:footnote w:id="3">
    <w:p w:rsidR="00FC4042" w:rsidRDefault="001D77F4">
      <w:pPr>
        <w:pStyle w:val="a5"/>
      </w:pPr>
      <w:r>
        <w:rPr>
          <w:rStyle w:val="a7"/>
        </w:rPr>
        <w:footnoteRef/>
      </w:r>
      <w:r>
        <w:rPr>
          <w:lang w:val="en-US"/>
        </w:rPr>
        <w:t xml:space="preserve"> N.Paul loomba, Management: A Quantitative Perspective (New York:Macmillan,1978),p 394</w:t>
      </w:r>
    </w:p>
  </w:footnote>
  <w:footnote w:id="4">
    <w:p w:rsidR="00FC4042" w:rsidRDefault="001D77F4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b/>
          <w:bCs/>
          <w:i/>
          <w:iCs/>
        </w:rPr>
        <w:t>Антагонистической игрой</w:t>
      </w:r>
      <w:r>
        <w:t xml:space="preserve">, </w:t>
      </w:r>
      <w:r>
        <w:rPr>
          <w:b/>
          <w:bCs/>
          <w:i/>
          <w:iCs/>
        </w:rPr>
        <w:t>или игрой с нулевой суммой</w:t>
      </w:r>
      <w:r>
        <w:t xml:space="preserve">  называется игра, в которой выигрыш одного из игроков равен проигрышу другого.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778D2"/>
    <w:multiLevelType w:val="hybridMultilevel"/>
    <w:tmpl w:val="A508CF16"/>
    <w:lvl w:ilvl="0" w:tplc="FFAE6C5C">
      <w:start w:val="1"/>
      <w:numFmt w:val="bullet"/>
      <w:lvlText w:val=""/>
      <w:lvlJc w:val="left"/>
      <w:pPr>
        <w:tabs>
          <w:tab w:val="num" w:pos="927"/>
        </w:tabs>
        <w:ind w:left="907" w:hanging="34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56111FD"/>
    <w:multiLevelType w:val="hybridMultilevel"/>
    <w:tmpl w:val="B3A40D2A"/>
    <w:lvl w:ilvl="0" w:tplc="5694CDC4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5AE00DF"/>
    <w:multiLevelType w:val="hybridMultilevel"/>
    <w:tmpl w:val="BF22150E"/>
    <w:lvl w:ilvl="0" w:tplc="469A025A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</w:rPr>
    </w:lvl>
    <w:lvl w:ilvl="1" w:tplc="2430BD08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2" w:tplc="F730B8F4">
      <w:start w:val="1"/>
      <w:numFmt w:val="decimal"/>
      <w:lvlText w:val="%3.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3" w:tplc="FECED6C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AC12277"/>
    <w:multiLevelType w:val="hybridMultilevel"/>
    <w:tmpl w:val="B3A40D2A"/>
    <w:lvl w:ilvl="0" w:tplc="EFB8FB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9368F6"/>
    <w:multiLevelType w:val="hybridMultilevel"/>
    <w:tmpl w:val="574A1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55CAB"/>
    <w:multiLevelType w:val="hybridMultilevel"/>
    <w:tmpl w:val="BF22150E"/>
    <w:lvl w:ilvl="0" w:tplc="469A025A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CAB5AA8"/>
    <w:multiLevelType w:val="hybridMultilevel"/>
    <w:tmpl w:val="6324E5A2"/>
    <w:lvl w:ilvl="0" w:tplc="0EC6049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320EC0D8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F9C"/>
    <w:rsid w:val="001D77F4"/>
    <w:rsid w:val="005E14A7"/>
    <w:rsid w:val="00B3067D"/>
    <w:rsid w:val="00C70F9C"/>
    <w:rsid w:val="00FC4042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4"/>
    <o:shapelayout v:ext="edit">
      <o:idmap v:ext="edit" data="1"/>
    </o:shapelayout>
  </w:shapeDefaults>
  <w:decimalSymbol w:val=","/>
  <w:listSeparator w:val=";"/>
  <w14:defaultImageDpi w14:val="0"/>
  <w15:chartTrackingRefBased/>
  <w15:docId w15:val="{AE87E188-127A-4EDE-88F9-38CC3ABA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720" w:after="216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before="120" w:after="120"/>
      <w:jc w:val="center"/>
    </w:pPr>
    <w:rPr>
      <w:b/>
      <w:bCs/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jc w:val="center"/>
    </w:pPr>
    <w:rPr>
      <w:sz w:val="20"/>
      <w:szCs w:val="20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Pr>
      <w:vertAlign w:val="superscript"/>
    </w:rPr>
  </w:style>
  <w:style w:type="paragraph" w:styleId="3">
    <w:name w:val="Body Text 3"/>
    <w:basedOn w:val="a"/>
    <w:link w:val="30"/>
    <w:uiPriority w:val="99"/>
    <w:pPr>
      <w:jc w:val="center"/>
    </w:pPr>
    <w:rPr>
      <w:sz w:val="18"/>
      <w:szCs w:val="18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 архитектурно-строительный университет</vt:lpstr>
    </vt:vector>
  </TitlesOfParts>
  <Company>MIEPM</Company>
  <LinksUpToDate>false</LinksUpToDate>
  <CharactersWithSpaces>13800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 архитектурно-строительный университет</dc:title>
  <dc:subject/>
  <dc:creator>MIC</dc:creator>
  <cp:keywords/>
  <dc:description/>
  <cp:lastModifiedBy>Irina</cp:lastModifiedBy>
  <cp:revision>2</cp:revision>
  <dcterms:created xsi:type="dcterms:W3CDTF">2014-08-08T13:18:00Z</dcterms:created>
  <dcterms:modified xsi:type="dcterms:W3CDTF">2014-08-08T13:18:00Z</dcterms:modified>
</cp:coreProperties>
</file>