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EF" w:rsidRPr="001742D5" w:rsidRDefault="003641EF" w:rsidP="001742D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42D5">
        <w:rPr>
          <w:b/>
          <w:sz w:val="28"/>
          <w:szCs w:val="28"/>
        </w:rPr>
        <w:t>СОДЕРЖАНИЕ</w:t>
      </w:r>
    </w:p>
    <w:p w:rsidR="003641EF" w:rsidRPr="001742D5" w:rsidRDefault="003641EF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1742D5" w:rsidRPr="001742D5" w:rsidRDefault="001742D5" w:rsidP="001742D5">
      <w:pPr>
        <w:tabs>
          <w:tab w:val="left" w:pos="8928"/>
        </w:tabs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ВВЕДЕНИЕ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Теоретические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основы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управления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инвестиционными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процессами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на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предприятиИ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процесса,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участники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Факторы,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влияющие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экономических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реформ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1.4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государственного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регулирования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sz w:val="28"/>
          <w:szCs w:val="28"/>
        </w:rPr>
        <w:t>1.5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</w:p>
    <w:p w:rsidR="001742D5" w:rsidRDefault="001742D5" w:rsidP="001742D5">
      <w:pPr>
        <w:spacing w:line="360" w:lineRule="auto"/>
        <w:rPr>
          <w:caps/>
          <w:sz w:val="28"/>
          <w:szCs w:val="28"/>
        </w:rPr>
      </w:pPr>
      <w:r w:rsidRPr="001742D5">
        <w:rPr>
          <w:sz w:val="28"/>
          <w:szCs w:val="28"/>
        </w:rPr>
        <w:t>1.6</w:t>
      </w:r>
      <w:r>
        <w:rPr>
          <w:sz w:val="28"/>
          <w:szCs w:val="28"/>
        </w:rPr>
        <w:t xml:space="preserve"> </w:t>
      </w:r>
      <w:r w:rsidRPr="001742D5">
        <w:rPr>
          <w:sz w:val="28"/>
          <w:szCs w:val="26"/>
        </w:rPr>
        <w:t>Макроэкономические</w:t>
      </w:r>
      <w:r>
        <w:rPr>
          <w:sz w:val="28"/>
          <w:szCs w:val="26"/>
        </w:rPr>
        <w:t xml:space="preserve"> </w:t>
      </w:r>
      <w:r w:rsidRPr="001742D5">
        <w:rPr>
          <w:sz w:val="28"/>
          <w:szCs w:val="26"/>
        </w:rPr>
        <w:t>предпосылки</w:t>
      </w:r>
      <w:r>
        <w:rPr>
          <w:sz w:val="28"/>
          <w:szCs w:val="26"/>
        </w:rPr>
        <w:t xml:space="preserve"> </w:t>
      </w:r>
      <w:r w:rsidRPr="001742D5">
        <w:rPr>
          <w:sz w:val="28"/>
          <w:szCs w:val="26"/>
        </w:rPr>
        <w:t>развития</w:t>
      </w:r>
      <w:r>
        <w:rPr>
          <w:sz w:val="28"/>
          <w:szCs w:val="26"/>
        </w:rPr>
        <w:t xml:space="preserve"> </w:t>
      </w:r>
      <w:r w:rsidRPr="001742D5">
        <w:rPr>
          <w:sz w:val="28"/>
          <w:szCs w:val="26"/>
        </w:rPr>
        <w:t>инвестиционного</w:t>
      </w:r>
      <w:r>
        <w:rPr>
          <w:sz w:val="28"/>
          <w:szCs w:val="26"/>
        </w:rPr>
        <w:t xml:space="preserve"> </w:t>
      </w:r>
      <w:r w:rsidRPr="001742D5">
        <w:rPr>
          <w:sz w:val="28"/>
          <w:szCs w:val="26"/>
        </w:rPr>
        <w:t>процесса</w:t>
      </w:r>
      <w:r>
        <w:rPr>
          <w:sz w:val="28"/>
          <w:szCs w:val="26"/>
        </w:rPr>
        <w:t xml:space="preserve"> </w:t>
      </w:r>
      <w:r w:rsidRPr="001742D5">
        <w:rPr>
          <w:sz w:val="28"/>
          <w:szCs w:val="26"/>
        </w:rPr>
        <w:t>в</w:t>
      </w:r>
      <w:r>
        <w:rPr>
          <w:sz w:val="28"/>
          <w:szCs w:val="26"/>
        </w:rPr>
        <w:t xml:space="preserve"> </w:t>
      </w:r>
      <w:r w:rsidRPr="001742D5">
        <w:rPr>
          <w:sz w:val="28"/>
          <w:szCs w:val="26"/>
        </w:rPr>
        <w:t>РФ</w:t>
      </w:r>
    </w:p>
    <w:p w:rsidR="001742D5" w:rsidRPr="001742D5" w:rsidRDefault="001742D5" w:rsidP="001742D5">
      <w:pPr>
        <w:spacing w:line="360" w:lineRule="auto"/>
        <w:rPr>
          <w:sz w:val="28"/>
          <w:szCs w:val="28"/>
        </w:rPr>
      </w:pPr>
      <w:r w:rsidRPr="001742D5">
        <w:rPr>
          <w:caps/>
          <w:sz w:val="28"/>
          <w:szCs w:val="28"/>
        </w:rPr>
        <w:t>ЗАКЛЮЧЕНИЕ</w:t>
      </w:r>
    </w:p>
    <w:p w:rsidR="001742D5" w:rsidRPr="001742D5" w:rsidRDefault="001742D5" w:rsidP="001742D5">
      <w:pPr>
        <w:tabs>
          <w:tab w:val="left" w:pos="8928"/>
        </w:tabs>
        <w:spacing w:line="360" w:lineRule="auto"/>
        <w:rPr>
          <w:sz w:val="28"/>
          <w:szCs w:val="28"/>
        </w:rPr>
      </w:pPr>
      <w:r w:rsidRPr="001742D5">
        <w:rPr>
          <w:caps/>
          <w:sz w:val="28"/>
          <w:szCs w:val="28"/>
        </w:rPr>
        <w:t>СПИСОК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ИСПОЛЬЗОВАННЫХ</w:t>
      </w:r>
      <w:r>
        <w:rPr>
          <w:caps/>
          <w:sz w:val="28"/>
          <w:szCs w:val="28"/>
        </w:rPr>
        <w:t xml:space="preserve"> </w:t>
      </w:r>
      <w:r w:rsidRPr="001742D5">
        <w:rPr>
          <w:caps/>
          <w:sz w:val="28"/>
          <w:szCs w:val="28"/>
        </w:rPr>
        <w:t>ИСТОЧНИКОВ</w:t>
      </w:r>
    </w:p>
    <w:p w:rsidR="003B6D51" w:rsidRPr="001742D5" w:rsidRDefault="001742D5" w:rsidP="001742D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519E" w:rsidRPr="001742D5">
        <w:rPr>
          <w:b/>
          <w:sz w:val="28"/>
          <w:szCs w:val="28"/>
        </w:rPr>
        <w:t>В</w:t>
      </w:r>
      <w:r w:rsidR="003C1C76" w:rsidRPr="001742D5">
        <w:rPr>
          <w:b/>
          <w:sz w:val="28"/>
          <w:szCs w:val="28"/>
        </w:rPr>
        <w:t>ВЕДЕНИЕ</w:t>
      </w:r>
    </w:p>
    <w:p w:rsidR="0015352F" w:rsidRPr="001742D5" w:rsidRDefault="0015352F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125352" w:rsidRPr="001742D5" w:rsidRDefault="00125352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относятся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наименее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изученных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вопросов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очередь,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вследствие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достаточно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короткого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времени,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прошедшего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момента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восстановления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(1999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Вместе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природе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макроэкономической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переменной,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динамика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подвержена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сильным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сезонным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календарным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колебаниям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отражает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движение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лишь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приспособлением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фирм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колебаниям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масштаба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достижения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оптимального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точки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зрения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фирм)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прослежены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только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длинных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интервалах.</w:t>
      </w:r>
    </w:p>
    <w:p w:rsidR="00B8519E" w:rsidRPr="001742D5" w:rsidRDefault="00125352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Таким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академической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литературе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практически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отсутствуют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исследования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поведения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спад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вызванный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трансформационными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изучение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динамики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понимания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текущей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ситуации.</w:t>
      </w:r>
      <w:r w:rsidR="001742D5">
        <w:rPr>
          <w:sz w:val="28"/>
          <w:szCs w:val="28"/>
        </w:rPr>
        <w:t xml:space="preserve"> </w:t>
      </w:r>
    </w:p>
    <w:p w:rsidR="00B8519E" w:rsidRPr="001742D5" w:rsidRDefault="00125352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настоящее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находится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этапе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перехода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подъема,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вызванного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импортозамещения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внешней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конъюнктуры,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устойчивого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Очевидно,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ключевых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определяющих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динамику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(2000–2002)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свидетельствуют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агентов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Вместе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динамику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переходных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развивающихся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накладывается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множество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особенностями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поведением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фирм.</w:t>
      </w:r>
      <w:r w:rsidR="001742D5">
        <w:rPr>
          <w:sz w:val="28"/>
          <w:szCs w:val="28"/>
        </w:rPr>
        <w:t xml:space="preserve"> </w:t>
      </w:r>
    </w:p>
    <w:p w:rsidR="00C72828" w:rsidRPr="001742D5" w:rsidRDefault="00125352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настоящее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представляется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чрезвычайно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актуальным</w:t>
      </w:r>
      <w:r w:rsidR="001742D5">
        <w:rPr>
          <w:sz w:val="28"/>
          <w:szCs w:val="28"/>
        </w:rPr>
        <w:t xml:space="preserve"> </w:t>
      </w:r>
      <w:r w:rsidR="00C72828" w:rsidRPr="001742D5">
        <w:rPr>
          <w:sz w:val="28"/>
          <w:szCs w:val="28"/>
        </w:rPr>
        <w:t>рассмотреть</w:t>
      </w:r>
      <w:r w:rsidR="001742D5">
        <w:rPr>
          <w:sz w:val="28"/>
          <w:szCs w:val="28"/>
        </w:rPr>
        <w:t xml:space="preserve"> </w:t>
      </w:r>
      <w:r w:rsidR="00B8519E" w:rsidRPr="001742D5">
        <w:rPr>
          <w:sz w:val="28"/>
          <w:szCs w:val="28"/>
        </w:rPr>
        <w:t>предпосылки</w:t>
      </w:r>
      <w:r w:rsidR="001742D5">
        <w:rPr>
          <w:sz w:val="28"/>
          <w:szCs w:val="28"/>
        </w:rPr>
        <w:t xml:space="preserve"> </w:t>
      </w:r>
      <w:r w:rsidR="00B8519E"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="00B8519E"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="00B8519E"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="00C72828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C72828"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="00C72828" w:rsidRPr="001742D5">
        <w:rPr>
          <w:sz w:val="28"/>
          <w:szCs w:val="28"/>
        </w:rPr>
        <w:t>Федерации</w:t>
      </w:r>
      <w:r w:rsidR="001742D5">
        <w:rPr>
          <w:sz w:val="28"/>
          <w:szCs w:val="28"/>
        </w:rPr>
        <w:t xml:space="preserve"> </w:t>
      </w:r>
      <w:r w:rsidR="00B8519E"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="00B8519E" w:rsidRPr="001742D5">
        <w:rPr>
          <w:sz w:val="28"/>
          <w:szCs w:val="28"/>
        </w:rPr>
        <w:t>макроуровне</w:t>
      </w:r>
      <w:r w:rsidR="00C72828" w:rsidRPr="001742D5">
        <w:rPr>
          <w:sz w:val="28"/>
          <w:szCs w:val="28"/>
        </w:rPr>
        <w:t>.</w:t>
      </w:r>
    </w:p>
    <w:p w:rsidR="00DF5F9B" w:rsidRPr="001742D5" w:rsidRDefault="00DF5F9B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вышесказанное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касается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(теоретической)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курсового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проекта.</w:t>
      </w:r>
    </w:p>
    <w:p w:rsidR="0040721A" w:rsidRPr="001742D5" w:rsidRDefault="0040721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втором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разделе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оценивается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помощью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риска.</w:t>
      </w:r>
    </w:p>
    <w:p w:rsidR="0040721A" w:rsidRPr="001742D5" w:rsidRDefault="001742D5" w:rsidP="001742D5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40721A" w:rsidRPr="001742D5">
        <w:rPr>
          <w:b/>
          <w:sz w:val="28"/>
          <w:szCs w:val="32"/>
        </w:rPr>
        <w:t>1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ТЕОРЕТИЧЕСКИЕ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ОСНОВЫ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УПРАВЛЕНИЯ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ИНВЕСТИЦИОННЫМИ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ПРОЦЕССАМИ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НА</w:t>
      </w:r>
      <w:r>
        <w:rPr>
          <w:b/>
          <w:sz w:val="28"/>
          <w:szCs w:val="32"/>
        </w:rPr>
        <w:t xml:space="preserve"> </w:t>
      </w:r>
      <w:r w:rsidR="0040721A" w:rsidRPr="001742D5">
        <w:rPr>
          <w:b/>
          <w:sz w:val="28"/>
          <w:szCs w:val="32"/>
        </w:rPr>
        <w:t>ПРЕДПРИЯТИИ</w:t>
      </w:r>
    </w:p>
    <w:p w:rsidR="001742D5" w:rsidRPr="001742D5" w:rsidRDefault="001742D5" w:rsidP="001742D5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425D93" w:rsidRPr="001742D5" w:rsidRDefault="003B6D51" w:rsidP="001742D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1742D5">
        <w:rPr>
          <w:b/>
          <w:sz w:val="28"/>
          <w:szCs w:val="32"/>
        </w:rPr>
        <w:t>1</w:t>
      </w:r>
      <w:r w:rsidR="0040721A" w:rsidRPr="001742D5">
        <w:rPr>
          <w:b/>
          <w:sz w:val="28"/>
          <w:szCs w:val="32"/>
        </w:rPr>
        <w:t>.1</w:t>
      </w:r>
      <w:r w:rsidR="001742D5">
        <w:rPr>
          <w:b/>
          <w:sz w:val="28"/>
          <w:szCs w:val="32"/>
        </w:rPr>
        <w:t xml:space="preserve"> </w:t>
      </w:r>
      <w:r w:rsidR="002D2342" w:rsidRPr="001742D5">
        <w:rPr>
          <w:b/>
          <w:sz w:val="28"/>
          <w:szCs w:val="32"/>
        </w:rPr>
        <w:t>П</w:t>
      </w:r>
      <w:r w:rsidR="00C03F09" w:rsidRPr="001742D5">
        <w:rPr>
          <w:b/>
          <w:sz w:val="28"/>
          <w:szCs w:val="32"/>
        </w:rPr>
        <w:t>онятие</w:t>
      </w:r>
      <w:r w:rsidR="001742D5">
        <w:rPr>
          <w:b/>
          <w:sz w:val="28"/>
          <w:szCs w:val="32"/>
        </w:rPr>
        <w:t xml:space="preserve"> </w:t>
      </w:r>
      <w:r w:rsidR="00C03F09" w:rsidRPr="001742D5">
        <w:rPr>
          <w:b/>
          <w:sz w:val="28"/>
          <w:szCs w:val="32"/>
        </w:rPr>
        <w:t>инвестиционного</w:t>
      </w:r>
      <w:r w:rsidR="001742D5">
        <w:rPr>
          <w:b/>
          <w:sz w:val="28"/>
          <w:szCs w:val="32"/>
        </w:rPr>
        <w:t xml:space="preserve"> </w:t>
      </w:r>
      <w:r w:rsidR="00C03F09" w:rsidRPr="001742D5">
        <w:rPr>
          <w:b/>
          <w:sz w:val="28"/>
          <w:szCs w:val="32"/>
        </w:rPr>
        <w:t>процесса,</w:t>
      </w:r>
      <w:r w:rsidR="001742D5">
        <w:rPr>
          <w:b/>
          <w:sz w:val="28"/>
          <w:szCs w:val="32"/>
        </w:rPr>
        <w:t xml:space="preserve"> </w:t>
      </w:r>
      <w:r w:rsidR="002D2342" w:rsidRPr="001742D5">
        <w:rPr>
          <w:b/>
          <w:sz w:val="28"/>
          <w:szCs w:val="32"/>
        </w:rPr>
        <w:t>его</w:t>
      </w:r>
      <w:r w:rsidR="001742D5">
        <w:rPr>
          <w:b/>
          <w:sz w:val="28"/>
          <w:szCs w:val="32"/>
        </w:rPr>
        <w:t xml:space="preserve"> </w:t>
      </w:r>
      <w:r w:rsidR="002D2342" w:rsidRPr="001742D5">
        <w:rPr>
          <w:b/>
          <w:sz w:val="28"/>
          <w:szCs w:val="32"/>
        </w:rPr>
        <w:t>элементы</w:t>
      </w:r>
      <w:r w:rsidR="001742D5">
        <w:rPr>
          <w:b/>
          <w:sz w:val="28"/>
          <w:szCs w:val="32"/>
        </w:rPr>
        <w:t xml:space="preserve"> </w:t>
      </w:r>
      <w:r w:rsidR="00C03F09" w:rsidRPr="001742D5">
        <w:rPr>
          <w:b/>
          <w:sz w:val="28"/>
          <w:szCs w:val="32"/>
        </w:rPr>
        <w:t>и</w:t>
      </w:r>
      <w:r w:rsidR="001742D5">
        <w:rPr>
          <w:b/>
          <w:sz w:val="28"/>
          <w:szCs w:val="32"/>
        </w:rPr>
        <w:t xml:space="preserve"> </w:t>
      </w:r>
      <w:r w:rsidR="00C03F09" w:rsidRPr="001742D5">
        <w:rPr>
          <w:b/>
          <w:sz w:val="28"/>
          <w:szCs w:val="32"/>
        </w:rPr>
        <w:t>участники</w:t>
      </w:r>
      <w:r w:rsidR="000A05DD" w:rsidRPr="001742D5">
        <w:rPr>
          <w:rStyle w:val="a6"/>
          <w:b/>
          <w:sz w:val="28"/>
          <w:szCs w:val="32"/>
        </w:rPr>
        <w:footnoteReference w:id="1"/>
      </w:r>
    </w:p>
    <w:p w:rsidR="001742D5" w:rsidRDefault="001742D5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2D2342" w:rsidRPr="001742D5" w:rsidRDefault="0045716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функционирование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сводит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предлагает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предъявляет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принимаются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инвестированием.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Стороны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обычно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встречаются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институтах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рынке.</w:t>
      </w:r>
    </w:p>
    <w:p w:rsidR="00457166" w:rsidRPr="001742D5" w:rsidRDefault="0045716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Может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сложиться,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казалось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ситуация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принимается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инвестировании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забывать,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«собственные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826447" w:rsidRPr="001742D5">
        <w:rPr>
          <w:sz w:val="28"/>
          <w:szCs w:val="28"/>
        </w:rPr>
        <w:t>»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принадлежат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предприятию,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собственником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владельцы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предприятия,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например,</w:t>
      </w:r>
      <w:r w:rsidR="001742D5">
        <w:rPr>
          <w:sz w:val="28"/>
          <w:szCs w:val="28"/>
        </w:rPr>
        <w:t xml:space="preserve"> </w:t>
      </w:r>
      <w:r w:rsidR="00826447" w:rsidRPr="001742D5">
        <w:rPr>
          <w:sz w:val="28"/>
          <w:szCs w:val="28"/>
        </w:rPr>
        <w:t>акционеры.</w:t>
      </w:r>
      <w:r w:rsidR="001742D5">
        <w:rPr>
          <w:sz w:val="28"/>
          <w:szCs w:val="28"/>
        </w:rPr>
        <w:t xml:space="preserve"> 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Рассмотрим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элементы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процесса.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институты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принимают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формах.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заключения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сделок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сводит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предлагает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ищет.</w:t>
      </w:r>
      <w:r w:rsidR="001742D5">
        <w:rPr>
          <w:sz w:val="28"/>
          <w:szCs w:val="28"/>
        </w:rPr>
        <w:t xml:space="preserve"> 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Рыночная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уравновешивающая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продавцов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покупателей.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Денежный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сегмент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приобретают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короткий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срок.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Рынок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преобладают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различные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сделок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бумагами.</w:t>
      </w:r>
    </w:p>
    <w:p w:rsidR="00826447" w:rsidRPr="001742D5" w:rsidRDefault="00826447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Иногда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сделках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имущественными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ценностями)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продавцы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покупатели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вступают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сделку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напрямую.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обычно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участвуют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учреждения,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выступают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посредниками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предъявляет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спрос.</w:t>
      </w:r>
    </w:p>
    <w:p w:rsidR="00C03F09" w:rsidRPr="001742D5" w:rsidRDefault="00C03F09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Главные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участники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лица,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каждый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участвовать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инвестиционном</w:t>
      </w:r>
      <w:r w:rsidR="001742D5">
        <w:rPr>
          <w:sz w:val="28"/>
          <w:szCs w:val="28"/>
        </w:rPr>
        <w:t xml:space="preserve"> </w:t>
      </w:r>
      <w:r w:rsidR="001742D5" w:rsidRPr="001742D5">
        <w:rPr>
          <w:sz w:val="28"/>
          <w:szCs w:val="28"/>
        </w:rPr>
        <w:t>процессе,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стороне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стороне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предложения.</w:t>
      </w:r>
    </w:p>
    <w:p w:rsidR="00C03F09" w:rsidRPr="001742D5" w:rsidRDefault="00C03F09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Государство.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Каждому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исполнительной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региональной,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муниципальной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требуются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школ,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больниц,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шоссейных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финансируются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выпуска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обязательств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текущие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помощью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выпуска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облигаций.</w:t>
      </w:r>
    </w:p>
    <w:p w:rsidR="00C03F09" w:rsidRPr="001742D5" w:rsidRDefault="00C03F09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Иногда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исполнительной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выступают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предложением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какое-то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освобождается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некоторая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того,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чтобы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держать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текущем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инструменты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положительный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ирригационных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сооружений.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чистый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потребитель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предлагает.</w:t>
      </w:r>
    </w:p>
    <w:p w:rsidR="00C03F09" w:rsidRPr="001742D5" w:rsidRDefault="003C1C7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Предприятия.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Большинство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делятся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краткосрочные.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постройку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сооружений,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приобретение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продуктов.</w:t>
      </w:r>
    </w:p>
    <w:p w:rsidR="003C1C76" w:rsidRPr="001742D5" w:rsidRDefault="003C1C7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Краткосрочные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возникают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запасов,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покрытия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дебиторской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задолженности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текущих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расходов.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выпускают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разнообразные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бумаги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Когда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возникает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избыток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предлагают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другим.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подобно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чистыми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покупателями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средств.</w:t>
      </w:r>
    </w:p>
    <w:p w:rsidR="003C1C76" w:rsidRPr="001742D5" w:rsidRDefault="003C1C7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Частные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лица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участвовать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размещая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сберегательных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покупая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страховые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полисы,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приобретая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имущество.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лиц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принимает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главным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займов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покупки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автомобилей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Однако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лица,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отличие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чистыми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поставщиками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денег.</w:t>
      </w:r>
    </w:p>
    <w:p w:rsidR="002D2342" w:rsidRPr="001742D5" w:rsidRDefault="002D2342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425D93" w:rsidRPr="001742D5" w:rsidRDefault="0068699C" w:rsidP="001742D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1742D5">
        <w:rPr>
          <w:b/>
          <w:sz w:val="28"/>
          <w:szCs w:val="32"/>
        </w:rPr>
        <w:t>1.</w:t>
      </w:r>
      <w:r w:rsidR="003B6D51" w:rsidRPr="001742D5">
        <w:rPr>
          <w:b/>
          <w:sz w:val="28"/>
          <w:szCs w:val="32"/>
        </w:rPr>
        <w:t>2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Факторы,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влияющие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на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инвестиционную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деятельность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в</w:t>
      </w:r>
      <w:r w:rsidR="001742D5">
        <w:rPr>
          <w:b/>
          <w:sz w:val="28"/>
          <w:szCs w:val="32"/>
        </w:rPr>
        <w:t xml:space="preserve"> </w:t>
      </w:r>
      <w:r w:rsidR="00FE7932" w:rsidRPr="001742D5">
        <w:rPr>
          <w:b/>
          <w:sz w:val="28"/>
          <w:szCs w:val="32"/>
        </w:rPr>
        <w:t>России</w:t>
      </w:r>
      <w:r w:rsidR="000A05DD" w:rsidRPr="001742D5">
        <w:rPr>
          <w:rStyle w:val="a6"/>
          <w:b/>
          <w:sz w:val="28"/>
        </w:rPr>
        <w:footnoteReference w:id="2"/>
      </w:r>
    </w:p>
    <w:p w:rsidR="001742D5" w:rsidRDefault="001742D5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FE7932" w:rsidRPr="001742D5" w:rsidRDefault="00536858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Одна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болезненных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современной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резкое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снижение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особенно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августа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Исключением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большинстве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случаев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носят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спекулятивный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характер.</w:t>
      </w:r>
    </w:p>
    <w:p w:rsidR="001F65C7" w:rsidRPr="001742D5" w:rsidRDefault="00536858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Среди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множества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определяющих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климат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России,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можно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выделить</w:t>
      </w:r>
      <w:r w:rsidR="001742D5">
        <w:rPr>
          <w:sz w:val="28"/>
          <w:szCs w:val="28"/>
        </w:rPr>
        <w:t xml:space="preserve"> </w:t>
      </w:r>
      <w:r w:rsidR="00F20EE3" w:rsidRPr="001742D5">
        <w:rPr>
          <w:sz w:val="28"/>
          <w:szCs w:val="28"/>
        </w:rPr>
        <w:t>следующие:</w:t>
      </w:r>
      <w:r w:rsidR="001742D5">
        <w:rPr>
          <w:sz w:val="28"/>
          <w:szCs w:val="28"/>
        </w:rPr>
        <w:t xml:space="preserve"> </w:t>
      </w:r>
    </w:p>
    <w:p w:rsidR="001F65C7" w:rsidRPr="001742D5" w:rsidRDefault="00F20EE3" w:rsidP="001742D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экономические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финансовые;</w:t>
      </w:r>
      <w:r w:rsidR="001742D5">
        <w:rPr>
          <w:sz w:val="28"/>
          <w:szCs w:val="28"/>
        </w:rPr>
        <w:t xml:space="preserve"> </w:t>
      </w:r>
    </w:p>
    <w:p w:rsidR="001F65C7" w:rsidRPr="001742D5" w:rsidRDefault="00F20EE3" w:rsidP="001742D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социально-политические;</w:t>
      </w:r>
      <w:r w:rsidR="001742D5">
        <w:rPr>
          <w:sz w:val="28"/>
          <w:szCs w:val="28"/>
        </w:rPr>
        <w:t xml:space="preserve"> </w:t>
      </w:r>
    </w:p>
    <w:p w:rsidR="00536858" w:rsidRPr="001742D5" w:rsidRDefault="00F20EE3" w:rsidP="001742D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правовые.</w:t>
      </w:r>
    </w:p>
    <w:p w:rsidR="00F20EE3" w:rsidRPr="001742D5" w:rsidRDefault="00F20EE3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Рассматривая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отрицательно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отметить:</w:t>
      </w:r>
    </w:p>
    <w:p w:rsidR="00F20EE3" w:rsidRPr="001742D5" w:rsidRDefault="00F20EE3" w:rsidP="001742D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наличие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пресса;</w:t>
      </w:r>
    </w:p>
    <w:p w:rsidR="00F20EE3" w:rsidRPr="001742D5" w:rsidRDefault="00F20EE3" w:rsidP="001742D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слабую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отсутствие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стабильности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надежности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функционировании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банковской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системы;</w:t>
      </w:r>
    </w:p>
    <w:p w:rsidR="00F20EE3" w:rsidRPr="001742D5" w:rsidRDefault="00F20EE3" w:rsidP="001742D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устойчивый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дефицит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большинства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бюджетов;</w:t>
      </w:r>
    </w:p>
    <w:p w:rsidR="00F20EE3" w:rsidRPr="001742D5" w:rsidRDefault="00F20EE3" w:rsidP="001742D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монопольно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энергетические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ресурсы;</w:t>
      </w:r>
    </w:p>
    <w:p w:rsidR="00F20EE3" w:rsidRPr="001742D5" w:rsidRDefault="00F20EE3" w:rsidP="001742D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инфляцию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спад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производства.</w:t>
      </w:r>
    </w:p>
    <w:p w:rsidR="00F20EE3" w:rsidRPr="001742D5" w:rsidRDefault="00F20EE3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негативно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продолжающаяся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длительное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социально-политическая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нестабильность,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уровнях,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проведения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реформ.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резкое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расслоение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жизненный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безработица,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несвоевременная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выплата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заработной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коррупция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криминализации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препятствуют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качестве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отечественного,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81502F" w:rsidRPr="001742D5">
        <w:rPr>
          <w:sz w:val="28"/>
          <w:szCs w:val="28"/>
        </w:rPr>
        <w:t>зарубежного</w:t>
      </w:r>
      <w:r w:rsidR="001742D5">
        <w:rPr>
          <w:sz w:val="28"/>
          <w:szCs w:val="28"/>
        </w:rPr>
        <w:t xml:space="preserve"> </w:t>
      </w:r>
      <w:r w:rsidR="0081502F" w:rsidRPr="001742D5">
        <w:rPr>
          <w:sz w:val="28"/>
          <w:szCs w:val="28"/>
        </w:rPr>
        <w:t>капитала.</w:t>
      </w:r>
    </w:p>
    <w:p w:rsidR="0081502F" w:rsidRPr="001742D5" w:rsidRDefault="0081502F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отрицательное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оказывает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отнести: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недостаточно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проработанную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базу,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детально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регламентировала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правоотношения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дополняла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Гражданский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хотя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документом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конкретных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детализирующих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положения;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сменяемость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исполнения.</w:t>
      </w:r>
    </w:p>
    <w:p w:rsidR="0081502F" w:rsidRPr="001742D5" w:rsidRDefault="0081502F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настоящего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времени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отсутств</w:t>
      </w:r>
      <w:r w:rsidR="003B6D51" w:rsidRPr="001742D5">
        <w:rPr>
          <w:sz w:val="28"/>
          <w:szCs w:val="28"/>
        </w:rPr>
        <w:t>овал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кодекс.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Думы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принята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лишь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первая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кодекса.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ясный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возможности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неизменный)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список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платить.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двух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риски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останутся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весьма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высокими.</w:t>
      </w:r>
    </w:p>
    <w:p w:rsidR="0081502F" w:rsidRPr="001742D5" w:rsidRDefault="0081502F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Вместе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наметились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предпосылки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нормального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климата.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очередь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отнести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бирж,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консалтинговых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</w:t>
      </w:r>
      <w:r w:rsidR="00E122BE" w:rsidRPr="001742D5">
        <w:rPr>
          <w:sz w:val="28"/>
          <w:szCs w:val="28"/>
        </w:rPr>
        <w:t>ховых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обществ,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рекламных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агентств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др.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Несмотря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то,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новые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формы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рыночной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инфраструктуры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далеки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совершенства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понесли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значительные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потери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результате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августовского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1998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года,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можно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считать,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значительное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число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входящих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нее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продемонстрировали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свою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жизнестойкость,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следовательно,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возможность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участия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процессах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наличии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соответствующих</w:t>
      </w:r>
      <w:r w:rsidR="001742D5">
        <w:rPr>
          <w:sz w:val="28"/>
          <w:szCs w:val="28"/>
        </w:rPr>
        <w:t xml:space="preserve"> </w:t>
      </w:r>
      <w:r w:rsidR="00E122BE" w:rsidRPr="001742D5">
        <w:rPr>
          <w:sz w:val="28"/>
          <w:szCs w:val="28"/>
        </w:rPr>
        <w:t>условий.</w:t>
      </w:r>
    </w:p>
    <w:p w:rsidR="00E122BE" w:rsidRPr="001742D5" w:rsidRDefault="00E122BE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факторам,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влияющим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отнести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информационных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телекоммуникаций,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почты,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спутниковой,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радиорелейной,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оптико-волоконной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цифровой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выход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коммуникационные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базы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данных.</w:t>
      </w:r>
    </w:p>
    <w:p w:rsidR="00E122BE" w:rsidRPr="001742D5" w:rsidRDefault="00E122BE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Однако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возродить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складывающийся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специалистов,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предкризисный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смогли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проведение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присущих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тендеры,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аукционы,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аукционы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проектно-сметной,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подрядной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заложены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будущих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процессов.</w:t>
      </w:r>
    </w:p>
    <w:p w:rsidR="003B6D51" w:rsidRPr="001742D5" w:rsidRDefault="003B6D51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81502F" w:rsidRPr="001742D5" w:rsidRDefault="0068699C" w:rsidP="001742D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1742D5">
        <w:rPr>
          <w:b/>
          <w:sz w:val="28"/>
          <w:szCs w:val="32"/>
        </w:rPr>
        <w:t>1.</w:t>
      </w:r>
      <w:r w:rsidR="003B6D51" w:rsidRPr="001742D5">
        <w:rPr>
          <w:b/>
          <w:sz w:val="28"/>
          <w:szCs w:val="32"/>
        </w:rPr>
        <w:t>3</w:t>
      </w:r>
      <w:r w:rsidR="001742D5">
        <w:rPr>
          <w:b/>
          <w:sz w:val="28"/>
          <w:szCs w:val="32"/>
        </w:rPr>
        <w:t xml:space="preserve"> </w:t>
      </w:r>
      <w:r w:rsidR="006D0AFA" w:rsidRPr="001742D5">
        <w:rPr>
          <w:b/>
          <w:sz w:val="28"/>
          <w:szCs w:val="32"/>
        </w:rPr>
        <w:t>Результаты</w:t>
      </w:r>
      <w:r w:rsidR="001742D5">
        <w:rPr>
          <w:b/>
          <w:sz w:val="28"/>
          <w:szCs w:val="32"/>
        </w:rPr>
        <w:t xml:space="preserve"> </w:t>
      </w:r>
      <w:r w:rsidR="006D0AFA" w:rsidRPr="001742D5">
        <w:rPr>
          <w:b/>
          <w:sz w:val="28"/>
          <w:szCs w:val="32"/>
        </w:rPr>
        <w:t>экономических</w:t>
      </w:r>
      <w:r w:rsidR="001742D5">
        <w:rPr>
          <w:b/>
          <w:sz w:val="28"/>
          <w:szCs w:val="32"/>
        </w:rPr>
        <w:t xml:space="preserve"> </w:t>
      </w:r>
      <w:r w:rsidR="006D0AFA" w:rsidRPr="001742D5">
        <w:rPr>
          <w:b/>
          <w:sz w:val="28"/>
          <w:szCs w:val="32"/>
        </w:rPr>
        <w:t>реформ</w:t>
      </w:r>
      <w:r w:rsidR="001742D5">
        <w:rPr>
          <w:b/>
          <w:sz w:val="28"/>
          <w:szCs w:val="32"/>
        </w:rPr>
        <w:t xml:space="preserve"> </w:t>
      </w:r>
      <w:r w:rsidR="006D0AFA" w:rsidRPr="001742D5">
        <w:rPr>
          <w:b/>
          <w:sz w:val="28"/>
          <w:szCs w:val="32"/>
        </w:rPr>
        <w:t>в</w:t>
      </w:r>
      <w:r w:rsidR="001742D5">
        <w:rPr>
          <w:b/>
          <w:sz w:val="28"/>
          <w:szCs w:val="32"/>
        </w:rPr>
        <w:t xml:space="preserve"> </w:t>
      </w:r>
      <w:r w:rsidR="006D0AFA" w:rsidRPr="001742D5">
        <w:rPr>
          <w:b/>
          <w:sz w:val="28"/>
          <w:szCs w:val="32"/>
        </w:rPr>
        <w:t>России</w:t>
      </w:r>
      <w:r w:rsidR="000A05DD" w:rsidRPr="001742D5">
        <w:rPr>
          <w:rStyle w:val="a6"/>
          <w:b/>
          <w:sz w:val="28"/>
          <w:szCs w:val="32"/>
        </w:rPr>
        <w:footnoteReference w:id="3"/>
      </w:r>
    </w:p>
    <w:p w:rsidR="001742D5" w:rsidRDefault="001742D5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6D0AFA" w:rsidRPr="001742D5" w:rsidRDefault="006D0AF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января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началась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надежде,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самым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будет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осени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результаты: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стабилизируются,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спад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прекратится,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курс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доллара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остановится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долл.</w:t>
      </w:r>
    </w:p>
    <w:p w:rsidR="006D0AFA" w:rsidRPr="001742D5" w:rsidRDefault="006D0AF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поставленных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достигнута.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протяжении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пяти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проводя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курс,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привело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упадку.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деиндустриализация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усилилось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обнищание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происходило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разрушение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генофонда,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находилась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угрозой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потери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независимости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состояния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продовольственного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преступность.</w:t>
      </w:r>
    </w:p>
    <w:p w:rsidR="006D0AFA" w:rsidRPr="001742D5" w:rsidRDefault="006D0AF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Спустя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десять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начала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реформ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восстановлен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кризис.</w:t>
      </w:r>
    </w:p>
    <w:p w:rsidR="006D0AFA" w:rsidRPr="001742D5" w:rsidRDefault="006D0AF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Отличительные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90-х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России:</w:t>
      </w:r>
    </w:p>
    <w:p w:rsidR="006D0AFA" w:rsidRPr="001742D5" w:rsidRDefault="004A02F5" w:rsidP="001742D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резкий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спад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страны;</w:t>
      </w:r>
    </w:p>
    <w:p w:rsidR="004A02F5" w:rsidRPr="001742D5" w:rsidRDefault="004A02F5" w:rsidP="001742D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инфляция,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обесценивающая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фирм,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степень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риска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стимулов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накоплению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проектов;</w:t>
      </w:r>
    </w:p>
    <w:p w:rsidR="004A02F5" w:rsidRPr="001742D5" w:rsidRDefault="004A02F5" w:rsidP="001742D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разрушение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потенциала,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престижных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технологий;</w:t>
      </w:r>
    </w:p>
    <w:p w:rsidR="004A02F5" w:rsidRPr="001742D5" w:rsidRDefault="004A02F5" w:rsidP="001742D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низкая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конкурентоспособность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корпоративных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бумаг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рынках;</w:t>
      </w:r>
    </w:p>
    <w:p w:rsidR="004A02F5" w:rsidRPr="001742D5" w:rsidRDefault="004A02F5" w:rsidP="001742D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неконкурентоспособность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самого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оборудования).</w:t>
      </w:r>
    </w:p>
    <w:p w:rsidR="004A02F5" w:rsidRPr="001742D5" w:rsidRDefault="004A02F5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Спады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инфляции,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обнищание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огромной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оставляют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надежд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трансформацию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преодоление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помощью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политики.</w:t>
      </w:r>
    </w:p>
    <w:p w:rsidR="004A02F5" w:rsidRPr="001742D5" w:rsidRDefault="004A02F5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Одним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серьезнейших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элементов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общесистемного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охватившего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нашу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90-х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далеко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идущими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негативными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последствиями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жизни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России.</w:t>
      </w:r>
    </w:p>
    <w:p w:rsidR="004A02F5" w:rsidRPr="001742D5" w:rsidRDefault="004A02F5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Либеральный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подход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реформированию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ознаменовался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спадом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постоянно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снижался.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валовые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сократились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чистые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вычетом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92%.</w:t>
      </w:r>
    </w:p>
    <w:p w:rsidR="004A02F5" w:rsidRPr="001742D5" w:rsidRDefault="004A02F5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сознании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произошло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приоритетов: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«романтического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увлечения»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либерализацией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глубокому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анализу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последствий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процессы</w:t>
      </w:r>
      <w:r w:rsidR="00DA798C" w:rsidRPr="001742D5">
        <w:rPr>
          <w:sz w:val="28"/>
          <w:szCs w:val="28"/>
        </w:rPr>
        <w:t>: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темпы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производства,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жизни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населения,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проблемы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занятости,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экономическую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экспансию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российского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западными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фирмами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DA798C" w:rsidRPr="001742D5">
        <w:rPr>
          <w:sz w:val="28"/>
          <w:szCs w:val="28"/>
        </w:rPr>
        <w:t>т.д.</w:t>
      </w:r>
    </w:p>
    <w:p w:rsidR="00DA798C" w:rsidRPr="001742D5" w:rsidRDefault="00DA798C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перестройки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стремительно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ассигнований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народного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хозяйства:</w:t>
      </w:r>
    </w:p>
    <w:p w:rsidR="00DA798C" w:rsidRPr="001742D5" w:rsidRDefault="00DA798C" w:rsidP="001742D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A798C" w:rsidRPr="001742D5"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1985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1987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1988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1989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1990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1992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1995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1996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1998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  <w:tc>
          <w:tcPr>
            <w:tcW w:w="958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1999</w:t>
            </w:r>
            <w:r w:rsidR="001742D5">
              <w:rPr>
                <w:sz w:val="20"/>
                <w:szCs w:val="20"/>
              </w:rPr>
              <w:t xml:space="preserve"> </w:t>
            </w:r>
            <w:r w:rsidRPr="001742D5">
              <w:rPr>
                <w:sz w:val="20"/>
                <w:szCs w:val="20"/>
              </w:rPr>
              <w:t>г.</w:t>
            </w:r>
          </w:p>
        </w:tc>
      </w:tr>
      <w:tr w:rsidR="00DA798C" w:rsidRPr="001742D5"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88,5%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75,2%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52,1%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44,5%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37%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32%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23%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20%</w:t>
            </w:r>
          </w:p>
        </w:tc>
        <w:tc>
          <w:tcPr>
            <w:tcW w:w="957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19,2%</w:t>
            </w:r>
          </w:p>
        </w:tc>
        <w:tc>
          <w:tcPr>
            <w:tcW w:w="958" w:type="dxa"/>
          </w:tcPr>
          <w:p w:rsidR="00DA798C" w:rsidRPr="001742D5" w:rsidRDefault="00DA798C" w:rsidP="001742D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742D5">
              <w:rPr>
                <w:sz w:val="20"/>
                <w:szCs w:val="20"/>
              </w:rPr>
              <w:t>17,4%</w:t>
            </w:r>
          </w:p>
        </w:tc>
      </w:tr>
    </w:tbl>
    <w:p w:rsidR="00DA798C" w:rsidRPr="001742D5" w:rsidRDefault="00DA798C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6D0AFA" w:rsidRPr="001742D5" w:rsidRDefault="00DA798C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либерализацией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усилением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ситуация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ухудшилась.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повысились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товары: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машиностроения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материалы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пиломатериалы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возрос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принятым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переходе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сметным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января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раз.</w:t>
      </w:r>
    </w:p>
    <w:p w:rsidR="00DA798C" w:rsidRPr="001742D5" w:rsidRDefault="00DA798C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Соответственно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обесценились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Возникла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острая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амортизационными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накоплениями.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1988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почти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полностью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распоряжалось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амортизационными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отчислениями,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амортизационные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начисления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стали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недостаточными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простого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воспроизводства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фондов.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концу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1993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амортизационных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отчислений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себестоимости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промышленной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продукции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1991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снизилась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3,6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составила: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0,84%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целом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промышленности;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0,47%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черной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металлургии;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0,50%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нефтехимической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промышленности;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0,52%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цветной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металлургии;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1,10%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9004DB" w:rsidRPr="001742D5">
        <w:rPr>
          <w:sz w:val="28"/>
          <w:szCs w:val="28"/>
        </w:rPr>
        <w:t>машиностроении.</w:t>
      </w:r>
    </w:p>
    <w:p w:rsidR="009004DB" w:rsidRPr="001742D5" w:rsidRDefault="009004DB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Отрицательные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либерализации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сказались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обесценении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сразу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потребовало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эквивалентной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переоценки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оборотных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предприятий.</w:t>
      </w:r>
    </w:p>
    <w:p w:rsidR="00055E33" w:rsidRPr="001742D5" w:rsidRDefault="00055E33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425D93" w:rsidRPr="001742D5" w:rsidRDefault="0068699C" w:rsidP="001742D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742D5">
        <w:rPr>
          <w:b/>
          <w:sz w:val="28"/>
          <w:szCs w:val="32"/>
        </w:rPr>
        <w:t>1.</w:t>
      </w:r>
      <w:r w:rsidR="003B6D51" w:rsidRPr="001742D5">
        <w:rPr>
          <w:b/>
          <w:sz w:val="28"/>
          <w:szCs w:val="32"/>
        </w:rPr>
        <w:t>4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Методы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государственного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регулирования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инвестиционной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деятельности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в</w:t>
      </w:r>
      <w:r w:rsidR="001742D5">
        <w:rPr>
          <w:b/>
          <w:sz w:val="28"/>
          <w:szCs w:val="32"/>
        </w:rPr>
        <w:t xml:space="preserve"> </w:t>
      </w:r>
      <w:r w:rsidR="00DA31EE" w:rsidRPr="001742D5">
        <w:rPr>
          <w:b/>
          <w:sz w:val="28"/>
          <w:szCs w:val="32"/>
        </w:rPr>
        <w:t>России</w:t>
      </w:r>
      <w:r w:rsidR="000A05DD" w:rsidRPr="001742D5">
        <w:rPr>
          <w:rStyle w:val="a6"/>
          <w:b/>
          <w:sz w:val="28"/>
          <w:szCs w:val="28"/>
        </w:rPr>
        <w:footnoteReference w:id="4"/>
      </w:r>
    </w:p>
    <w:p w:rsidR="001742D5" w:rsidRDefault="001742D5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DA31EE" w:rsidRPr="001742D5" w:rsidRDefault="00DA31EE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Основные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принципы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нашли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правовое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оформление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«Комплексной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стимулирования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России».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документ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определял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выходу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предпосылок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процессов.</w:t>
      </w:r>
    </w:p>
    <w:p w:rsidR="00DA31EE" w:rsidRPr="001742D5" w:rsidRDefault="00DA31EE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Программа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принята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году,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относительной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стабилизации,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рассчитана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характеристика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ситуации,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сложившейся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сфере</w:t>
      </w:r>
      <w:r w:rsidR="00716074" w:rsidRPr="001742D5">
        <w:rPr>
          <w:sz w:val="28"/>
          <w:szCs w:val="28"/>
        </w:rPr>
        <w:t>,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рассматривались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предпосылки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меры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стимулированию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основные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направления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поддержки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выработка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организационно-правовых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условий</w:t>
      </w:r>
      <w:r w:rsidR="001742D5">
        <w:rPr>
          <w:sz w:val="28"/>
          <w:szCs w:val="28"/>
        </w:rPr>
        <w:t xml:space="preserve"> </w:t>
      </w:r>
      <w:r w:rsidR="00716074" w:rsidRPr="001742D5">
        <w:rPr>
          <w:sz w:val="28"/>
          <w:szCs w:val="28"/>
        </w:rPr>
        <w:t>инвестирования.</w:t>
      </w:r>
    </w:p>
    <w:p w:rsidR="00716074" w:rsidRPr="001742D5" w:rsidRDefault="00716074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Мероприятия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хотя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многие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причине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реализованы,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содержащиеся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конкретные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мероприятий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правовому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основополагающих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инструкций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методических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рекомендаций,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утратили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актуальности.</w:t>
      </w:r>
    </w:p>
    <w:p w:rsidR="00716074" w:rsidRPr="001742D5" w:rsidRDefault="00716074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феврале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опубликован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«Об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вложений».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регулирования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проводятся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органами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власти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="00411026" w:rsidRPr="001742D5">
        <w:rPr>
          <w:sz w:val="28"/>
          <w:szCs w:val="28"/>
        </w:rPr>
        <w:t>Федерации.</w:t>
      </w:r>
    </w:p>
    <w:p w:rsidR="00411026" w:rsidRPr="001742D5" w:rsidRDefault="0041102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Государственное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регулирование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предусматривает:</w:t>
      </w:r>
    </w:p>
    <w:p w:rsidR="00411026" w:rsidRPr="001742D5" w:rsidRDefault="00411026" w:rsidP="001742D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путем: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совершенствования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применения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начисления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отчислений;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установления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специальных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режимов,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носящих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индивидуального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характера;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защиты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предоставления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льготных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землей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природными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противоречащих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принятия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антимонопольных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мер;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расширения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возможностей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залогов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кредитования;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лизинга;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проведения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переоценки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инфляции;</w:t>
      </w:r>
    </w:p>
    <w:p w:rsidR="00411026" w:rsidRPr="001742D5" w:rsidRDefault="00411026" w:rsidP="001742D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прямое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путем:</w:t>
      </w:r>
    </w:p>
    <w:p w:rsidR="00411026" w:rsidRPr="001742D5" w:rsidRDefault="0041102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утверждения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совместно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="009D2D6C" w:rsidRPr="001742D5">
        <w:rPr>
          <w:sz w:val="28"/>
          <w:szCs w:val="28"/>
        </w:rPr>
        <w:t>иностранными</w:t>
      </w:r>
      <w:r w:rsidR="001742D5">
        <w:rPr>
          <w:sz w:val="28"/>
          <w:szCs w:val="28"/>
        </w:rPr>
        <w:t xml:space="preserve"> </w:t>
      </w:r>
      <w:r w:rsidR="009D2D6C" w:rsidRPr="001742D5">
        <w:rPr>
          <w:sz w:val="28"/>
          <w:szCs w:val="28"/>
        </w:rPr>
        <w:t>государствами;</w:t>
      </w:r>
    </w:p>
    <w:p w:rsidR="009D2D6C" w:rsidRPr="001742D5" w:rsidRDefault="009D2D6C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формирования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перечня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строек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подлежащих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техническому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перевооружению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нужд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бюджета;</w:t>
      </w:r>
      <w:r w:rsidR="001742D5">
        <w:rPr>
          <w:sz w:val="28"/>
          <w:szCs w:val="28"/>
        </w:rPr>
        <w:t xml:space="preserve"> </w:t>
      </w:r>
    </w:p>
    <w:p w:rsidR="009D2D6C" w:rsidRPr="001742D5" w:rsidRDefault="009D2D6C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предоставления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Федерации;</w:t>
      </w:r>
    </w:p>
    <w:p w:rsidR="009D2D6C" w:rsidRPr="001742D5" w:rsidRDefault="009D2D6C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размещения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(бюджета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проектов;</w:t>
      </w:r>
    </w:p>
    <w:p w:rsidR="009D2D6C" w:rsidRPr="001742D5" w:rsidRDefault="009D2D6C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проведения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экспертизы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России;</w:t>
      </w:r>
    </w:p>
    <w:p w:rsidR="009D2D6C" w:rsidRPr="001742D5" w:rsidRDefault="009D2D6C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защиты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поставок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морально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устаревших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материалоемких,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энергоемких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ненаукоемких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технологий,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оборудования,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конструкций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3112C6" w:rsidRPr="001742D5">
        <w:rPr>
          <w:sz w:val="28"/>
          <w:szCs w:val="28"/>
        </w:rPr>
        <w:t>материалов;</w:t>
      </w:r>
    </w:p>
    <w:p w:rsidR="003112C6" w:rsidRPr="001742D5" w:rsidRDefault="003112C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утверждения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стандартов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(норм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правил)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контроля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соблюдением;</w:t>
      </w:r>
    </w:p>
    <w:p w:rsidR="003112C6" w:rsidRPr="001742D5" w:rsidRDefault="003112C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выпуска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займов,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гарантированных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займов;</w:t>
      </w:r>
    </w:p>
    <w:p w:rsidR="003112C6" w:rsidRPr="001742D5" w:rsidRDefault="003112C6" w:rsidP="001742D5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предоставления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концессий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итогам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(аукционов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конкурсов)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законодательством.</w:t>
      </w:r>
    </w:p>
    <w:p w:rsidR="003112C6" w:rsidRPr="001742D5" w:rsidRDefault="003112C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Значительное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регулирования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занимает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экспертиза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независимо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утверждения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подлежат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экспертизе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Экспертиза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проводится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предотвращения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нарушает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физических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юридических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отвечает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требованиям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утвержденных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установленном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порядке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стандартов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(норм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правил),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оценки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вложений.</w:t>
      </w:r>
    </w:p>
    <w:p w:rsidR="003112C6" w:rsidRPr="001742D5" w:rsidRDefault="003112C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Строго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регламентируя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порядок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защищает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капитальные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вложения.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всем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потенциальным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инвесторам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обеспечиваются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равные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права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осуществлении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деятельности.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Капиталовложения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быть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национализированы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только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условии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предварительного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равноценного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возмещения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убытков,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причиненных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субъектам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деятельности;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они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быть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реквизированы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решению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органов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случаях,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порядке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условиях,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определены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Гражданским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кодексом</w:t>
      </w:r>
      <w:r w:rsidR="001742D5">
        <w:rPr>
          <w:sz w:val="28"/>
          <w:szCs w:val="28"/>
        </w:rPr>
        <w:t xml:space="preserve"> </w:t>
      </w:r>
      <w:r w:rsidR="00744A1D" w:rsidRPr="001742D5">
        <w:rPr>
          <w:sz w:val="28"/>
          <w:szCs w:val="28"/>
        </w:rPr>
        <w:t>РФ.</w:t>
      </w:r>
    </w:p>
    <w:p w:rsidR="00744A1D" w:rsidRPr="001742D5" w:rsidRDefault="00744A1D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настоящее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утвержден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статистический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инструментарий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победителям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поддержку.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Инструментарий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состоит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единовременной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статистического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№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1-эфк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«Сведения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коммерческих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высокоэффективных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победителей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состоянию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октября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года».</w:t>
      </w:r>
      <w:r w:rsidR="001742D5">
        <w:rPr>
          <w:sz w:val="28"/>
          <w:szCs w:val="28"/>
        </w:rPr>
        <w:t xml:space="preserve"> </w:t>
      </w:r>
    </w:p>
    <w:p w:rsidR="00744A1D" w:rsidRPr="001742D5" w:rsidRDefault="00744A1D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обследования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информационной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базы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расчетов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окупаемости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стройкам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объектам.</w:t>
      </w:r>
    </w:p>
    <w:p w:rsidR="00744A1D" w:rsidRPr="001742D5" w:rsidRDefault="00D90F2B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Система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включает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характеристики,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рассчитываемые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проектам,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получившим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поддержку:</w:t>
      </w:r>
    </w:p>
    <w:p w:rsidR="00D90F2B" w:rsidRPr="001742D5" w:rsidRDefault="00D90F2B" w:rsidP="001742D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фактический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окупаемости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капитал;</w:t>
      </w:r>
    </w:p>
    <w:p w:rsidR="00D90F2B" w:rsidRPr="001742D5" w:rsidRDefault="00D90F2B" w:rsidP="001742D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фактический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проектов;</w:t>
      </w:r>
    </w:p>
    <w:p w:rsidR="00D90F2B" w:rsidRPr="001742D5" w:rsidRDefault="00D90F2B" w:rsidP="001742D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фактический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чистый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доход;</w:t>
      </w:r>
    </w:p>
    <w:p w:rsidR="00D90F2B" w:rsidRPr="001742D5" w:rsidRDefault="00D90F2B" w:rsidP="001742D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количество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мест;</w:t>
      </w:r>
    </w:p>
    <w:p w:rsidR="00D90F2B" w:rsidRPr="001742D5" w:rsidRDefault="00D90F2B" w:rsidP="001742D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продолжительность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(срок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проекта).</w:t>
      </w:r>
    </w:p>
    <w:p w:rsidR="00D90F2B" w:rsidRPr="001742D5" w:rsidRDefault="00D90F2B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Наряду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«Об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осуществляемой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внесении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дополнений,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вытекающих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соглашении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разделе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(№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32-ФЗ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февраля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года).</w:t>
      </w:r>
    </w:p>
    <w:p w:rsidR="00D90F2B" w:rsidRPr="001742D5" w:rsidRDefault="00D90F2B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Правительством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принят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постановления,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реформирование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выводу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кризиса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последующему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возрождению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высокотехнологической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базе.</w:t>
      </w:r>
    </w:p>
    <w:p w:rsidR="00D90F2B" w:rsidRPr="001742D5" w:rsidRDefault="00D90F2B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мер,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предусмотренных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Правительством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занимают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мероприятия,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восстановление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Намечается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проведение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переговоров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правительствами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крупнейшими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многосторонней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двусторонней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международного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фонда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(фондов)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поддержки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Россию.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Весьма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характерно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то,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отечественные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инвесторы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будут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иметь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равные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права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EB3E1A" w:rsidRPr="001742D5">
        <w:rPr>
          <w:sz w:val="28"/>
          <w:szCs w:val="28"/>
        </w:rPr>
        <w:t>обязанности.</w:t>
      </w:r>
    </w:p>
    <w:p w:rsidR="00EB3E1A" w:rsidRPr="001742D5" w:rsidRDefault="00EB3E1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важной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задачей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Правительство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считает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реализацию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назревших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институциональных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преобразований.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чего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предполагается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объединение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«проблемных»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крупные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корпорации,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том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числе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государственным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участием.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Наиболее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важные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задачи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корпораций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состоят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улучшении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менеджмента,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упорядочении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потоков,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перепрофилировании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незагруженных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мощностей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выпуск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высокотехнологичной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продукции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т.д.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Кроме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того,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Государственная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комиссия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защите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прав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финансовом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фондовом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рынках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должна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обеспечивать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своевременное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рассмотрение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апелляций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жалоб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отечественных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нарушении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прав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органами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власти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принятии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неотложных</w:t>
      </w:r>
      <w:r w:rsidR="001742D5">
        <w:rPr>
          <w:sz w:val="28"/>
          <w:szCs w:val="28"/>
        </w:rPr>
        <w:t xml:space="preserve"> </w:t>
      </w:r>
      <w:r w:rsidR="00FE7932" w:rsidRPr="001742D5">
        <w:rPr>
          <w:sz w:val="28"/>
          <w:szCs w:val="28"/>
        </w:rPr>
        <w:t>мер.</w:t>
      </w:r>
    </w:p>
    <w:p w:rsidR="00FE7932" w:rsidRPr="001742D5" w:rsidRDefault="00FE7932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Предусматривается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конкретизировать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E439FC" w:rsidRPr="001742D5">
        <w:rPr>
          <w:sz w:val="28"/>
          <w:szCs w:val="28"/>
        </w:rPr>
        <w:t>тран</w:t>
      </w:r>
      <w:r w:rsidRPr="001742D5">
        <w:rPr>
          <w:sz w:val="28"/>
          <w:szCs w:val="28"/>
        </w:rPr>
        <w:t>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рисков,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страховую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гарантийную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экспорта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процессов.</w:t>
      </w:r>
    </w:p>
    <w:p w:rsidR="00FE7932" w:rsidRPr="001742D5" w:rsidRDefault="00FE7932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перечисленные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мероприятия,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случае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успешной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</w:t>
      </w:r>
      <w:r w:rsidR="002D2342" w:rsidRPr="001742D5">
        <w:rPr>
          <w:sz w:val="28"/>
          <w:szCs w:val="28"/>
        </w:rPr>
        <w:t>е</w:t>
      </w:r>
      <w:r w:rsidRPr="001742D5">
        <w:rPr>
          <w:sz w:val="28"/>
          <w:szCs w:val="28"/>
        </w:rPr>
        <w:t>дствие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динамичное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1903C3" w:rsidRPr="001742D5" w:rsidRDefault="0068699C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742D5">
        <w:rPr>
          <w:b/>
          <w:sz w:val="28"/>
          <w:szCs w:val="32"/>
        </w:rPr>
        <w:t>1.</w:t>
      </w:r>
      <w:r w:rsidR="001903C3" w:rsidRPr="001742D5">
        <w:rPr>
          <w:b/>
          <w:sz w:val="28"/>
          <w:szCs w:val="32"/>
        </w:rPr>
        <w:t>5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Инвестиционный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процесс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в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современной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России</w:t>
      </w:r>
      <w:r w:rsidR="001903C3" w:rsidRPr="001742D5">
        <w:rPr>
          <w:rStyle w:val="a6"/>
          <w:b/>
          <w:sz w:val="28"/>
          <w:szCs w:val="28"/>
        </w:rPr>
        <w:footnoteReference w:id="5"/>
      </w:r>
    </w:p>
    <w:p w:rsidR="001742D5" w:rsidRPr="001742D5" w:rsidRDefault="001742D5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соответствующим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тенденции: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высоким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увеличиваться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</w:t>
      </w:r>
      <w:r w:rsidR="001742D5">
        <w:rPr>
          <w:sz w:val="28"/>
          <w:szCs w:val="28"/>
        </w:rPr>
        <w:t>м финансовых вложений в абсолют</w:t>
      </w:r>
      <w:r w:rsidRPr="001742D5">
        <w:rPr>
          <w:sz w:val="28"/>
          <w:szCs w:val="28"/>
        </w:rPr>
        <w:t>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выражении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вырос,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по-прежнему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меньше,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</w:t>
      </w:r>
      <w:r w:rsidRPr="001742D5">
        <w:rPr>
          <w:sz w:val="28"/>
          <w:szCs w:val="28"/>
        </w:rPr>
        <w:softHyphen/>
        <w:t>ных;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сохранялось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неравномерное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</w:t>
      </w:r>
      <w:r w:rsidRPr="001742D5">
        <w:rPr>
          <w:sz w:val="28"/>
          <w:szCs w:val="28"/>
        </w:rPr>
        <w:softHyphen/>
        <w:t>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преобладанием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территориальной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наибольший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удельный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сохранил</w:t>
      </w:r>
      <w:r w:rsidRPr="001742D5">
        <w:rPr>
          <w:sz w:val="28"/>
          <w:szCs w:val="28"/>
        </w:rPr>
        <w:softHyphen/>
        <w:t>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Центрального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округа;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значительно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быстрее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выполненных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строительстве;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ускорился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несколько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сооружений;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темп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превысил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соответствующего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0,9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пункта;</w:t>
      </w:r>
    </w:p>
    <w:p w:rsidR="001903C3" w:rsidRPr="001742D5" w:rsidRDefault="001903C3" w:rsidP="001742D5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вырос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Общий</w:t>
      </w:r>
      <w:r w:rsidR="001742D5">
        <w:rPr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объем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нефинансовые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активы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(без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предпринимательства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параметров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неформальной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деятельности)'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663,2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числе</w:t>
      </w:r>
      <w:r w:rsidR="001742D5">
        <w:rPr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объем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основной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капитал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655,7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33,7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рубежа.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характеризовалось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</w:t>
      </w:r>
      <w:r w:rsidRPr="001742D5">
        <w:rPr>
          <w:sz w:val="28"/>
          <w:szCs w:val="28"/>
        </w:rPr>
        <w:softHyphen/>
        <w:t>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(включая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предпринимательства,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индивидуальных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застройщиков;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неформальной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сопоставимых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соответствующим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5,7%).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Факторами,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способствующими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проявлению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улучшение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ситуации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заимствованиями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внешнем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(изменение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внешнего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пользу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предпринимательского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сохранение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конъюнктура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рейтингах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позиции,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внешнеторговая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конъюнктура,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некоторое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замедление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инфляции,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замедление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производителей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Укрепление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таможенная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особых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зон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повлияли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импорта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дальнего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зарубежья.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Сдерживающее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оказывали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факторы: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медленное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внедрение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банковских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трансформации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сбережений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продолжающийся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издержек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ускоренного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грузоперевозки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некоторое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нефтяных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Невыполнение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адресной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сдерживает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Pr="001742D5">
        <w:rPr>
          <w:sz w:val="28"/>
          <w:szCs w:val="28"/>
        </w:rPr>
        <w:softHyphen/>
        <w:t>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региональной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структуре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основной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капитал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отмечено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Pr="001742D5">
        <w:rPr>
          <w:sz w:val="28"/>
          <w:szCs w:val="28"/>
          <w:vertAlign w:val="superscript"/>
        </w:rPr>
        <w:t>2</w:t>
      </w:r>
      <w:r w:rsidR="001742D5">
        <w:rPr>
          <w:sz w:val="28"/>
          <w:szCs w:val="28"/>
          <w:vertAlign w:val="superscript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соответствующим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округах.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Сибирском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(137,4%),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Иркутская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Томская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Агинский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Бурятский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автономный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наибольший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удельный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Центрального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(24,1%)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Уральского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(18,8%)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</w:t>
      </w:r>
      <w:r w:rsidRPr="001742D5">
        <w:rPr>
          <w:sz w:val="28"/>
          <w:szCs w:val="28"/>
        </w:rPr>
        <w:softHyphen/>
        <w:t>ральных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Около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половины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Центрального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приходилось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Москву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(47,2%).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структуре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основной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капитал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по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видам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экономической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деятельности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относительно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произошло.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(83,7%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направлялся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24,6%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25,7%),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ископаемых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23,1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(20,5%),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17,9%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(21,4%),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операции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недвижимым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имуществом,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аренда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12,4%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(10,7%),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электроэнергии,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(6,1%).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добычи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топливно-энергетических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ископаемых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31,3%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находится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ориентированных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конечный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производящих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резиновые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пластмассовые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готовые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83,5%,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текстильные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швейные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68,2%,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кожи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обувь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51,2%.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полагать,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традиционно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демонстрирующих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невыс</w:t>
      </w:r>
      <w:r w:rsidR="001742D5">
        <w:rPr>
          <w:sz w:val="28"/>
          <w:szCs w:val="28"/>
        </w:rPr>
        <w:t>окую конкурентоспособность, уси</w:t>
      </w:r>
      <w:r w:rsidRPr="001742D5">
        <w:rPr>
          <w:sz w:val="28"/>
          <w:szCs w:val="28"/>
        </w:rPr>
        <w:t>лился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модернизации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Относительно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сельское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(62,8%),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коммунальное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(33,3%)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(44,4%),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обусловлена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ликвидации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износа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состояние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позволяет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ближайшее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ожидать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быстрого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структуре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основной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капитал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видам</w:t>
      </w:r>
      <w:r w:rsidR="001742D5">
        <w:rPr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основных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фондов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(без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предпринимательства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параметров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неформальной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приобретение,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монтаж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установку,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36,5%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35,1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(кроме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жилых)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сооружений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46,1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48%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7,4%.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структуре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основной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капитал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по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источникам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финансирования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(без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предпринимательства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</w:t>
      </w:r>
      <w:r w:rsidRPr="001742D5">
        <w:rPr>
          <w:sz w:val="28"/>
          <w:szCs w:val="28"/>
        </w:rPr>
        <w:softHyphen/>
        <w:t>раметров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неформальной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снижение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удельного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используемых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(46,7%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против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48,9%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удельного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используемых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53,3%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против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51,1%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соответственно).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наибольшая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принадлежала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(13,4%)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(23,1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%).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объясняется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эмиссии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0,5%).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</w:t>
      </w:r>
      <w:r w:rsidR="001742D5">
        <w:rPr>
          <w:sz w:val="28"/>
          <w:szCs w:val="28"/>
        </w:rPr>
        <w:t>ов в структуре источников финан</w:t>
      </w:r>
      <w:r w:rsidRPr="001742D5">
        <w:rPr>
          <w:sz w:val="28"/>
          <w:szCs w:val="28"/>
        </w:rPr>
        <w:t>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9,2%,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0,1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пункта.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отчислений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1,9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пункта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22,3%.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Общий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объем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финансовых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вложений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организаций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(без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предприниматель</w:t>
      </w:r>
      <w:r w:rsidRPr="001742D5">
        <w:rPr>
          <w:sz w:val="28"/>
          <w:szCs w:val="28"/>
        </w:rPr>
        <w:softHyphen/>
        <w:t>ства)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достиг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2989,8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2462,7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4,5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превышает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Краткосрочные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вложения организа</w:t>
      </w:r>
      <w:r w:rsidRPr="001742D5">
        <w:rPr>
          <w:sz w:val="28"/>
          <w:szCs w:val="28"/>
        </w:rPr>
        <w:t>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2133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2437,8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329,7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552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18,5%,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81,5%.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сложившемся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соотношении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сохраняется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нехватки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«длинных»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модернизацией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техническим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перевооружением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Основными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(62,2%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займы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(22,5%),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(83,3%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займы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(13,3%),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обязательства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(2,4%).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(63,6%)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превышала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(63,6%).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формировались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преимущественно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(главным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эмиссии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Увеличение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отразилось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динамике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выполненных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22,7%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против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1,5%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расширения,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реконструкции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перевооружения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мощностей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превысил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аналогичного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вырос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мощностей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цельномолочной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помещений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свиней,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мельничных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сортового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крупяных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ведомственных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автомобильных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твердым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покрытием,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электропередач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электрификации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сельского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напряжением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6—20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павильонов,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турбинных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электростанций,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радиорелейных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35,4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тыс.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зданий,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назначения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95,7%.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площади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домов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51,1%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соответствующий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5,5%).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построенного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помощью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49,1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49,3%).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жилищного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превысил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зафиксированный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жилищного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достигнут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Калужской,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Орловской,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Магаданской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областях,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Республике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Ингушетии,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Усть-Ордынском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Бурятском,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Корякском,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Агинском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Бурятском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автономных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Алтайском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крае.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увеличиваться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социально-культурной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инфраструктуры.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социально-культурной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библиотеки—в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книжного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фонда),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амбулаторно-поликлинические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учреждения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тепловые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98,7%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километражу),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концертные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киноконцертные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залы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74%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гостиницы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туристических)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70,8%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канализа</w:t>
      </w:r>
      <w:r w:rsidRPr="001742D5">
        <w:rPr>
          <w:sz w:val="28"/>
          <w:szCs w:val="28"/>
        </w:rPr>
        <w:softHyphen/>
        <w:t>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69%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километражу),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отдыха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67,4%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больничные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учреждения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62,7%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сократился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дошкольных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образователь</w:t>
      </w:r>
      <w:r w:rsidRPr="001742D5">
        <w:rPr>
          <w:sz w:val="28"/>
          <w:szCs w:val="28"/>
        </w:rPr>
        <w:softHyphen/>
        <w:t>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учреждений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40,4%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количеству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учебных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заведений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13,4%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площади),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водопроводных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26,9%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километражу).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Федеральной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адресной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инвестиционной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программой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предусмотрено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выделение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перечню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Минэкономразвития)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3332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1635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намеченных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мощность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январе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апреле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частично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введены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действие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мощность,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частично)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намеченных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вводу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годы.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каждой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второй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стройке,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предусмотренной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январе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апреле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велось.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лимита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профинансировано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37,7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стройках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18,4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15,2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агропромышленного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611,7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млн.,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млн.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Начиная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наряду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целевой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внепрограммной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адресной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формируются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расходов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приоритетные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Инвестиционный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фонд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России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был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сформирован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69,7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перспективном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предусмотрены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ассигнования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308,2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377,9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социальной),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имеющей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общегосударственное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значение,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элементов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проведения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институциональных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преобразований.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софинансирование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договорных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условиях,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уставный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юридических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лиц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гарантий.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Механизм,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заложенный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функционирования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позволяет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несколько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отдача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многократно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превышает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рамках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отбора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рассмотрено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свыше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заявок.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итоге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одобрено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девять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стоимостью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717,2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178,6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позволит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150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тыс.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десять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превысить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Одобренные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подразделяются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группы:</w:t>
      </w:r>
    </w:p>
    <w:p w:rsidR="001903C3" w:rsidRPr="001742D5" w:rsidRDefault="001903C3" w:rsidP="001742D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проекты,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территорий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освоение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месторождений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ископаемых;</w:t>
      </w:r>
    </w:p>
    <w:p w:rsidR="001903C3" w:rsidRPr="001742D5" w:rsidRDefault="001903C3" w:rsidP="001742D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«дорожные»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качества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устранение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ограничений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укрепление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межрегиональных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связей,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мобильности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Шесть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девяти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планируется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рамках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концессионных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соглашениях».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Преимуществом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концессионной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схемы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привлекаемые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улучшение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(или)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имущества.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Благодаря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качества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предоставляемых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выигрывают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очередь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потребители.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Сводный</w:t>
      </w:r>
      <w:r w:rsidR="001742D5">
        <w:rPr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индекс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цен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строительной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продукции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марте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декабрем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102,8%.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потребительских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103,4%,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выше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производителей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101,8%.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сводный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каменного,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бурого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угля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торфа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(103,7%),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пищевых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включая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напитки,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табака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(103,3%),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электроэнергии,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воды(103,1%),строительство(102,9%).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приобретения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материалов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вырос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щебень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107,2%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раствор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106,3%.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иностранных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(включая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рублевые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пересчитанные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доллары)</w:t>
      </w:r>
      <w:r w:rsidR="001742D5">
        <w:rPr>
          <w:sz w:val="28"/>
          <w:szCs w:val="28"/>
          <w:vertAlign w:val="superscript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46%).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24,6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(включая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рублевые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пересчитанные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доллары).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</w:t>
      </w:r>
      <w:r w:rsidR="001742D5">
        <w:rPr>
          <w:sz w:val="28"/>
          <w:szCs w:val="28"/>
        </w:rPr>
        <w:t>ивших ин</w:t>
      </w:r>
      <w:r w:rsidRPr="001742D5">
        <w:rPr>
          <w:sz w:val="28"/>
          <w:szCs w:val="28"/>
        </w:rPr>
        <w:t>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12,2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погашено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(выбыло),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рубеж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обслуживания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погашения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</w:t>
      </w:r>
      <w:r w:rsidR="001742D5">
        <w:rPr>
          <w:sz w:val="28"/>
          <w:szCs w:val="28"/>
        </w:rPr>
        <w:t>ых совладельцев совместных пред</w:t>
      </w:r>
      <w:r w:rsidRPr="001742D5">
        <w:rPr>
          <w:sz w:val="28"/>
          <w:szCs w:val="28"/>
        </w:rPr>
        <w:t>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организаций.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68,2%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(10,1%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оплата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сырья,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материалов,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комплектующих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(15%),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(26,1%).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состоянию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конец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марта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накопленный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151,5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33,1%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марта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(113,8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стран-инвесторов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пришлось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89,3%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пятерку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крупнейших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нефинансового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входили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Нидерланды,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Люксембург,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Великобритания,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Кипр,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Ирландия.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>м наибольшую часть своих инвес</w:t>
      </w:r>
      <w:r w:rsidRPr="001742D5">
        <w:rPr>
          <w:sz w:val="28"/>
          <w:szCs w:val="28"/>
        </w:rPr>
        <w:t>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Нидерланды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добычу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ископаемых,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Люксембург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розничную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ремонт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автотранспортных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мотоциклов,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предметов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пользования,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Великобритания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розничную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ремонт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автотранспортных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мот</w:t>
      </w:r>
      <w:r w:rsidR="001742D5">
        <w:rPr>
          <w:sz w:val="28"/>
          <w:szCs w:val="28"/>
        </w:rPr>
        <w:t>оциклов, бытовых изделий и пред</w:t>
      </w:r>
      <w:r w:rsidRPr="001742D5">
        <w:rPr>
          <w:sz w:val="28"/>
          <w:szCs w:val="28"/>
        </w:rPr>
        <w:t>метов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пользования,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Кипр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операции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недвижимым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имуществом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Среди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</w:t>
      </w:r>
      <w:r w:rsidRPr="001742D5">
        <w:rPr>
          <w:sz w:val="28"/>
          <w:szCs w:val="28"/>
        </w:rPr>
        <w:softHyphen/>
        <w:t>ляли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Украина,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Казахстан,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Киргизия.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структуре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поступивших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иностранных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по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видам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экономической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деятельности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произошло.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(91,1%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направляли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ископаемых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34,2%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33,4%),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оптовая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розничная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торговля;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ремонт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автотранспортных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мотоциклов,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предметов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32,1%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(18,6%),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13,7%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(25,2%),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11,1%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(8%).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прямых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иностранных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инвестиций,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соответствующего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периода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прошлого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Pr="001742D5">
        <w:rPr>
          <w:sz w:val="28"/>
          <w:szCs w:val="28"/>
        </w:rPr>
        <w:softHyphen/>
        <w:t>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43,8%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39,6%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взносов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уставный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Значительный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ископаемых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(78,5%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(7,1%),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(5,2%),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операции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недвижимым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имуществом,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аренда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(4,6%).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портфельных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иностранных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инвестиций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14,2%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2,9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роза).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пункта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0,8%.</w:t>
      </w:r>
      <w:r w:rsidR="001742D5">
        <w:rPr>
          <w:sz w:val="28"/>
          <w:szCs w:val="28"/>
        </w:rPr>
        <w:t xml:space="preserve"> Значитель</w:t>
      </w:r>
      <w:r w:rsidRPr="001742D5">
        <w:rPr>
          <w:sz w:val="28"/>
          <w:szCs w:val="28"/>
        </w:rPr>
        <w:t>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портфельных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Треть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портфельных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«финансовую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30,5%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портфельных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реальном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заметный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портфельных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(21,3%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портфельных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инвестиций);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передачу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электроэнергии,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(28,4%).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прочих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иностранных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iCs/>
          <w:sz w:val="28"/>
          <w:szCs w:val="28"/>
        </w:rPr>
        <w:t>инвестиций</w:t>
      </w:r>
      <w:r w:rsidR="001742D5">
        <w:rPr>
          <w:iCs/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квар</w:t>
      </w:r>
      <w:r w:rsidRPr="001742D5">
        <w:rPr>
          <w:sz w:val="28"/>
          <w:szCs w:val="28"/>
        </w:rPr>
        <w:t>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3,1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</w:t>
      </w:r>
      <w:r w:rsidRPr="001742D5">
        <w:rPr>
          <w:sz w:val="28"/>
          <w:szCs w:val="28"/>
        </w:rPr>
        <w:softHyphen/>
        <w:t>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пунктов,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оставаясь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по-прежнему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59,4%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-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53,6%).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Наибольший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оптовую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розничную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торговлю;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ремонт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автотранспортных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мотоциклов,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изделий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предметов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(51,8%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инвестиций);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(18,4%);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(17,9%).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bCs/>
          <w:sz w:val="28"/>
          <w:szCs w:val="28"/>
        </w:rPr>
        <w:t>В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региональном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распределении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иностранных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bCs/>
          <w:sz w:val="28"/>
          <w:szCs w:val="28"/>
        </w:rPr>
        <w:t>инвестиций,</w:t>
      </w:r>
      <w:r w:rsidR="001742D5">
        <w:rPr>
          <w:bCs/>
          <w:sz w:val="28"/>
          <w:szCs w:val="28"/>
        </w:rPr>
        <w:t xml:space="preserve"> </w:t>
      </w:r>
      <w:r w:rsidRPr="001742D5">
        <w:rPr>
          <w:sz w:val="28"/>
          <w:szCs w:val="28"/>
        </w:rPr>
        <w:t>несмотря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позицию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доминирующее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сохранять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Центральный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приходилось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79,7%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2006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41,4%)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</w:t>
      </w:r>
      <w:r w:rsidR="001742D5">
        <w:rPr>
          <w:sz w:val="28"/>
          <w:szCs w:val="28"/>
        </w:rPr>
        <w:t>ранных инвестиций. Часть, посту</w:t>
      </w:r>
      <w:r w:rsidRPr="001742D5">
        <w:rPr>
          <w:sz w:val="28"/>
          <w:szCs w:val="28"/>
        </w:rPr>
        <w:t>пившая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каждый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округов,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превышала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поступивших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Российские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рубеж.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рубеж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11,8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(включая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рублевые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пересчитанные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доллары),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крупнейшие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получатели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83,3%.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США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Австрия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65,7%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рубеж.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Практически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рубеж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(97,7%),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банковских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  <w:lang w:val="en-US"/>
        </w:rPr>
        <w:t>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квартале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продолжалась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совершенствованию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нормативно-законодательной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базы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деятельности.</w:t>
      </w:r>
    </w:p>
    <w:p w:rsidR="001903C3" w:rsidRPr="001742D5" w:rsidRDefault="001903C3" w:rsidP="001742D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Вступил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силу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принятых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Правительством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порядок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внесения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</w:t>
      </w:r>
      <w:r w:rsidR="001742D5">
        <w:rPr>
          <w:sz w:val="28"/>
          <w:szCs w:val="28"/>
        </w:rPr>
        <w:t>аких программ, сформирован уточ</w:t>
      </w:r>
      <w:r w:rsidRPr="001742D5">
        <w:rPr>
          <w:sz w:val="28"/>
          <w:szCs w:val="28"/>
        </w:rPr>
        <w:t>ненный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перечень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строек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финансируемых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рамках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адресной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различных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внебюджетных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внесены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обеспечивающие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доступного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большинства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доступного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жилья.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Утвержден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подготовки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постановлений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Градостроительного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кодекса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Федерации.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</w:t>
      </w:r>
      <w:r w:rsidRPr="001742D5">
        <w:rPr>
          <w:sz w:val="28"/>
          <w:szCs w:val="28"/>
        </w:rPr>
        <w:softHyphen/>
        <w:t>водится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приоритетных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294BD6" w:rsidRPr="001742D5" w:rsidRDefault="0068699C" w:rsidP="001742D5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1742D5">
        <w:rPr>
          <w:b/>
          <w:sz w:val="28"/>
          <w:szCs w:val="32"/>
        </w:rPr>
        <w:t>1.</w:t>
      </w:r>
      <w:r w:rsidR="00CF6D52" w:rsidRPr="001742D5">
        <w:rPr>
          <w:b/>
          <w:sz w:val="28"/>
          <w:szCs w:val="32"/>
        </w:rPr>
        <w:t>6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Макроэкономические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п</w:t>
      </w:r>
      <w:r w:rsidR="00F033E8" w:rsidRPr="001742D5">
        <w:rPr>
          <w:b/>
          <w:sz w:val="28"/>
          <w:szCs w:val="32"/>
        </w:rPr>
        <w:t>редпосылки</w:t>
      </w:r>
      <w:r w:rsidR="001742D5">
        <w:rPr>
          <w:b/>
          <w:sz w:val="28"/>
          <w:szCs w:val="32"/>
        </w:rPr>
        <w:t xml:space="preserve"> </w:t>
      </w:r>
      <w:r w:rsidR="00F033E8" w:rsidRPr="001742D5">
        <w:rPr>
          <w:b/>
          <w:sz w:val="28"/>
          <w:szCs w:val="32"/>
        </w:rPr>
        <w:t>развития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инвестиционного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процесса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в</w:t>
      </w:r>
      <w:r w:rsidR="001742D5">
        <w:rPr>
          <w:b/>
          <w:sz w:val="28"/>
          <w:szCs w:val="32"/>
        </w:rPr>
        <w:t xml:space="preserve"> </w:t>
      </w:r>
      <w:r w:rsidR="001903C3" w:rsidRPr="001742D5">
        <w:rPr>
          <w:b/>
          <w:sz w:val="28"/>
          <w:szCs w:val="32"/>
        </w:rPr>
        <w:t>РФ</w:t>
      </w:r>
      <w:r w:rsidR="001742D5">
        <w:rPr>
          <w:b/>
          <w:sz w:val="28"/>
          <w:szCs w:val="32"/>
        </w:rPr>
        <w:t xml:space="preserve"> </w:t>
      </w:r>
      <w:r w:rsidR="000A05DD" w:rsidRPr="001742D5">
        <w:rPr>
          <w:rStyle w:val="a6"/>
          <w:b/>
          <w:sz w:val="28"/>
          <w:szCs w:val="32"/>
        </w:rPr>
        <w:footnoteReference w:id="6"/>
      </w:r>
    </w:p>
    <w:p w:rsidR="001742D5" w:rsidRDefault="001742D5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Решая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жизненного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нельзя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обойтись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достижения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устойчивых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среднедушевого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значения)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стандартов.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очередь,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задача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помощи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вызванного,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стороны,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постоянными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изменяющимися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сдвигами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хозяйстве.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Поставленная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Президентом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Путиным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задача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удвоить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предусматривает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реструктуризацию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предшествовать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именно: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капиталоемкой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сферы;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перелив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диверсификации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электроэнергической,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топливной,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поскольку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фондоемкость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4–5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ниже,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добывающих;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пересмотреть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потенциал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практически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сосредоточены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сопоставить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размер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отдачу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50–70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использование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научных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увеличить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довести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2010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конкретно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совместных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амбициозных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востребования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заключенного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человеческом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(капитале),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способствующего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минерально-сырьевых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рассмотреть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воспроизводстве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труда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добывающую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высокоинновационную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сбалансированного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энергосырьевым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сверхприбыли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общества;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воплощением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направления;</w:t>
      </w:r>
    </w:p>
    <w:p w:rsidR="00294BD6" w:rsidRPr="001742D5" w:rsidRDefault="001903C3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сделать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инновационно-</w:t>
      </w:r>
      <w:r w:rsidR="00294BD6" w:rsidRPr="001742D5">
        <w:rPr>
          <w:sz w:val="28"/>
          <w:szCs w:val="28"/>
        </w:rPr>
        <w:t>активной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страной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увеличением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промышленность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294BD6" w:rsidRPr="001742D5">
        <w:rPr>
          <w:sz w:val="28"/>
          <w:szCs w:val="28"/>
        </w:rPr>
        <w:t>машиностроение;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обмена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современные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лучшие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душу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4–5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доведя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решить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президента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аккумулирования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сверхприбыли;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поэтапную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обновления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соблюдением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нормативно-правовой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регулирующий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накопления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хозяйствующего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субъекта;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участникам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выявить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возмещение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устаревшего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морально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изношенного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увеличить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модернизированные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оборудование;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обоснованную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закупке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рынках;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вторичного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совместные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лизинг;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хотя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импортная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устаревшая,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эффективная,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отечественная.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Передовые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бизнесмены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пошли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32,5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руб.;</w:t>
      </w:r>
    </w:p>
    <w:p w:rsidR="00294BD6" w:rsidRPr="001742D5" w:rsidRDefault="00294BD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изменить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концепцию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оценки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макроуровне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сопутствующих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физического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1990–2001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60%,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означает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75%.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Рекомендуется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сохранить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рентабельности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интегральный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коэффициент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интегральный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коэффициент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отражает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именно: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1-е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принадлежит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топливной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промышленности;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2-е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цветной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металлургии;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3-е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пищевой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промышленности;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4-е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металлургии.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рекомендуется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внимание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крупнейших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принимающих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установлении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котировок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приобретает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капитализации,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производительности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труда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падения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внутреннего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приводит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затратам,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обусловленных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консолидацией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концентрацией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мощностей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ведущих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затраты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интеграцию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Начало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реструктуризации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положила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девальвация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(1998)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корпоративное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законодательство,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стабилизацию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интегрированных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бизнес-групп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(ИБГ)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способствовали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вышеописанные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частности:</w:t>
      </w:r>
    </w:p>
    <w:p w:rsidR="00B74AAF" w:rsidRPr="001742D5" w:rsidRDefault="00294BD6" w:rsidP="001742D5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введение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кодекса;</w:t>
      </w:r>
    </w:p>
    <w:p w:rsidR="00B74AAF" w:rsidRPr="001742D5" w:rsidRDefault="00294BD6" w:rsidP="001742D5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снижение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банковской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ставки;</w:t>
      </w:r>
    </w:p>
    <w:p w:rsidR="00294BD6" w:rsidRPr="001742D5" w:rsidRDefault="00294BD6" w:rsidP="001742D5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регулирование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экспортных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тарифов.</w:t>
      </w:r>
    </w:p>
    <w:p w:rsidR="00B74AAF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несовершенстве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банкротстве,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холдингах,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акционерных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корпоративная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реорганизация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мировым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тенденциям.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характеризуются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элементами:</w:t>
      </w:r>
    </w:p>
    <w:p w:rsidR="00B74AAF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завершение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передела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собственности;</w:t>
      </w:r>
    </w:p>
    <w:p w:rsidR="00B74AAF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первичное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накопление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капитала;</w:t>
      </w:r>
    </w:p>
    <w:p w:rsidR="00B74AAF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ИБГ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(интегральных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бизнес-групп);</w:t>
      </w:r>
    </w:p>
    <w:p w:rsidR="00B74AAF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формирование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менеджмента;</w:t>
      </w:r>
    </w:p>
    <w:p w:rsidR="00B74AAF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укрепление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рынках;</w:t>
      </w:r>
    </w:p>
    <w:p w:rsidR="00B74AAF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партнерских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отношений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ведущими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мировыми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корпорациями;</w:t>
      </w:r>
    </w:p>
    <w:p w:rsidR="00294BD6" w:rsidRPr="001742D5" w:rsidRDefault="00294BD6" w:rsidP="001742D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транснационализация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Главным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ИБГ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слабая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бумаг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многих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ИБГ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размыта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малоизвестными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оффшорными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компаниями,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номинальными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держателями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физическими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лицами,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стремятся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эмиссию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инструмент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перераспределения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сохранения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затруднен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доступом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внешним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Важнейшими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являются:</w:t>
      </w:r>
    </w:p>
    <w:p w:rsidR="00B74AAF" w:rsidRPr="001742D5" w:rsidRDefault="00294BD6" w:rsidP="001742D5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административные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барьеры;</w:t>
      </w:r>
    </w:p>
    <w:p w:rsidR="00B74AAF" w:rsidRPr="001742D5" w:rsidRDefault="00294BD6" w:rsidP="001742D5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отсутствие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доступа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пригодным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размещения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площадям;</w:t>
      </w:r>
    </w:p>
    <w:p w:rsidR="00B74AAF" w:rsidRPr="001742D5" w:rsidRDefault="00294BD6" w:rsidP="001742D5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ограниченность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платежеспособного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спроса;</w:t>
      </w:r>
    </w:p>
    <w:p w:rsidR="00294BD6" w:rsidRPr="001742D5" w:rsidRDefault="00294BD6" w:rsidP="001742D5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коррупция.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1997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891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тыс.,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тыс.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5,7%.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функционируют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четырех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численностью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7–8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человек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правило,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питании,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занимающихся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4%.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Малые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правило,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теневого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«серого»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родных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близких,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Помещение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выгодно,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стоимость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рабочего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6–50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ниже,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стоимость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рабочего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колеблется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млн</w:t>
      </w:r>
      <w:r w:rsidR="00B74AAF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="00B74AAF" w:rsidRPr="001742D5">
        <w:rPr>
          <w:sz w:val="28"/>
          <w:szCs w:val="28"/>
        </w:rPr>
        <w:t>О</w:t>
      </w:r>
      <w:r w:rsidRPr="001742D5">
        <w:rPr>
          <w:sz w:val="28"/>
          <w:szCs w:val="28"/>
        </w:rPr>
        <w:t>дновременно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степень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оборачиваемости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мобильности,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маневренности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предприимчивости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Прогнозируя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прирост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требуется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млн</w:t>
      </w:r>
      <w:r w:rsidR="00B74AAF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рабочих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$200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нереальная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задача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="001742D5" w:rsidRPr="001742D5">
        <w:rPr>
          <w:sz w:val="28"/>
          <w:szCs w:val="28"/>
        </w:rPr>
        <w:t>ни,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содержанию,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делать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ставку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дешевые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требуя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гораздо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меньших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размеров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счет:</w:t>
      </w:r>
    </w:p>
    <w:p w:rsidR="00B74AAF" w:rsidRPr="001742D5" w:rsidRDefault="00294BD6" w:rsidP="001742D5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самоорганизации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предприятий;</w:t>
      </w:r>
    </w:p>
    <w:p w:rsidR="00B74AAF" w:rsidRPr="001742D5" w:rsidRDefault="00294BD6" w:rsidP="001742D5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союзов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кооперативов;</w:t>
      </w:r>
    </w:p>
    <w:p w:rsidR="00B74AAF" w:rsidRPr="001742D5" w:rsidRDefault="00294BD6" w:rsidP="001742D5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ремесленных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выпускающих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продукцию,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привлекательную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туризма;</w:t>
      </w:r>
    </w:p>
    <w:p w:rsidR="00B74AAF" w:rsidRPr="001742D5" w:rsidRDefault="00294BD6" w:rsidP="001742D5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целенаправленной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вопросов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помещений,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коммуникациями;</w:t>
      </w:r>
    </w:p>
    <w:p w:rsidR="00294BD6" w:rsidRPr="001742D5" w:rsidRDefault="00294BD6" w:rsidP="001742D5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выявления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малых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оказания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поддержки.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Следующим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приватизация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монополий,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именно:</w:t>
      </w:r>
    </w:p>
    <w:p w:rsidR="00B74AAF" w:rsidRPr="001742D5" w:rsidRDefault="00294BD6" w:rsidP="001742D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автомобильных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дорог;</w:t>
      </w:r>
    </w:p>
    <w:p w:rsidR="00B74AAF" w:rsidRPr="001742D5" w:rsidRDefault="00294BD6" w:rsidP="001742D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железных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дорог;</w:t>
      </w:r>
    </w:p>
    <w:p w:rsidR="00B74AAF" w:rsidRPr="001742D5" w:rsidRDefault="00294BD6" w:rsidP="001742D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трубопроводного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транспорта;</w:t>
      </w:r>
    </w:p>
    <w:p w:rsidR="00B74AAF" w:rsidRPr="001742D5" w:rsidRDefault="00294BD6" w:rsidP="001742D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морских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портов;</w:t>
      </w:r>
    </w:p>
    <w:p w:rsidR="00B74AAF" w:rsidRPr="001742D5" w:rsidRDefault="00294BD6" w:rsidP="001742D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аэропортов;</w:t>
      </w:r>
    </w:p>
    <w:p w:rsidR="00294BD6" w:rsidRPr="001742D5" w:rsidRDefault="00294BD6" w:rsidP="001742D5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жилищно-коммунального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Данный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занимает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25–30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ВВП.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Приватизация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предполагает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наличие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собственность;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противоречие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заключается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монополий.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противоречия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легко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устранить,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используя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институализации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партнерства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(ПЧГС).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Опыт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партнерства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Великобритании,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«Private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Finance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Initiative»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(PFI),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рамках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1992–2001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вовлечено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сумму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B74AAF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фунтов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стерлингов.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Великобританией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дополнительная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2000–2003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B74AAF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фунтов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стерлингов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превышает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PFI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предыдущие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Соответствующий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хорошо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прослеживается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межгосударственных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программах.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Например,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Европе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долгосрочных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сетей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телекоммуникаций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энергетических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рассчитана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2020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B74AAF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евро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ПЧГС.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принимает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энергетической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Подобный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подход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развивающихся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мира.</w:t>
      </w:r>
      <w:r w:rsidR="001742D5">
        <w:rPr>
          <w:sz w:val="28"/>
          <w:szCs w:val="28"/>
        </w:rPr>
        <w:t xml:space="preserve"> 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Основными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задачами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ПЧГС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являются:</w:t>
      </w:r>
    </w:p>
    <w:p w:rsidR="00B74AAF" w:rsidRPr="001742D5" w:rsidRDefault="00294BD6" w:rsidP="001742D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нормативно-правовой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законодательной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базы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легализации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концессии;</w:t>
      </w:r>
    </w:p>
    <w:p w:rsidR="00B74AAF" w:rsidRPr="001742D5" w:rsidRDefault="00294BD6" w:rsidP="001742D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обработка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тактики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партнерских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взаимоотношений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двух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сегментов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частного,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работ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гарантию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прибыльности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инвестируемый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получение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услуг;</w:t>
      </w:r>
    </w:p>
    <w:p w:rsidR="00B74AAF" w:rsidRPr="001742D5" w:rsidRDefault="00294BD6" w:rsidP="001742D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организационно-хозяйственного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управления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партнерскими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отношениями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укладу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экономики;</w:t>
      </w:r>
    </w:p>
    <w:p w:rsidR="00B74AAF" w:rsidRPr="001742D5" w:rsidRDefault="00294BD6" w:rsidP="001742D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подготовка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завоевание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доверия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стороны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властных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передачи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экономики;</w:t>
      </w:r>
    </w:p>
    <w:p w:rsidR="00294BD6" w:rsidRPr="001742D5" w:rsidRDefault="00294BD6" w:rsidP="001742D5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привлечение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(капитала).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ЮНКТАД,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достигла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Бразилии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28,4%,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Китае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10,5</w:t>
      </w:r>
      <w:r w:rsidR="00B74AAF" w:rsidRPr="001742D5">
        <w:rPr>
          <w:sz w:val="28"/>
          <w:szCs w:val="28"/>
        </w:rPr>
        <w:t>%</w:t>
      </w:r>
      <w:r w:rsidRPr="001742D5">
        <w:rPr>
          <w:sz w:val="28"/>
          <w:szCs w:val="28"/>
        </w:rPr>
        <w:t>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Центральной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Восточной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Европы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18,2%.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6,7%.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Неудовлетворительной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приходилось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22,8%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поступлений.</w:t>
      </w:r>
      <w:r w:rsidR="001742D5">
        <w:rPr>
          <w:sz w:val="28"/>
          <w:szCs w:val="28"/>
        </w:rPr>
        <w:t xml:space="preserve"> 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Вместе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внимание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приходится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80%.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1,2%,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несущественна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5–7%.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прямых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обусловлено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нежеланием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заемщиков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участвовать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управлении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предприятием,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инвестируемым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объектом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контролировать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потоки.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властные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зачастую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предлагают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вкладывать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типичным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развивающихся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Одновременно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прослеживается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репатриация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вывезенного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25–30%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Кипра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Виргинских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островов.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Преимущественно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вкладываются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торгово-финансовый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(торговлю,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питание,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топливную,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нефтедобывающую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коммерческие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пищевую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промышленность).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Кроме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того,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вкладываются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сырьевые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промежуточных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продуктов.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Самые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реализуются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Тюмени,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Архангельской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приграничных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зонах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Калининградской,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Ленинградской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Сахалинской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областях.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742D5">
        <w:rPr>
          <w:sz w:val="28"/>
          <w:szCs w:val="28"/>
        </w:rPr>
        <w:t>Ведущими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100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крупнейших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ТНК.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</w:rPr>
        <w:t>таким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</w:rPr>
        <w:t>компаниям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</w:rPr>
        <w:t>относятся</w:t>
      </w:r>
      <w:r w:rsidRPr="001742D5">
        <w:rPr>
          <w:sz w:val="28"/>
          <w:szCs w:val="28"/>
          <w:lang w:val="en-US"/>
        </w:rPr>
        <w:t>: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Exxon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Mobile,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Royal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Dutch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Shell,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British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Petroleum,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Total,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Ford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Motor,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Conaco,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Philip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  <w:lang w:val="en-US"/>
        </w:rPr>
        <w:t>Morris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  <w:lang w:val="en-US"/>
        </w:rPr>
        <w:t xml:space="preserve"> </w:t>
      </w:r>
      <w:r w:rsidRPr="001742D5">
        <w:rPr>
          <w:sz w:val="28"/>
          <w:szCs w:val="28"/>
        </w:rPr>
        <w:t>др</w:t>
      </w:r>
      <w:r w:rsidRPr="001742D5">
        <w:rPr>
          <w:sz w:val="28"/>
          <w:szCs w:val="28"/>
          <w:lang w:val="en-US"/>
        </w:rPr>
        <w:t>.</w:t>
      </w:r>
      <w:r w:rsidR="001742D5">
        <w:rPr>
          <w:sz w:val="28"/>
          <w:szCs w:val="28"/>
          <w:lang w:val="en-US"/>
        </w:rPr>
        <w:t xml:space="preserve"> 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страшны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существенные</w:t>
      </w:r>
      <w:r w:rsidR="001742D5">
        <w:rPr>
          <w:sz w:val="28"/>
          <w:szCs w:val="28"/>
        </w:rPr>
        <w:t xml:space="preserve"> </w:t>
      </w:r>
      <w:r w:rsidR="00B74AAF" w:rsidRPr="001742D5">
        <w:rPr>
          <w:sz w:val="28"/>
          <w:szCs w:val="28"/>
        </w:rPr>
        <w:t>страховые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риски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могут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крупнейшие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важно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приемы.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привлекаться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консалтинговые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агентства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выявления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рейтинга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заемщика.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методов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выход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биржи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(Нью-Йорк,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Лондон,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Франкфурт).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Вторым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моментом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="00AF16DD" w:rsidRPr="001742D5">
        <w:rPr>
          <w:sz w:val="28"/>
          <w:szCs w:val="28"/>
        </w:rPr>
        <w:t>климата,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регионах,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общегосударственном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масштабе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детального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изучения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государствах.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важная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принадлежит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внедрения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перелива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быстрыми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темпами,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сферу.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обусловлено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происходили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преобразования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развивался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питания,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происходил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самоорганизации,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появился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класс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собственников,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строящих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заимствовав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управления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7"/>
        </w:rPr>
        <w:t>капиталом.</w:t>
      </w:r>
      <w:r w:rsidR="001742D5">
        <w:rPr>
          <w:sz w:val="28"/>
          <w:szCs w:val="27"/>
        </w:rPr>
        <w:t xml:space="preserve"> </w:t>
      </w:r>
      <w:r w:rsidRPr="001742D5">
        <w:rPr>
          <w:sz w:val="28"/>
          <w:szCs w:val="27"/>
        </w:rPr>
        <w:t>Система</w:t>
      </w:r>
      <w:r w:rsidR="001742D5">
        <w:rPr>
          <w:sz w:val="28"/>
          <w:szCs w:val="27"/>
        </w:rPr>
        <w:t xml:space="preserve"> </w:t>
      </w:r>
      <w:r w:rsidRPr="001742D5">
        <w:rPr>
          <w:sz w:val="28"/>
          <w:szCs w:val="27"/>
        </w:rPr>
        <w:t>эффективного</w:t>
      </w:r>
      <w:r w:rsidR="001742D5">
        <w:rPr>
          <w:sz w:val="28"/>
          <w:szCs w:val="27"/>
        </w:rPr>
        <w:t xml:space="preserve"> </w:t>
      </w:r>
      <w:r w:rsidRPr="001742D5">
        <w:rPr>
          <w:sz w:val="28"/>
          <w:szCs w:val="27"/>
        </w:rPr>
        <w:t>управления</w:t>
      </w:r>
      <w:r w:rsidR="001742D5">
        <w:rPr>
          <w:sz w:val="28"/>
          <w:szCs w:val="27"/>
        </w:rPr>
        <w:t xml:space="preserve"> </w:t>
      </w:r>
      <w:r w:rsidRPr="001742D5">
        <w:rPr>
          <w:sz w:val="28"/>
          <w:szCs w:val="27"/>
        </w:rPr>
        <w:t>собственностью</w:t>
      </w:r>
      <w:r w:rsidR="001742D5">
        <w:rPr>
          <w:sz w:val="28"/>
          <w:szCs w:val="27"/>
        </w:rPr>
        <w:t xml:space="preserve"> </w:t>
      </w:r>
      <w:r w:rsidRPr="001742D5">
        <w:rPr>
          <w:sz w:val="28"/>
          <w:szCs w:val="27"/>
        </w:rPr>
        <w:t>базируется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на: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современных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стандартах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корпоративного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управления;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финансовом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менеджменте;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отражении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прозрачности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наличии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маркетинговой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службы;</w:t>
      </w:r>
    </w:p>
    <w:p w:rsidR="002D2342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научно-технической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политики;</w:t>
      </w:r>
    </w:p>
    <w:p w:rsidR="00294BD6" w:rsidRPr="001742D5" w:rsidRDefault="00294BD6" w:rsidP="001742D5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выработке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концепции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конкурентоспособности.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Крупные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обусловлены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прибыльностью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привлекаемого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перспективами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экспансии.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результате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торговле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около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44,5%,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примерно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53%.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Начиная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2003–2005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наблюдается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снижению.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существенном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подъеме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(процесса)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сегмента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незначительно.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федеральном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сказывается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качестве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предоставляемых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ведет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сокращению.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Рекомендуется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здравоохранения,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стратегическими,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обеспечивающими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безопасность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Одновременно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желательно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внебюджетных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сегодняшний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делается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попытка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финансируемые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образование,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здравоохранение,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ЖКХ,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АПК.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уделяется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достаточного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внимания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природным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ресурсам.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лесопромышленный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недостаточны,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хотя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</w:t>
      </w:r>
      <w:r w:rsidR="002D2342" w:rsidRPr="001742D5">
        <w:rPr>
          <w:sz w:val="28"/>
          <w:szCs w:val="28"/>
        </w:rPr>
        <w:t>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потенциал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стратегическом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велик.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недостаточное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лесопромышленный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оказывает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именно: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неразвитость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инфраструктуры;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недостаточность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энергетических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отсутствие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квалифицированных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менеджеров;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труднодоступность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заготовки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переработки;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отсутствие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четкой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области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отсутствие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лесопромышленных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комплексов;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неразвитость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машиностроения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зависимость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лесопромышленных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импортного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техники;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отсутствие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заделов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НИОКР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лесопромышленного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недостаточное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деревообрабатывающую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отрасль;</w:t>
      </w:r>
    </w:p>
    <w:p w:rsidR="002D2342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запоздалое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укрупнение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вертикально-интегрированных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холдингов,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Братскокомплексхолдинг,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Соликамский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ЦБК,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Котласский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ЦБК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др.;</w:t>
      </w:r>
    </w:p>
    <w:p w:rsidR="00294BD6" w:rsidRPr="001742D5" w:rsidRDefault="00294BD6" w:rsidP="001742D5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недостаточность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диверсифи</w:t>
      </w:r>
      <w:r w:rsidR="002D2342" w:rsidRPr="001742D5">
        <w:rPr>
          <w:sz w:val="28"/>
          <w:szCs w:val="28"/>
        </w:rPr>
        <w:t>цированных</w:t>
      </w:r>
      <w:r w:rsidR="001742D5">
        <w:rPr>
          <w:sz w:val="28"/>
          <w:szCs w:val="28"/>
        </w:rPr>
        <w:t xml:space="preserve"> </w:t>
      </w:r>
      <w:r w:rsidR="002D2342" w:rsidRPr="001742D5">
        <w:rPr>
          <w:sz w:val="28"/>
          <w:szCs w:val="28"/>
        </w:rPr>
        <w:t>структур</w:t>
      </w:r>
      <w:r w:rsidR="001742D5">
        <w:rPr>
          <w:sz w:val="28"/>
          <w:szCs w:val="28"/>
        </w:rPr>
        <w:t xml:space="preserve"> </w:t>
      </w:r>
      <w:r w:rsidR="002D2342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2D2342" w:rsidRPr="001742D5">
        <w:rPr>
          <w:sz w:val="28"/>
          <w:szCs w:val="28"/>
        </w:rPr>
        <w:t>капитала,</w:t>
      </w:r>
      <w:r w:rsidR="001742D5">
        <w:rPr>
          <w:sz w:val="28"/>
          <w:szCs w:val="28"/>
        </w:rPr>
        <w:t xml:space="preserve"> </w:t>
      </w:r>
      <w:r w:rsidR="002D2342" w:rsidRPr="001742D5">
        <w:rPr>
          <w:sz w:val="28"/>
          <w:szCs w:val="28"/>
        </w:rPr>
        <w:t>т.</w:t>
      </w:r>
      <w:r w:rsidRPr="001742D5">
        <w:rPr>
          <w:sz w:val="28"/>
          <w:szCs w:val="28"/>
        </w:rPr>
        <w:t>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управляющих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«Илим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палп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энтерпрайз»,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«Гигант»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«Континвентальинвест»,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надстраиваются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холдингами,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разрабатывают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политику.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Одновременно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включают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себя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способствуют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проработке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координируют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взаиморасчеты.</w:t>
      </w:r>
      <w:r w:rsidR="001742D5">
        <w:rPr>
          <w:sz w:val="28"/>
          <w:szCs w:val="28"/>
        </w:rPr>
        <w:t xml:space="preserve"> 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Положительным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моментом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повышенный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финансово-промышленных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групп,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«Альфа-групп»,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«Базовый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элемент»,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«Северсталь»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(лесопромышленного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комплекса)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отнести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помощью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(прибыли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амортизации)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недостаточной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стороны,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недостаточность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позволяет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поглощать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идти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укрупнение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внедрения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современных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технологий.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странах,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напротив,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вовлекается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исследуемую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сбытовой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завоевание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строительство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поглощение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компаний.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выпуск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других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бумаг.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западные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вкладывают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лесопромышленный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комплекс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только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крупномасштабные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типичны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мелкие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(маломасштабные)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решающие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Далее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рассмотрим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химическую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недостаточно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прослеживается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Отрасль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перспективная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развивающаяся.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задействовано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внеоборотных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обеспечивает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производство,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налоговых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общероссийского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валовой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выручки.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испытывает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затруднения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инвестициями.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$4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2D2342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капитальные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$1</w:t>
      </w:r>
      <w:r w:rsidR="001742D5">
        <w:rPr>
          <w:sz w:val="28"/>
          <w:szCs w:val="28"/>
        </w:rPr>
        <w:t xml:space="preserve"> </w:t>
      </w:r>
      <w:r w:rsidR="002D2342" w:rsidRPr="001742D5">
        <w:rPr>
          <w:sz w:val="28"/>
          <w:szCs w:val="28"/>
        </w:rPr>
        <w:t>млрд.</w:t>
      </w:r>
      <w:r w:rsidRPr="001742D5">
        <w:rPr>
          <w:sz w:val="28"/>
          <w:szCs w:val="28"/>
        </w:rPr>
        <w:t>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0,1%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образом,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химическая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лишена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государственной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поддержки.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вкладывают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денежные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систематического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снижения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внутреннего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конкурентоспособности,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несбалансированности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сбыта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сырья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материалов,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также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износа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ликвидностью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ликвидность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возможность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продажи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рынке.</w:t>
      </w:r>
      <w:r w:rsidR="001742D5">
        <w:rPr>
          <w:sz w:val="28"/>
          <w:szCs w:val="28"/>
        </w:rPr>
        <w:t xml:space="preserve"> 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рентабельности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активов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уровень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рентабельности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сократился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11%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Западные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банки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выдают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ликвидности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неразвитости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химической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позволяет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стратегические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решаются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только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первоочередные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задачи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характера.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Иностранный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среднем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$200–250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млн</w:t>
      </w:r>
      <w:r w:rsidR="002D2342" w:rsidRPr="001742D5">
        <w:rPr>
          <w:sz w:val="28"/>
          <w:szCs w:val="28"/>
        </w:rPr>
        <w:t>.</w:t>
      </w:r>
      <w:r w:rsidRPr="001742D5">
        <w:rPr>
          <w:sz w:val="28"/>
          <w:szCs w:val="28"/>
        </w:rPr>
        <w:t>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1,7%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капиталовложений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целом.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иностранных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экономистов,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ожидается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3–5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Из-за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низкого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процента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внешнего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химическая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полагаться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внутренний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(собственный)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пределах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80%.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Учитывая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сложившееся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положение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климата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целесообразным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представляется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рассмотреть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риска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выпуска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корпоративных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облигаций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формирования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Опыт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указанного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заимствовать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«Нижнекамскнефтехиме»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«Невиномысском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азоте».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химической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тщательный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анализ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привлекательности,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зависит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от:</w:t>
      </w:r>
    </w:p>
    <w:p w:rsidR="002D2342" w:rsidRPr="001742D5" w:rsidRDefault="00294BD6" w:rsidP="001742D5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сырьевых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ресурсов;</w:t>
      </w:r>
    </w:p>
    <w:p w:rsidR="002D2342" w:rsidRPr="001742D5" w:rsidRDefault="00294BD6" w:rsidP="001742D5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поддержки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финансово-промышленных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групп;</w:t>
      </w:r>
    </w:p>
    <w:p w:rsidR="00294BD6" w:rsidRPr="001742D5" w:rsidRDefault="00294BD6" w:rsidP="001742D5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экспертного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потенциала.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Особое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занимает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телекоммуникаций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время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Западе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перепроизводство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отсутствует.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Поэтому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западные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инвесторы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обращают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серьезное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внимание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российский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рынок.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сведениям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экономистов,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связь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$3,3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изменение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структуры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источников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именно:</w:t>
      </w:r>
    </w:p>
    <w:p w:rsidR="002D2342" w:rsidRPr="001742D5" w:rsidRDefault="00294BD6" w:rsidP="001742D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сокращается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(амортизации,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прибыли);</w:t>
      </w:r>
    </w:p>
    <w:p w:rsidR="00294BD6" w:rsidRPr="001742D5" w:rsidRDefault="00294BD6" w:rsidP="001742D5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увеличивается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заемного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(облигационные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займы,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кредиты,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лизинг).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Общий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информационных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оценивается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примерно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130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2D2342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тенденцию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росту.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сравнению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возросли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42,4%.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Вместе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необходимо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ряд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стабилизации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привлечения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относят:</w:t>
      </w:r>
    </w:p>
    <w:p w:rsidR="002D2342" w:rsidRPr="001742D5" w:rsidRDefault="00294BD6" w:rsidP="001742D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определение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внутренних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стимулов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телекоммуникаций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избежания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конкуренции;</w:t>
      </w:r>
    </w:p>
    <w:p w:rsidR="002D2342" w:rsidRPr="001742D5" w:rsidRDefault="00294BD6" w:rsidP="001742D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укрепление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стабильности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ускорение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предоставления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телекоммуникационных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услуг;</w:t>
      </w:r>
    </w:p>
    <w:p w:rsidR="002D2342" w:rsidRPr="001742D5" w:rsidRDefault="00294BD6" w:rsidP="001742D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переориентацию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общенациональных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приоритетов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построение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экономики;</w:t>
      </w:r>
    </w:p>
    <w:p w:rsidR="002D2342" w:rsidRPr="001742D5" w:rsidRDefault="00294BD6" w:rsidP="001742D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одновременное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задействование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высокопрофессионального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человеческого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фактора;</w:t>
      </w:r>
    </w:p>
    <w:p w:rsidR="00294BD6" w:rsidRPr="001742D5" w:rsidRDefault="00294BD6" w:rsidP="001742D5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привлечение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международного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венчурного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обратить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внимание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железнодорожном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имеющем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большое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социальное,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политическое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оборонное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значение.</w:t>
      </w:r>
      <w:r w:rsidR="001742D5">
        <w:rPr>
          <w:sz w:val="28"/>
          <w:szCs w:val="28"/>
        </w:rPr>
        <w:t xml:space="preserve"> 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Основным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приоритетным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железнодорожный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соответствовать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подвижному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составу.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свою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очередь,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отметить,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вложениям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инфраструктуру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дорог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занимает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последнее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место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мире,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подвижном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общемировых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масштабах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1%.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90-е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прошлого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столетия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железнодорожный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снизился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бюджетное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уменьшилось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железнодорожного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осуществляется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преимущественно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счет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собственного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которого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составляет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92%.</w:t>
      </w:r>
    </w:p>
    <w:p w:rsidR="00294BD6" w:rsidRPr="001742D5" w:rsidRDefault="00294BD6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Основными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непривлекательности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железнодорожный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являются:</w:t>
      </w:r>
    </w:p>
    <w:p w:rsidR="002D2342" w:rsidRPr="001742D5" w:rsidRDefault="00294BD6" w:rsidP="001742D5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высокие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эксплуатационные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расходы;</w:t>
      </w:r>
    </w:p>
    <w:p w:rsidR="00294BD6" w:rsidRPr="001742D5" w:rsidRDefault="00294BD6" w:rsidP="001742D5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низкая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доходность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железнодорожного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транспорта.</w:t>
      </w:r>
    </w:p>
    <w:p w:rsidR="00125352" w:rsidRPr="00AF16DD" w:rsidRDefault="00AF16DD" w:rsidP="00AF16DD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25352" w:rsidRPr="00AF16DD">
        <w:rPr>
          <w:b/>
          <w:sz w:val="28"/>
          <w:szCs w:val="28"/>
        </w:rPr>
        <w:t>ЗАКЛЮЧЕНИЕ</w:t>
      </w:r>
    </w:p>
    <w:p w:rsidR="00125352" w:rsidRPr="001742D5" w:rsidRDefault="00125352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EB1BFA" w:rsidRPr="001742D5" w:rsidRDefault="00EB1BF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Макроэкономические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предпосылки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определяются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устойчивым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ростом.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Существует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прямая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зависимость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между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годовыми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темпами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прироста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капиталовложений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валового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внутреннего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продукта</w:t>
      </w:r>
      <w:r w:rsidR="001742D5">
        <w:rPr>
          <w:sz w:val="28"/>
          <w:szCs w:val="28"/>
        </w:rPr>
        <w:t xml:space="preserve"> </w:t>
      </w:r>
      <w:r w:rsidR="000233BA" w:rsidRPr="001742D5">
        <w:rPr>
          <w:sz w:val="28"/>
          <w:szCs w:val="28"/>
        </w:rPr>
        <w:t>(ВВП).</w:t>
      </w:r>
    </w:p>
    <w:p w:rsidR="00EB1BFA" w:rsidRPr="001742D5" w:rsidRDefault="00EB1BFA" w:rsidP="001742D5">
      <w:pPr>
        <w:spacing w:line="360" w:lineRule="auto"/>
        <w:ind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Макроэкономическими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предпосылками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РФ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станет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решение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</w:t>
      </w:r>
      <w:r w:rsidR="000233BA" w:rsidRPr="001742D5">
        <w:rPr>
          <w:sz w:val="28"/>
          <w:szCs w:val="28"/>
        </w:rPr>
        <w:t>: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государство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должно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благоприятные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условия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менее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капиталоемкой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сферы;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перелив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т.е.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диверсификации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электроэнергической,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топливной,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металлургической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поскольку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фондоемкость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4–5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ниже,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добывающих;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пересмотреть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потенциал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где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практически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сосредоточены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России;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сопоставить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размер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инновационный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отдачу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50–70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лет;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использование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научных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разработок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отраслях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хозяйства;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увеличить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долю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частного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ВПК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довести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2010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50%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(2003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г.);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конкретно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реализации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совместных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амбициозных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проектов;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востребования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знаний,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заключенного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человеческом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факторе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(капитале),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способствующего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минерально-сырьевых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рассмотреть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роль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влияние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отдельных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воспроизводстве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продукта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труда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добывающую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поступление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высокоинновационную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обрабатывающую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сбалансированного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между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энергосырьевым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инновационным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секторами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распределения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сверхприбыли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интересах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общества;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национальную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систему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целью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создания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товаров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услуг,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воплощением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направления;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сделать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Россию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инновационно-активной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машиностроение;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обмена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финансовых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ресурсов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современные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высокие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технологии,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лучшие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увеличением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ВВП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душу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населения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4–5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доведя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развитых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решить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президента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страны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проблему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аккумулирования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сверхприбыли;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поэтапную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политику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обновления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средств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основных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соблюдением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воспроизводства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основного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капитала;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создать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нормативно-правовой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акт,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регулирующий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амортизации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фонд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накопления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прибыли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инновационную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деятельность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хозяйствующего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субъекта;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всем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участникам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выявить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потребности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возмещение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устаревшего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морально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изношенного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увеличить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модернизированные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машины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оборудование;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обоснованную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инвестиционную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программу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государства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закупке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зарубежном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рынках;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разработать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механизм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использования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вторичного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рынка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оборудования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совместные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предприятия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лизинг;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хотя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импортная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техника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устаревшая,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более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эффективная,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отечественная.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Передовые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бизнесмены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пошли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именно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этому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пути,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как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следствие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направление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общего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2002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32,5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млрд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руб.;</w:t>
      </w:r>
    </w:p>
    <w:p w:rsidR="004E7526" w:rsidRPr="001742D5" w:rsidRDefault="004E7526" w:rsidP="001742D5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изменить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концепцию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оценки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эффективности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инвестиционного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процесса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макроуровне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через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роста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сопутствующих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им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показателей.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Так,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физического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промышленного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за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1990–2001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гг.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составил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60%,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индекс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—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25%,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что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означает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сокращение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объема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производства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40%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при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уменьшении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на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75%.</w:t>
      </w:r>
    </w:p>
    <w:p w:rsidR="003B6D51" w:rsidRPr="00AF16DD" w:rsidRDefault="00AF16DD" w:rsidP="00AF16DD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A0EC8" w:rsidRPr="00AF16DD">
        <w:rPr>
          <w:b/>
          <w:sz w:val="28"/>
          <w:szCs w:val="28"/>
        </w:rPr>
        <w:t>СПИСОК</w:t>
      </w:r>
      <w:r w:rsidR="001742D5" w:rsidRPr="00AF16DD">
        <w:rPr>
          <w:b/>
          <w:sz w:val="28"/>
          <w:szCs w:val="28"/>
        </w:rPr>
        <w:t xml:space="preserve"> </w:t>
      </w:r>
      <w:r w:rsidR="005A0EC8" w:rsidRPr="00AF16DD">
        <w:rPr>
          <w:b/>
          <w:sz w:val="28"/>
          <w:szCs w:val="28"/>
        </w:rPr>
        <w:t>ИСПОЛЬЗОВАННЫХ</w:t>
      </w:r>
      <w:r w:rsidR="001742D5" w:rsidRPr="00AF16DD">
        <w:rPr>
          <w:b/>
          <w:sz w:val="28"/>
          <w:szCs w:val="28"/>
        </w:rPr>
        <w:t xml:space="preserve"> </w:t>
      </w:r>
      <w:r w:rsidR="005A0EC8" w:rsidRPr="00AF16DD">
        <w:rPr>
          <w:b/>
          <w:sz w:val="28"/>
          <w:szCs w:val="28"/>
        </w:rPr>
        <w:t>ИСТОЧНИКОВ</w:t>
      </w:r>
    </w:p>
    <w:p w:rsidR="005A0EC8" w:rsidRPr="001742D5" w:rsidRDefault="005A0EC8" w:rsidP="001742D5">
      <w:pPr>
        <w:spacing w:line="360" w:lineRule="auto"/>
        <w:ind w:firstLine="709"/>
        <w:jc w:val="both"/>
        <w:rPr>
          <w:sz w:val="28"/>
          <w:szCs w:val="28"/>
        </w:rPr>
      </w:pPr>
    </w:p>
    <w:p w:rsidR="004B159E" w:rsidRPr="001742D5" w:rsidRDefault="004B159E" w:rsidP="00AF16DD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Инвестиции.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Организация,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управление,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финансирование: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Учебник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для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студентов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вузов/Н.В</w:t>
      </w:r>
      <w:r w:rsidR="001F65C7" w:rsidRPr="001742D5">
        <w:rPr>
          <w:sz w:val="28"/>
          <w:szCs w:val="28"/>
        </w:rPr>
        <w:t>.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Игошин.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3-е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изд.,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перераб.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доп.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М.: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ЮНИТИ-ДАНА,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2005.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448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с.</w:t>
      </w:r>
    </w:p>
    <w:p w:rsidR="003B6D51" w:rsidRPr="001742D5" w:rsidRDefault="003B6D51" w:rsidP="00AF16DD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Мелкумов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Я.С.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Организа</w:t>
      </w:r>
      <w:r w:rsidR="001F65C7" w:rsidRPr="001742D5">
        <w:rPr>
          <w:sz w:val="28"/>
          <w:szCs w:val="28"/>
        </w:rPr>
        <w:t>ция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и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финансирование</w:t>
      </w:r>
      <w:r w:rsidR="001742D5">
        <w:rPr>
          <w:sz w:val="28"/>
          <w:szCs w:val="28"/>
        </w:rPr>
        <w:t xml:space="preserve"> </w:t>
      </w:r>
      <w:r w:rsidR="001F65C7" w:rsidRPr="001742D5">
        <w:rPr>
          <w:sz w:val="28"/>
          <w:szCs w:val="28"/>
        </w:rPr>
        <w:t>инвестиций</w:t>
      </w:r>
      <w:r w:rsidRPr="001742D5">
        <w:rPr>
          <w:sz w:val="28"/>
          <w:szCs w:val="28"/>
        </w:rPr>
        <w:t>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Учебное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пособие.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М.: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ИНФРА-М,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2001.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248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с.</w:t>
      </w:r>
      <w:r w:rsidR="001742D5">
        <w:rPr>
          <w:sz w:val="28"/>
          <w:szCs w:val="28"/>
        </w:rPr>
        <w:t xml:space="preserve"> </w:t>
      </w:r>
    </w:p>
    <w:p w:rsidR="003B6D51" w:rsidRPr="001742D5" w:rsidRDefault="004B159E" w:rsidP="00AF16DD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Инвестиции.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Краткий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курс.</w:t>
      </w:r>
      <w:r w:rsidR="001742D5">
        <w:rPr>
          <w:sz w:val="28"/>
          <w:szCs w:val="28"/>
        </w:rPr>
        <w:t xml:space="preserve"> </w:t>
      </w:r>
      <w:r w:rsidR="000A05DD" w:rsidRPr="001742D5">
        <w:rPr>
          <w:sz w:val="28"/>
          <w:szCs w:val="28"/>
        </w:rPr>
        <w:t>Янковский</w:t>
      </w:r>
      <w:r w:rsidR="001742D5">
        <w:rPr>
          <w:sz w:val="28"/>
          <w:szCs w:val="28"/>
        </w:rPr>
        <w:t xml:space="preserve"> </w:t>
      </w:r>
      <w:r w:rsidR="000A05DD" w:rsidRPr="001742D5">
        <w:rPr>
          <w:sz w:val="28"/>
          <w:szCs w:val="28"/>
        </w:rPr>
        <w:t>К.П.</w:t>
      </w:r>
    </w:p>
    <w:p w:rsidR="000A05DD" w:rsidRPr="001742D5" w:rsidRDefault="001F65C7" w:rsidP="00AF16DD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742D5">
        <w:rPr>
          <w:sz w:val="28"/>
          <w:szCs w:val="28"/>
        </w:rPr>
        <w:t>Басовский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Л.Е.,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Басовская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Е.Н.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Экономическая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оценка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инвестиций: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Учеб.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пособие.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М.: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ИНФРА-М,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2008.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–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241</w:t>
      </w:r>
      <w:r w:rsidR="001742D5">
        <w:rPr>
          <w:sz w:val="28"/>
          <w:szCs w:val="28"/>
        </w:rPr>
        <w:t xml:space="preserve"> </w:t>
      </w:r>
      <w:r w:rsidRPr="001742D5">
        <w:rPr>
          <w:sz w:val="28"/>
          <w:szCs w:val="28"/>
        </w:rPr>
        <w:t>с.</w:t>
      </w:r>
    </w:p>
    <w:p w:rsidR="001742D5" w:rsidRPr="00AF16DD" w:rsidRDefault="00DD35ED" w:rsidP="00AF16DD">
      <w:pPr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16DD">
        <w:rPr>
          <w:sz w:val="28"/>
          <w:szCs w:val="28"/>
        </w:rPr>
        <w:t>//Инвестиции</w:t>
      </w:r>
      <w:r w:rsidR="001742D5" w:rsidRPr="00AF16DD">
        <w:rPr>
          <w:sz w:val="28"/>
          <w:szCs w:val="28"/>
        </w:rPr>
        <w:t xml:space="preserve"> </w:t>
      </w:r>
      <w:r w:rsidRPr="00AF16DD">
        <w:rPr>
          <w:sz w:val="28"/>
          <w:szCs w:val="28"/>
        </w:rPr>
        <w:t>в</w:t>
      </w:r>
      <w:r w:rsidR="001742D5" w:rsidRPr="00AF16DD">
        <w:rPr>
          <w:sz w:val="28"/>
          <w:szCs w:val="28"/>
        </w:rPr>
        <w:t xml:space="preserve"> </w:t>
      </w:r>
      <w:r w:rsidRPr="00AF16DD">
        <w:rPr>
          <w:sz w:val="28"/>
          <w:szCs w:val="28"/>
        </w:rPr>
        <w:t>России</w:t>
      </w:r>
      <w:r w:rsidR="001742D5" w:rsidRPr="00AF16DD">
        <w:rPr>
          <w:sz w:val="28"/>
          <w:szCs w:val="28"/>
        </w:rPr>
        <w:t xml:space="preserve"> </w:t>
      </w:r>
      <w:r w:rsidRPr="00AF16DD">
        <w:rPr>
          <w:sz w:val="28"/>
          <w:szCs w:val="28"/>
        </w:rPr>
        <w:t>–</w:t>
      </w:r>
      <w:r w:rsidR="001742D5" w:rsidRPr="00AF16DD">
        <w:rPr>
          <w:sz w:val="28"/>
          <w:szCs w:val="28"/>
        </w:rPr>
        <w:t xml:space="preserve"> </w:t>
      </w:r>
      <w:r w:rsidRPr="00AF16DD">
        <w:rPr>
          <w:sz w:val="28"/>
          <w:szCs w:val="28"/>
        </w:rPr>
        <w:t>2007</w:t>
      </w:r>
      <w:r w:rsidR="001742D5" w:rsidRPr="00AF16DD">
        <w:rPr>
          <w:sz w:val="28"/>
          <w:szCs w:val="28"/>
        </w:rPr>
        <w:t xml:space="preserve"> </w:t>
      </w:r>
      <w:r w:rsidRPr="00AF16DD">
        <w:rPr>
          <w:sz w:val="28"/>
          <w:szCs w:val="28"/>
        </w:rPr>
        <w:t>-</w:t>
      </w:r>
      <w:r w:rsidR="001742D5" w:rsidRPr="00AF16DD">
        <w:rPr>
          <w:sz w:val="28"/>
          <w:szCs w:val="28"/>
        </w:rPr>
        <w:t xml:space="preserve"> </w:t>
      </w:r>
      <w:r w:rsidRPr="00AF16DD">
        <w:rPr>
          <w:sz w:val="28"/>
          <w:szCs w:val="28"/>
        </w:rPr>
        <w:t>№8</w:t>
      </w:r>
      <w:r w:rsidR="001742D5" w:rsidRPr="00AF16DD">
        <w:rPr>
          <w:sz w:val="28"/>
          <w:szCs w:val="28"/>
        </w:rPr>
        <w:t xml:space="preserve"> </w:t>
      </w:r>
      <w:bookmarkStart w:id="0" w:name="_GoBack"/>
      <w:bookmarkEnd w:id="0"/>
    </w:p>
    <w:sectPr w:rsidR="001742D5" w:rsidRPr="00AF16DD" w:rsidSect="001742D5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C40" w:rsidRDefault="00DC6C40">
      <w:r>
        <w:separator/>
      </w:r>
    </w:p>
  </w:endnote>
  <w:endnote w:type="continuationSeparator" w:id="0">
    <w:p w:rsidR="00DC6C40" w:rsidRDefault="00DC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C40" w:rsidRDefault="00DC6C40">
      <w:r>
        <w:separator/>
      </w:r>
    </w:p>
  </w:footnote>
  <w:footnote w:type="continuationSeparator" w:id="0">
    <w:p w:rsidR="00DC6C40" w:rsidRDefault="00DC6C40">
      <w:r>
        <w:continuationSeparator/>
      </w:r>
    </w:p>
  </w:footnote>
  <w:footnote w:id="1">
    <w:p w:rsidR="00DC6C40" w:rsidRDefault="001742D5">
      <w:pPr>
        <w:pStyle w:val="a4"/>
      </w:pPr>
      <w:r>
        <w:rPr>
          <w:rStyle w:val="a6"/>
        </w:rPr>
        <w:footnoteRef/>
      </w:r>
      <w:r>
        <w:t xml:space="preserve"> </w:t>
      </w:r>
      <w:r w:rsidRPr="00F65308">
        <w:t>[</w:t>
      </w:r>
      <w:r>
        <w:t>4; с. 9</w:t>
      </w:r>
      <w:r w:rsidRPr="00F65308">
        <w:t>]</w:t>
      </w:r>
    </w:p>
  </w:footnote>
  <w:footnote w:id="2">
    <w:p w:rsidR="00DC6C40" w:rsidRDefault="001742D5">
      <w:pPr>
        <w:pStyle w:val="a4"/>
      </w:pPr>
      <w:r>
        <w:rPr>
          <w:rStyle w:val="a6"/>
        </w:rPr>
        <w:footnoteRef/>
      </w:r>
      <w:r>
        <w:t xml:space="preserve"> </w:t>
      </w:r>
      <w:r w:rsidRPr="00F65308">
        <w:t>[</w:t>
      </w:r>
      <w:r>
        <w:t xml:space="preserve">2; с. 7 </w:t>
      </w:r>
      <w:r w:rsidRPr="00F65308">
        <w:t>]</w:t>
      </w:r>
    </w:p>
  </w:footnote>
  <w:footnote w:id="3">
    <w:p w:rsidR="00DC6C40" w:rsidRDefault="001742D5">
      <w:pPr>
        <w:pStyle w:val="a4"/>
      </w:pPr>
      <w:r>
        <w:rPr>
          <w:rStyle w:val="a6"/>
        </w:rPr>
        <w:footnoteRef/>
      </w:r>
      <w:r>
        <w:t xml:space="preserve"> </w:t>
      </w:r>
      <w:r w:rsidRPr="00F65308">
        <w:t>[</w:t>
      </w:r>
      <w:r>
        <w:t>1; с. 92</w:t>
      </w:r>
      <w:r w:rsidRPr="00F65308">
        <w:t>]</w:t>
      </w:r>
    </w:p>
  </w:footnote>
  <w:footnote w:id="4">
    <w:p w:rsidR="00DC6C40" w:rsidRDefault="001742D5">
      <w:pPr>
        <w:pStyle w:val="a4"/>
      </w:pPr>
      <w:r>
        <w:rPr>
          <w:rStyle w:val="a6"/>
        </w:rPr>
        <w:footnoteRef/>
      </w:r>
      <w:r>
        <w:t xml:space="preserve"> </w:t>
      </w:r>
      <w:r w:rsidRPr="00F65308">
        <w:t>[</w:t>
      </w:r>
      <w:r>
        <w:t>2;с. 11</w:t>
      </w:r>
      <w:r w:rsidRPr="00F65308">
        <w:t>]</w:t>
      </w:r>
    </w:p>
  </w:footnote>
  <w:footnote w:id="5">
    <w:p w:rsidR="00DC6C40" w:rsidRDefault="001742D5">
      <w:pPr>
        <w:pStyle w:val="a4"/>
      </w:pPr>
      <w:r>
        <w:rPr>
          <w:rStyle w:val="a6"/>
        </w:rPr>
        <w:footnoteRef/>
      </w:r>
      <w:r>
        <w:t xml:space="preserve"> </w:t>
      </w:r>
      <w:r w:rsidRPr="00F65308">
        <w:t>[</w:t>
      </w:r>
      <w:r>
        <w:t>5; с. 15</w:t>
      </w:r>
      <w:r w:rsidRPr="00F65308">
        <w:t>]</w:t>
      </w:r>
    </w:p>
  </w:footnote>
  <w:footnote w:id="6">
    <w:p w:rsidR="00DC6C40" w:rsidRDefault="001742D5" w:rsidP="004E7526">
      <w:pPr>
        <w:pStyle w:val="a4"/>
        <w:tabs>
          <w:tab w:val="left" w:pos="3132"/>
        </w:tabs>
      </w:pPr>
      <w:r>
        <w:rPr>
          <w:rStyle w:val="a6"/>
        </w:rPr>
        <w:footnoteRef/>
      </w:r>
      <w:r>
        <w:t xml:space="preserve"> </w:t>
      </w:r>
      <w:r w:rsidRPr="00F65308">
        <w:t>[</w:t>
      </w:r>
      <w:r>
        <w:t>3</w:t>
      </w:r>
      <w:r w:rsidRPr="00F65308"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2D5" w:rsidRDefault="001742D5" w:rsidP="00B8519E">
    <w:pPr>
      <w:pStyle w:val="aa"/>
      <w:framePr w:wrap="around" w:vAnchor="text" w:hAnchor="margin" w:xAlign="center" w:y="1"/>
      <w:rPr>
        <w:rStyle w:val="ac"/>
      </w:rPr>
    </w:pPr>
  </w:p>
  <w:p w:rsidR="001742D5" w:rsidRDefault="001742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15EF7"/>
    <w:multiLevelType w:val="hybridMultilevel"/>
    <w:tmpl w:val="EC4482BA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0510C8"/>
    <w:multiLevelType w:val="hybridMultilevel"/>
    <w:tmpl w:val="F9CCB85C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957D6"/>
    <w:multiLevelType w:val="hybridMultilevel"/>
    <w:tmpl w:val="D1264CEC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CE5DB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211548CD"/>
    <w:multiLevelType w:val="hybridMultilevel"/>
    <w:tmpl w:val="5DCA9C28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934AD4"/>
    <w:multiLevelType w:val="hybridMultilevel"/>
    <w:tmpl w:val="76D4391A"/>
    <w:lvl w:ilvl="0" w:tplc="A08C94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70550D"/>
    <w:multiLevelType w:val="hybridMultilevel"/>
    <w:tmpl w:val="5C48BAA4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E44168"/>
    <w:multiLevelType w:val="hybridMultilevel"/>
    <w:tmpl w:val="0F2C9160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FB279B"/>
    <w:multiLevelType w:val="hybridMultilevel"/>
    <w:tmpl w:val="24E0F88E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210499"/>
    <w:multiLevelType w:val="hybridMultilevel"/>
    <w:tmpl w:val="FC3C10FA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41C92"/>
    <w:multiLevelType w:val="hybridMultilevel"/>
    <w:tmpl w:val="654EF5F4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C95615"/>
    <w:multiLevelType w:val="hybridMultilevel"/>
    <w:tmpl w:val="581A30AE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315B30"/>
    <w:multiLevelType w:val="multilevel"/>
    <w:tmpl w:val="A39AD2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2E360FF5"/>
    <w:multiLevelType w:val="hybridMultilevel"/>
    <w:tmpl w:val="57CA61FE"/>
    <w:lvl w:ilvl="0" w:tplc="A08C94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A77477"/>
    <w:multiLevelType w:val="multilevel"/>
    <w:tmpl w:val="6A90A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3CD04745"/>
    <w:multiLevelType w:val="multilevel"/>
    <w:tmpl w:val="E1C021B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3D344476"/>
    <w:multiLevelType w:val="hybridMultilevel"/>
    <w:tmpl w:val="5FA256B8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6A3AEE"/>
    <w:multiLevelType w:val="hybridMultilevel"/>
    <w:tmpl w:val="DF00A020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3E6710"/>
    <w:multiLevelType w:val="hybridMultilevel"/>
    <w:tmpl w:val="60807550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FE3A9B"/>
    <w:multiLevelType w:val="hybridMultilevel"/>
    <w:tmpl w:val="28406554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CB005F"/>
    <w:multiLevelType w:val="hybridMultilevel"/>
    <w:tmpl w:val="F1666B4C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D85335"/>
    <w:multiLevelType w:val="multilevel"/>
    <w:tmpl w:val="DC3449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50034B82"/>
    <w:multiLevelType w:val="hybridMultilevel"/>
    <w:tmpl w:val="11961DB0"/>
    <w:lvl w:ilvl="0" w:tplc="A08C94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186508C"/>
    <w:multiLevelType w:val="hybridMultilevel"/>
    <w:tmpl w:val="8A78A074"/>
    <w:lvl w:ilvl="0" w:tplc="A08C94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2252D7E"/>
    <w:multiLevelType w:val="multilevel"/>
    <w:tmpl w:val="76D4391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30C3D19"/>
    <w:multiLevelType w:val="hybridMultilevel"/>
    <w:tmpl w:val="F8AA1F90"/>
    <w:lvl w:ilvl="0" w:tplc="A08C94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5AC628F"/>
    <w:multiLevelType w:val="hybridMultilevel"/>
    <w:tmpl w:val="A1DC24C0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CE195C"/>
    <w:multiLevelType w:val="hybridMultilevel"/>
    <w:tmpl w:val="2AA41948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5B116493"/>
    <w:multiLevelType w:val="multilevel"/>
    <w:tmpl w:val="F93C0D0E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5F6D16CD"/>
    <w:multiLevelType w:val="hybridMultilevel"/>
    <w:tmpl w:val="FA205400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9C0855"/>
    <w:multiLevelType w:val="hybridMultilevel"/>
    <w:tmpl w:val="CBCABA12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774DA3"/>
    <w:multiLevelType w:val="hybridMultilevel"/>
    <w:tmpl w:val="39526B70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7D5D2D"/>
    <w:multiLevelType w:val="hybridMultilevel"/>
    <w:tmpl w:val="A7A4D9FA"/>
    <w:lvl w:ilvl="0" w:tplc="04190001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74F11251"/>
    <w:multiLevelType w:val="hybridMultilevel"/>
    <w:tmpl w:val="DBD2A838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E5D8B"/>
    <w:multiLevelType w:val="hybridMultilevel"/>
    <w:tmpl w:val="CDA6E8EA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E45360"/>
    <w:multiLevelType w:val="hybridMultilevel"/>
    <w:tmpl w:val="7C8207D6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8D7E36"/>
    <w:multiLevelType w:val="hybridMultilevel"/>
    <w:tmpl w:val="879E40BE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4C30BC"/>
    <w:multiLevelType w:val="hybridMultilevel"/>
    <w:tmpl w:val="BDDAC822"/>
    <w:lvl w:ilvl="0" w:tplc="AE404A6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"/>
  </w:num>
  <w:num w:numId="4">
    <w:abstractNumId w:val="19"/>
  </w:num>
  <w:num w:numId="5">
    <w:abstractNumId w:val="11"/>
  </w:num>
  <w:num w:numId="6">
    <w:abstractNumId w:val="6"/>
  </w:num>
  <w:num w:numId="7">
    <w:abstractNumId w:val="29"/>
  </w:num>
  <w:num w:numId="8">
    <w:abstractNumId w:val="34"/>
  </w:num>
  <w:num w:numId="9">
    <w:abstractNumId w:val="1"/>
  </w:num>
  <w:num w:numId="10">
    <w:abstractNumId w:val="0"/>
  </w:num>
  <w:num w:numId="11">
    <w:abstractNumId w:val="30"/>
  </w:num>
  <w:num w:numId="12">
    <w:abstractNumId w:val="36"/>
  </w:num>
  <w:num w:numId="13">
    <w:abstractNumId w:val="31"/>
  </w:num>
  <w:num w:numId="14">
    <w:abstractNumId w:val="7"/>
  </w:num>
  <w:num w:numId="15">
    <w:abstractNumId w:val="18"/>
  </w:num>
  <w:num w:numId="16">
    <w:abstractNumId w:val="37"/>
  </w:num>
  <w:num w:numId="17">
    <w:abstractNumId w:val="10"/>
  </w:num>
  <w:num w:numId="18">
    <w:abstractNumId w:val="8"/>
  </w:num>
  <w:num w:numId="19">
    <w:abstractNumId w:val="22"/>
  </w:num>
  <w:num w:numId="20">
    <w:abstractNumId w:val="9"/>
  </w:num>
  <w:num w:numId="21">
    <w:abstractNumId w:val="35"/>
  </w:num>
  <w:num w:numId="22">
    <w:abstractNumId w:val="20"/>
  </w:num>
  <w:num w:numId="23">
    <w:abstractNumId w:val="17"/>
  </w:num>
  <w:num w:numId="24">
    <w:abstractNumId w:val="32"/>
  </w:num>
  <w:num w:numId="25">
    <w:abstractNumId w:val="26"/>
  </w:num>
  <w:num w:numId="26">
    <w:abstractNumId w:val="27"/>
  </w:num>
  <w:num w:numId="27">
    <w:abstractNumId w:val="33"/>
  </w:num>
  <w:num w:numId="28">
    <w:abstractNumId w:val="16"/>
  </w:num>
  <w:num w:numId="29">
    <w:abstractNumId w:val="15"/>
  </w:num>
  <w:num w:numId="30">
    <w:abstractNumId w:val="28"/>
  </w:num>
  <w:num w:numId="31">
    <w:abstractNumId w:val="3"/>
  </w:num>
  <w:num w:numId="32">
    <w:abstractNumId w:val="12"/>
  </w:num>
  <w:num w:numId="33">
    <w:abstractNumId w:val="21"/>
  </w:num>
  <w:num w:numId="34">
    <w:abstractNumId w:val="14"/>
  </w:num>
  <w:num w:numId="35">
    <w:abstractNumId w:val="25"/>
  </w:num>
  <w:num w:numId="36">
    <w:abstractNumId w:val="5"/>
  </w:num>
  <w:num w:numId="37">
    <w:abstractNumId w:val="2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D93"/>
    <w:rsid w:val="000233BA"/>
    <w:rsid w:val="00052585"/>
    <w:rsid w:val="00055E33"/>
    <w:rsid w:val="000A05DD"/>
    <w:rsid w:val="000A3B90"/>
    <w:rsid w:val="000B75D3"/>
    <w:rsid w:val="00125352"/>
    <w:rsid w:val="0012565B"/>
    <w:rsid w:val="0015352F"/>
    <w:rsid w:val="00166ED3"/>
    <w:rsid w:val="001742D5"/>
    <w:rsid w:val="001903C3"/>
    <w:rsid w:val="001F65C7"/>
    <w:rsid w:val="0020031B"/>
    <w:rsid w:val="00215571"/>
    <w:rsid w:val="00271855"/>
    <w:rsid w:val="00282145"/>
    <w:rsid w:val="00294BD6"/>
    <w:rsid w:val="002D2342"/>
    <w:rsid w:val="002D56E9"/>
    <w:rsid w:val="00302220"/>
    <w:rsid w:val="003112C6"/>
    <w:rsid w:val="00314FB4"/>
    <w:rsid w:val="00334E35"/>
    <w:rsid w:val="00357241"/>
    <w:rsid w:val="003641EF"/>
    <w:rsid w:val="003B6D51"/>
    <w:rsid w:val="003C1C76"/>
    <w:rsid w:val="0040721A"/>
    <w:rsid w:val="00411026"/>
    <w:rsid w:val="00412868"/>
    <w:rsid w:val="00425D93"/>
    <w:rsid w:val="00427044"/>
    <w:rsid w:val="00443CD9"/>
    <w:rsid w:val="00453CEC"/>
    <w:rsid w:val="00457166"/>
    <w:rsid w:val="004A02F5"/>
    <w:rsid w:val="004B159E"/>
    <w:rsid w:val="004E7526"/>
    <w:rsid w:val="00536858"/>
    <w:rsid w:val="00557030"/>
    <w:rsid w:val="0056600F"/>
    <w:rsid w:val="005A0EC8"/>
    <w:rsid w:val="0066708C"/>
    <w:rsid w:val="0068699C"/>
    <w:rsid w:val="006B00C1"/>
    <w:rsid w:val="006B126C"/>
    <w:rsid w:val="006D0AFA"/>
    <w:rsid w:val="00716074"/>
    <w:rsid w:val="00744A1D"/>
    <w:rsid w:val="007E4176"/>
    <w:rsid w:val="0081502F"/>
    <w:rsid w:val="00826447"/>
    <w:rsid w:val="009004DB"/>
    <w:rsid w:val="00936D10"/>
    <w:rsid w:val="009442EE"/>
    <w:rsid w:val="00977BF7"/>
    <w:rsid w:val="009A48A4"/>
    <w:rsid w:val="009C434F"/>
    <w:rsid w:val="009D2D6C"/>
    <w:rsid w:val="00AA0C9D"/>
    <w:rsid w:val="00AA72B8"/>
    <w:rsid w:val="00AF16DD"/>
    <w:rsid w:val="00B12381"/>
    <w:rsid w:val="00B33F25"/>
    <w:rsid w:val="00B36E86"/>
    <w:rsid w:val="00B4528F"/>
    <w:rsid w:val="00B74AAF"/>
    <w:rsid w:val="00B8519E"/>
    <w:rsid w:val="00C03F09"/>
    <w:rsid w:val="00C22AA8"/>
    <w:rsid w:val="00C406AB"/>
    <w:rsid w:val="00C72828"/>
    <w:rsid w:val="00C9721E"/>
    <w:rsid w:val="00CF6D52"/>
    <w:rsid w:val="00D0151C"/>
    <w:rsid w:val="00D90F2B"/>
    <w:rsid w:val="00DA31EE"/>
    <w:rsid w:val="00DA798C"/>
    <w:rsid w:val="00DC6C40"/>
    <w:rsid w:val="00DD35ED"/>
    <w:rsid w:val="00DF5F9B"/>
    <w:rsid w:val="00E122BE"/>
    <w:rsid w:val="00E439FC"/>
    <w:rsid w:val="00EA68AD"/>
    <w:rsid w:val="00EB1BFA"/>
    <w:rsid w:val="00EB3E1A"/>
    <w:rsid w:val="00F033E8"/>
    <w:rsid w:val="00F20EE3"/>
    <w:rsid w:val="00F65308"/>
    <w:rsid w:val="00F95D41"/>
    <w:rsid w:val="00FE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63F7F3-FDFD-4CEC-BE9F-B61FCBD3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E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A31EE"/>
    <w:pPr>
      <w:spacing w:before="100" w:beforeAutospacing="1" w:after="100" w:afterAutospacing="1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0525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DA31E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0525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5258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1">
    <w:name w:val="1"/>
    <w:basedOn w:val="a"/>
    <w:rsid w:val="00DA31EE"/>
    <w:pPr>
      <w:spacing w:before="100" w:beforeAutospacing="1" w:after="100" w:afterAutospacing="1"/>
    </w:pPr>
    <w:rPr>
      <w:color w:val="222222"/>
      <w:sz w:val="13"/>
      <w:szCs w:val="13"/>
    </w:rPr>
  </w:style>
  <w:style w:type="paragraph" w:customStyle="1" w:styleId="listbul">
    <w:name w:val="listbul"/>
    <w:basedOn w:val="a"/>
    <w:rsid w:val="00DA31EE"/>
    <w:pPr>
      <w:spacing w:before="100" w:beforeAutospacing="1" w:after="100" w:afterAutospacing="1"/>
    </w:pPr>
    <w:rPr>
      <w:color w:val="222222"/>
      <w:sz w:val="13"/>
      <w:szCs w:val="13"/>
    </w:rPr>
  </w:style>
  <w:style w:type="paragraph" w:customStyle="1" w:styleId="listbulz">
    <w:name w:val="listbulz"/>
    <w:basedOn w:val="a"/>
    <w:rsid w:val="00DA31EE"/>
    <w:pPr>
      <w:spacing w:before="100" w:beforeAutospacing="1" w:after="100" w:afterAutospacing="1"/>
    </w:pPr>
    <w:rPr>
      <w:color w:val="222222"/>
      <w:sz w:val="13"/>
      <w:szCs w:val="13"/>
    </w:rPr>
  </w:style>
  <w:style w:type="paragraph" w:customStyle="1" w:styleId="listnum">
    <w:name w:val="listnum"/>
    <w:basedOn w:val="a"/>
    <w:rsid w:val="00DA31EE"/>
    <w:pPr>
      <w:spacing w:before="100" w:beforeAutospacing="1" w:after="100" w:afterAutospacing="1"/>
    </w:pPr>
    <w:rPr>
      <w:color w:val="222222"/>
      <w:sz w:val="13"/>
      <w:szCs w:val="13"/>
    </w:rPr>
  </w:style>
  <w:style w:type="paragraph" w:customStyle="1" w:styleId="listnum2zn">
    <w:name w:val="listnum2zn"/>
    <w:basedOn w:val="a"/>
    <w:rsid w:val="00DA31EE"/>
    <w:pPr>
      <w:spacing w:before="100" w:beforeAutospacing="1" w:after="100" w:afterAutospacing="1"/>
    </w:pPr>
    <w:rPr>
      <w:color w:val="222222"/>
      <w:sz w:val="13"/>
      <w:szCs w:val="13"/>
    </w:rPr>
  </w:style>
  <w:style w:type="table" w:styleId="a3">
    <w:name w:val="Table Grid"/>
    <w:basedOn w:val="a1"/>
    <w:uiPriority w:val="59"/>
    <w:rsid w:val="00DA79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0A05DD"/>
    <w:rPr>
      <w:sz w:val="20"/>
      <w:szCs w:val="20"/>
    </w:rPr>
  </w:style>
  <w:style w:type="character" w:customStyle="1" w:styleId="a5">
    <w:name w:val="Текст виноски Знак"/>
    <w:link w:val="a4"/>
    <w:uiPriority w:val="99"/>
    <w:semiHidden/>
  </w:style>
  <w:style w:type="character" w:styleId="a6">
    <w:name w:val="footnote reference"/>
    <w:uiPriority w:val="99"/>
    <w:semiHidden/>
    <w:rsid w:val="000A05DD"/>
    <w:rPr>
      <w:rFonts w:cs="Times New Roman"/>
      <w:vertAlign w:val="superscript"/>
    </w:rPr>
  </w:style>
  <w:style w:type="paragraph" w:styleId="a7">
    <w:name w:val="caption"/>
    <w:basedOn w:val="a"/>
    <w:next w:val="a"/>
    <w:uiPriority w:val="35"/>
    <w:qFormat/>
    <w:rsid w:val="0040721A"/>
    <w:pPr>
      <w:spacing w:before="120" w:after="120"/>
      <w:ind w:firstLine="567"/>
      <w:jc w:val="both"/>
    </w:pPr>
    <w:rPr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semiHidden/>
    <w:rsid w:val="00166ED3"/>
  </w:style>
  <w:style w:type="paragraph" w:styleId="a8">
    <w:name w:val="Body Text Indent"/>
    <w:basedOn w:val="a"/>
    <w:link w:val="a9"/>
    <w:uiPriority w:val="99"/>
    <w:rsid w:val="0040721A"/>
    <w:pPr>
      <w:spacing w:after="120"/>
      <w:ind w:left="283" w:firstLine="567"/>
      <w:jc w:val="both"/>
    </w:pPr>
    <w:rPr>
      <w:sz w:val="20"/>
      <w:szCs w:val="20"/>
    </w:rPr>
  </w:style>
  <w:style w:type="character" w:customStyle="1" w:styleId="a9">
    <w:name w:val="Основний текст з відступом Знак"/>
    <w:link w:val="a8"/>
    <w:uiPriority w:val="99"/>
    <w:semiHidden/>
    <w:rPr>
      <w:sz w:val="24"/>
      <w:szCs w:val="24"/>
    </w:rPr>
  </w:style>
  <w:style w:type="paragraph" w:styleId="aa">
    <w:name w:val="header"/>
    <w:basedOn w:val="a"/>
    <w:link w:val="ab"/>
    <w:uiPriority w:val="99"/>
    <w:rsid w:val="0040721A"/>
    <w:pPr>
      <w:tabs>
        <w:tab w:val="center" w:pos="4677"/>
        <w:tab w:val="right" w:pos="9355"/>
      </w:tabs>
      <w:ind w:firstLine="567"/>
      <w:jc w:val="both"/>
    </w:pPr>
    <w:rPr>
      <w:sz w:val="20"/>
      <w:szCs w:val="20"/>
    </w:rPr>
  </w:style>
  <w:style w:type="character" w:customStyle="1" w:styleId="ab">
    <w:name w:val="Верхні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40721A"/>
    <w:rPr>
      <w:rFonts w:cs="Times New Roman"/>
    </w:rPr>
  </w:style>
  <w:style w:type="paragraph" w:styleId="ad">
    <w:name w:val="footer"/>
    <w:basedOn w:val="a"/>
    <w:link w:val="ae"/>
    <w:uiPriority w:val="99"/>
    <w:rsid w:val="001742D5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locked/>
    <w:rsid w:val="001742D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10976</Words>
  <Characters>62567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Макроэкономические предпосылки развития инвестиционного процесса в Российской Федерации </vt:lpstr>
    </vt:vector>
  </TitlesOfParts>
  <Company/>
  <LinksUpToDate>false</LinksUpToDate>
  <CharactersWithSpaces>73397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Макроэкономические предпосылки развития инвестиционного процесса в Российской Федерации </dc:title>
  <dc:subject/>
  <dc:creator>Комп</dc:creator>
  <cp:keywords/>
  <dc:description/>
  <cp:lastModifiedBy>Irina</cp:lastModifiedBy>
  <cp:revision>2</cp:revision>
  <dcterms:created xsi:type="dcterms:W3CDTF">2014-08-08T13:03:00Z</dcterms:created>
  <dcterms:modified xsi:type="dcterms:W3CDTF">2014-08-08T13:03:00Z</dcterms:modified>
</cp:coreProperties>
</file>