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93" w:rsidRPr="00F46212" w:rsidRDefault="005A4893" w:rsidP="005A489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46212">
        <w:rPr>
          <w:b/>
          <w:noProof/>
          <w:color w:val="000000"/>
          <w:sz w:val="28"/>
          <w:szCs w:val="28"/>
        </w:rPr>
        <w:t>Комбинирование производства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КОМБИНИРОВАНИЕ ПРОИЗВОДСТВА, одна из прогрессивных форм организации обществ, производства, основанная на соединении в одном предприятии технологически связанных друг с другом производств, последовательно обрабатывающих или комплексно использующих исходное сырье, производств, отходы и побочные продукты. Целью комбинирования производства является наиболее рациональное использование материальных и трудовых ресурсов, повышение эффективности обществ, производства. Комбинирование производства — основа создания крупных производств, объединений, комбинатов. Специфической формой комбинирования производства являются агропромышленные формирования. Осуществляется в 3 формах: на основе сочетания последовательных стадий обработки продукта, комплексного использования сырья, рациональной утилизации отходов. Развитие комбинирования производства в СНГ предусматривается народнохозяйств. планами. Различают внутриотраслевое и межотраслевое комбинирование. Внутриотраслевое комбинирование производства предполагает объединение в одном комбинате нескольких технологически последовательных стадий производства внутри одной и той же отрасли. В виноделии, например, такими стадиями являются переработка винограда, производство винопродукции, утилизация отходов первичного виноделия.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Наряду с комбинатами, могут быть винкомбинаты, включающие лишь заводы (пункты) первичного виноделия и предприятия, перерабатывающие отходы винодельческого производства (т. е. без заводов вторичного виноделия). Именно такие винкомбинаты получили наибольшее распространение. На нач. 1984 в винодельческой промышленности страны имелось 26 винкомбинатов. Межотраслевое комбинирование производства основывается на объединении в одном предприятии нескольких технологически и организационно связанных между собой отраслей народного хозяйства. Примерами межотраслевого комбинирования производства являются виноградарско-винодельческой агропромышленные предприятия. Комбинирование производства — результат научно-технического прогресса, оно обеспечивает значительный народнохозяйственный эффект: снижает удельные капвложения, уменьшает потери сырья, обеспечивает комплексную переработку сырья и отходов, способствует росту производительности труда и снижению себестоимости продукции</w:t>
      </w:r>
    </w:p>
    <w:p w:rsidR="005A4893" w:rsidRPr="00F46212" w:rsidRDefault="005A4893" w:rsidP="005A4893">
      <w:pPr>
        <w:pStyle w:val="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5A4893" w:rsidP="005A4893">
      <w:pPr>
        <w:pStyle w:val="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Сущность, признаки, формы и показатели комбинирования производства</w:t>
      </w:r>
    </w:p>
    <w:p w:rsidR="005A4893" w:rsidRPr="00F46212" w:rsidRDefault="005A4893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Комбинирование как самостоятельная форма организации общественного производства возникла позже остальных, на рубеже 19-го и 20-го веков, когда уровень концентрации, специализации, кооперации и научно-технический прогресс достигли достаточно высокого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 xml:space="preserve">развития. Комбинирование - не только важнейшая, но и эффективнейшая форма организации производства. В комбинировании производства наиболее ярко проявляется закон обобществления труда, преимущества интеграции.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Комбинирование производства обстоятельно исследовано основоположниками различных экономических школ и</w:t>
      </w:r>
      <w:r w:rsidRPr="00F46212">
        <w:rPr>
          <w:b/>
          <w:bCs/>
          <w:noProof/>
          <w:color w:val="000000"/>
          <w:sz w:val="28"/>
          <w:szCs w:val="28"/>
        </w:rPr>
        <w:t>,</w:t>
      </w:r>
      <w:r w:rsidRPr="00F46212">
        <w:rPr>
          <w:noProof/>
          <w:color w:val="000000"/>
          <w:sz w:val="28"/>
          <w:szCs w:val="28"/>
        </w:rPr>
        <w:t xml:space="preserve"> в первую очередь, К.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>Марксом при анализе товарного производства. Научное определение комбинирования, признанное всеми экономистами, дано В.И.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 xml:space="preserve">Лениным, исследуя высококонцентрированное товарное производство и возникшие крупные монополии и монополистические объединения.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Теории и практике комбинирования производства серьезное внимание уделили Блюмин И.Н., Некрасов Н.Н., Левин Н.П. Они внесли большой вклад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 xml:space="preserve">в теории и участвовали в разработке первых пятилетних планов страны по этой проблеме. В пищевой промышленности существенный вклад в разработку теории комбинирования и практику его осуществления в специфических условиях её отраслей внесли Филатов К.Е., Землянский Ф.Т. и ученые кафедры экономики, финансов и налогов.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По проблеме комбинирования производства в общегосударственном масштабе проведены несколько научно-практических конференции.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На заре индустриализации страны было даже принято решение развивать промышленность преимущественно путем комбинирования производства. Однако впоследствии ряд объективных и субъективных причин не позволили реализовать это в достаточной мере, что приводит к потерям и по настоящее время. Конкурентоспособность наших хозяйствующих субъектов рынка и производимая ими продукция были бы несравненно выше, если бы в современных условиях диверсификация осуществлялась на основе и путем комбинирования производства во всех его формах и всевозможных вариантах. Это также говорит о значительных неиспользованных резервах российской промышленности и других отраслей национальной экономики.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 xml:space="preserve">Ведь в пищевой промышленности и АПК в целом в России ежегодно теряется до 20 </w:t>
      </w:r>
      <w:r w:rsidRPr="00F46212">
        <w:rPr>
          <w:i/>
          <w:iCs/>
          <w:noProof/>
          <w:color w:val="000000"/>
          <w:sz w:val="28"/>
          <w:szCs w:val="28"/>
        </w:rPr>
        <w:t>%</w:t>
      </w:r>
      <w:r w:rsidRPr="00F46212">
        <w:rPr>
          <w:noProof/>
          <w:color w:val="000000"/>
          <w:sz w:val="28"/>
          <w:szCs w:val="28"/>
        </w:rPr>
        <w:t xml:space="preserve"> сырьевых ресурсов. Их переработка – это дополнительный объем, удешевление и новые виды изделий, приемлемые рынком. Все это весьма эффективно можно реализовать путем или на основе комбинирования производства. В этом важность и народнохозяйственная значимость масштабного использования преимуществ комбинирования производства.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Комбинирование производства - это соединение в рамках одного предприятия производства продукции различных отраслей промышленности, основанное на последовательности стадии переработки сырья или переработке отходов основного производства.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Из определения и сложившейся экономической практики следует, что существенными признаками комбинирования производства являются следующие: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1. Ограниченность производств рамками одного предприятия.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2. Соединение в рамках одного предприятия разнородных производств, то есть производств различных отраслей промышленности или народного хозяйства.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3. Соединение этих разнородных производств на основе: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а) последовательности стадий переработки сырья;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б) переработки отдельных отходов основного производства;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в) комплексной переработки сырья, то есть переработки всех отходов.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Любая иная форма организации производства, лишенная хотя бы одного из этих существенных признаков, не может называться комбинированием.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Формы комбинирования следуют из третьего существенного признака. Вариантов сочетаний разнообразных производств, экономически и технологически тесно соединенных, множество, то есть типов комбинатов много, а форм комбинирования три.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К формам комбинирования относятся: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1. Комбинирование, основанное на последовательности соединения стадий переработки сырья (вертикальная форма).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2. Комбинирование, основанное на использовании отдельных отходов основного производства (горизонтальная форма).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3. Комбинирование, основанное на комплексном использовании сырья, т.е. на полном использовании всех отходов основного производства (горизонтальная форма).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Нетрудно заметить, что экономическая суть второй и третьей форм комбинирования едина, различаются они только степенью охвата промышленной переработкой образующихся отходов основного производства. Поэтому они относятся к одной –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 xml:space="preserve">горизонтальной форме. Таким образом, вторая и третья формы комбинирования экономически однородны, а различаются лишь степенью охвата переработки отходов и отбросов. Поэтому в дальнейшем при выявлении источников экономической эффективности комбинирования производства формы будут сгруппированы на вертикальную и горизонтальную.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К показателям уровня комбинирования производства относятся следующие.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1. Удельный вес комбинатов в общем объеме произведенной продукции отраслью: </w:t>
      </w:r>
    </w:p>
    <w:p w:rsidR="005A4893" w:rsidRPr="00F46212" w:rsidRDefault="005A4893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A30AAD" w:rsidP="005A489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34.5pt">
            <v:imagedata r:id="rId6" o:title=""/>
          </v:shape>
        </w:pict>
      </w:r>
    </w:p>
    <w:p w:rsidR="005A4893" w:rsidRPr="00F46212" w:rsidRDefault="005A4893" w:rsidP="005A4893">
      <w:pPr>
        <w:pStyle w:val="fl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pStyle w:val="fl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где Ук - уровень комбинирования; </w:t>
      </w:r>
    </w:p>
    <w:p w:rsidR="00E000B9" w:rsidRPr="00F46212" w:rsidRDefault="00E000B9" w:rsidP="005A4893">
      <w:pPr>
        <w:pStyle w:val="sl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Ок - объем продукции, произведенный комбинатами; </w:t>
      </w:r>
    </w:p>
    <w:p w:rsidR="00E000B9" w:rsidRPr="00F46212" w:rsidRDefault="00E000B9" w:rsidP="005A4893">
      <w:pPr>
        <w:pStyle w:val="ll2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Оо - общий объем продукции отрасли.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2. Доля комбинатов в общем числе предприятий отрасли.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3. Число производств, объединенных одним комбинатом (или стадий, фаз производства). </w:t>
      </w:r>
    </w:p>
    <w:p w:rsidR="00E000B9" w:rsidRPr="00F46212" w:rsidRDefault="00E000B9" w:rsidP="005A4893">
      <w:pPr>
        <w:pStyle w:val="std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Как было отмечено выше, формы комбинирования следует отличать от типов комбинатов. Типов комбинатов множество, а форм три.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Как и прежде, комбинированное производство тепловой и электрической энергии (СНР) и когенерация играют важную комплексную роль в европейском развитии. Роль, которую СНР и когенерации предстоит сыграть в рамках европейской системы энергоснабжения будущего, должна иметь широкую базу, а не быть просто «рыночным капризом» или поспешной ответной реакцией на озабоченность состоянием окружающей среды.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Комбинированное производство тепловой и электрической энергии и когенерация могут содействовать устойчивому развитию, что является целью Маастрихтских Соглашений. СНР сравнимо с более чистыми технологиями, на которых был сделан акцент в Белой книге Европейского Союза 1993 г. «Рост, конкуренция, занятость - задачи и пути продвижения в XXI век». В данном материале рассматривается роль, которую предстоит сыграть СНР в Европе в будущем, и высказаны предложения по поводу комплексной стратегии. 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b/>
          <w:bCs/>
          <w:noProof/>
          <w:color w:val="000000"/>
          <w:sz w:val="28"/>
          <w:szCs w:val="28"/>
        </w:rPr>
        <w:t>Элементы модели перспективного развития для Европы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Модель перспективного развития была выдвинута и обсуждена в «Белой книге» Европейского Союза в 1993 г. Параллельно с ее обсуждением в рамках Европейского Союза, пути развития энергетики, вопросы занятости и состояния окружающей среды обсуждаются как на национальном уровне, так и в рамках Международного Агентства по Энергетике (IEA). Здесь чрезвычайно важно обеспечить взаимодействие между политическими структурами на европейском, национальном и локальном уровнях. 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b/>
          <w:bCs/>
          <w:noProof/>
          <w:color w:val="000000"/>
          <w:sz w:val="28"/>
          <w:szCs w:val="28"/>
        </w:rPr>
        <w:t>«Белая книга» Комиссии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В «Белой книге» Европейского Союза 1993 г. «Рост, конкуренция, занятость ¾ задачи и пути продвижения в XXI век» подчеркивалась необходимость разработки новой модели развития, предполагающей комбинирование основных ресурсов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Союза ¾ трудовых и природных. Современная модель развития уже устарела и не является оптимальной, что приводит к недостаточному использованию трудовых и избыточному использованию энергетических и природных ресурсов. Необходимо разработать новую модель, направленную на содействие устойчивому экономическому росту, при котором повышается уровень занятости и снижается уровень потребления энергетических и природных ресурсов. Несмотря на то что многие проблемы можно решить за счет ускорения технического прогресса, следует помнить о том, что энергетические ресурсы уже нельзя считать неограниченными, особенно с учетом внешних затрат, связанных с изменением климата, выбросами кислых газов, опасностью для здоровья, а также ядерными отходами и соответствующим риском. Следовательно, положение энергетики в новой модели развития является одним из ключевых элементов, которые требуют рассмотрения.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В "Белой книге" предложены пути содействия осуществлению структурных перемен. Особого внимания заслуживают следующие политические инструменты: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· Необходимость стратегической микроэкономической политики. Следует устранить существующие барьеры в регулировании, которые не соответствуют новой устойчивой модели. Все внешние затраты для общества необходимо систематически трансформировать во внутренние. Первым ключевым элементом является серьезная переориентация фундаментальных исследований, связанных с моделью устойчивого развития, включая возобновляемые источники энергии и, например, «зеленый учет», а также содействие проведению этих исследований.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· Инструменты политики на макроэкономическом уровне. В контексте постепенного систематического пересмотра инструментов политики особого внимания заслуживают следующие инструменты: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1. Косвенные налоги на загрязнение окружающей среды, например, на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>источники энергии в зависимости от содержания СО</w:t>
      </w:r>
      <w:r w:rsidRPr="00F46212">
        <w:rPr>
          <w:noProof/>
          <w:color w:val="000000"/>
          <w:sz w:val="28"/>
          <w:szCs w:val="28"/>
          <w:vertAlign w:val="subscript"/>
        </w:rPr>
        <w:t xml:space="preserve">2 </w:t>
      </w:r>
      <w:r w:rsidRPr="00F46212">
        <w:rPr>
          <w:noProof/>
          <w:color w:val="000000"/>
          <w:sz w:val="28"/>
          <w:szCs w:val="28"/>
        </w:rPr>
        <w:t>в выбросах;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2. Финансовое регулирование, в частности, схемы исчисления налогов, способствующие устойчивой экономической деятельности;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3. Контроль динамики внутреннего рынка с целью обеспечения оптимального использования ресурсов;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4. Включение экологических аспектов трансграничного и глобального характера в политику международной торговли и сотрудничества. Это особенно касается регионов, близких к Европейскому Союзу (например, Центральной и Восточной Европы).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· Инструменты политики секторального уровня. Роль этих инструментов возрастает ввиду стремления Европейского Союза к новой экономической модели.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Проблемы энергетического сектора были рассмотрены в рамках 5-й программы экологических действий. 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b/>
          <w:bCs/>
          <w:noProof/>
          <w:color w:val="000000"/>
          <w:sz w:val="28"/>
          <w:szCs w:val="28"/>
        </w:rPr>
        <w:t>Внутренний энергетический рынок в Европе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Предполагается, что создание внутреннего энергетического рынка станет частью более комплексной стратегии, включающей инструменты макроэкономической политики, секторальной энергетической политик и т. д.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Ряд европейских стран уже приступил или намерен приступить к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>регулированию в целях создания рынка на национальном уровне. Европейский Союз уже реализовал директивы по прозрачности цен и единым энерго- и теплоносителям. Эти директивы открывают дорогу для трансграничной продажи электроэнергии и газа; они были приняты странами, подписавшими EEA.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В 1988 г. Совет Министров согласовал рекомендацию по автономному производству электроэнергии, в соответствии с которой государства-участники должны обеспечить необходимые гарантии по закупочным ценам на электроэнергию, полученную в результате СНР, на базе долгосрочных предельных цен.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Более того, ожидается, что благодаря предложенным директивам по внутреннему рынку электроэнергии и газа эти рынки станут доступными. В настоящее время формулировка этого предложения позволяет государствам-членам отдавать приоритет СНР при передаче нагрузок в национальных масштабах со ссылкой на рекомендацию 1988 г. Совет Министров обсуждает требования относительно доступа третьих лиц на оптовый рынок.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Новые рыночные механизмы для поставки электроэнергии и газа неизбежно повлияют на развитие систем СНР. Последнее зависит от движения наличных средств на тpех, по меньшей мере, различных рынках (топлива, электроэнергии, тепловой энергии), и если один из них становится нестабильным, то это стимулирует других рыночных инструментов. Потенциальное негативное экономическое воздействие можно предотвратить за счет гарантированного ценообразования (как в случае рекомендации 1988 г.) и использования механизмов возмещения инвестиционных и эксплуатационных затрат. 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b/>
          <w:bCs/>
          <w:noProof/>
          <w:color w:val="000000"/>
          <w:sz w:val="28"/>
          <w:szCs w:val="28"/>
        </w:rPr>
        <w:t>5-я Программа экологических действий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В рамках 5-й Программы экологических действий предусмотрены секторальные инструменты: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"</w:t>
      </w:r>
      <w:r w:rsidRPr="00F46212">
        <w:rPr>
          <w:i/>
          <w:iCs/>
          <w:noProof/>
          <w:color w:val="000000"/>
          <w:sz w:val="28"/>
          <w:szCs w:val="28"/>
        </w:rPr>
        <w:t>Энергия: Центральное место в модели развития занимает способ производства и передачи энергии. Параллельно с либерализацией внутреннего</w:t>
      </w:r>
      <w:r w:rsidR="005A4893" w:rsidRPr="00F46212">
        <w:rPr>
          <w:i/>
          <w:iCs/>
          <w:noProof/>
          <w:color w:val="000000"/>
          <w:sz w:val="28"/>
          <w:szCs w:val="28"/>
        </w:rPr>
        <w:t xml:space="preserve"> </w:t>
      </w:r>
      <w:r w:rsidRPr="00F46212">
        <w:rPr>
          <w:i/>
          <w:iCs/>
          <w:noProof/>
          <w:color w:val="000000"/>
          <w:sz w:val="28"/>
          <w:szCs w:val="28"/>
        </w:rPr>
        <w:t>рынка электроэнергии и газа Европейскому Союзу придется выбирать вариант стратегии, что до сих пор было прерогативой государств-членов. Эти варианты, в частности, касаются как интенсивного развития управления спросом, так и создания разнообразных вариантов предложений, относящихся к экологически чистым источникам энергии</w:t>
      </w:r>
      <w:r w:rsidRPr="00F46212">
        <w:rPr>
          <w:noProof/>
          <w:color w:val="000000"/>
          <w:sz w:val="28"/>
          <w:szCs w:val="28"/>
        </w:rPr>
        <w:t>."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Программа действий содержит ссылки на последние программы Европейского Союза ¾ SAVE, THERMIE и ALTENER.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b/>
          <w:bCs/>
          <w:noProof/>
          <w:color w:val="000000"/>
          <w:sz w:val="28"/>
          <w:szCs w:val="28"/>
        </w:rPr>
        <w:t xml:space="preserve">Программы </w:t>
      </w:r>
      <w:r w:rsidR="005A4893" w:rsidRPr="00F46212">
        <w:rPr>
          <w:b/>
          <w:bCs/>
          <w:noProof/>
          <w:color w:val="000000"/>
          <w:sz w:val="28"/>
          <w:szCs w:val="28"/>
        </w:rPr>
        <w:t xml:space="preserve">Save, Thermie, Altener </w:t>
      </w:r>
      <w:r w:rsidRPr="00F46212">
        <w:rPr>
          <w:b/>
          <w:bCs/>
          <w:noProof/>
          <w:color w:val="000000"/>
          <w:sz w:val="28"/>
          <w:szCs w:val="28"/>
        </w:rPr>
        <w:t xml:space="preserve">и </w:t>
      </w:r>
      <w:r w:rsidR="005A4893" w:rsidRPr="00F46212">
        <w:rPr>
          <w:b/>
          <w:bCs/>
          <w:noProof/>
          <w:color w:val="000000"/>
          <w:sz w:val="28"/>
          <w:szCs w:val="28"/>
        </w:rPr>
        <w:t>Joule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В 1989 г. Европейским Союзом была поставлена задача по повышению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>энергетической эффективности на 20% к 1995 г. Программа SAVE [1], представленная Комиссией в 1990 г., направлена на повышение энергоэффективности. В своем первоначальном виде программа была нацелена на изучение барьеров на пути реализации СНР (в частности, автономного производства) и выработку предложений по их устранению. В рамках программы THERMIE на примере ряда проектов демонстрируются возможности использования новых технологий СНР.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Цель программы ALTENER ¾ содействие использованию возобновляемых источников энергии, например, за счет утилизации биомассы в качестве топлива для ТЭЦ.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Программа JOULE направлена на оказание содействия исследованиям и разработкам в области неядерной энергетики. Недавно в эту программу были включены меры по энергоэффективности.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 xml:space="preserve">Реализация эти программ способствует развитию СНР. 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b/>
          <w:bCs/>
          <w:noProof/>
          <w:color w:val="000000"/>
          <w:sz w:val="28"/>
          <w:szCs w:val="28"/>
        </w:rPr>
        <w:t>Международные и Европейские конвенции и протоколы по окружающей среде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Принятые соглашениям обязывают европейские страны сокращать выбросы вредных веществ, в частности, на электростанциях и теплоэнергетических установках.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На конференции в Рио-де-Жанейро в 1992 г. была принята рамочная конвенция по ряду вопросов ¾ в том числе, по сокращению выбросов парниковых газов, включая СО</w:t>
      </w:r>
      <w:r w:rsidRPr="00F46212">
        <w:rPr>
          <w:noProof/>
          <w:color w:val="000000"/>
          <w:sz w:val="28"/>
          <w:szCs w:val="28"/>
          <w:vertAlign w:val="subscript"/>
        </w:rPr>
        <w:t>2</w:t>
      </w:r>
      <w:r w:rsidRPr="00F46212">
        <w:rPr>
          <w:noProof/>
          <w:color w:val="000000"/>
          <w:sz w:val="28"/>
          <w:szCs w:val="28"/>
        </w:rPr>
        <w:t>. Эта конвенция вступила в силу 21 марта 1994 г.; она будет содействовать использованию более чистых видов топлива и осуществлению инициатив по оптимизации эффективности в европейском энергетическом секторе.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46212">
        <w:rPr>
          <w:noProof/>
          <w:color w:val="000000"/>
          <w:sz w:val="28"/>
          <w:szCs w:val="28"/>
        </w:rPr>
        <w:t>В декабpе 1990 г. министры энергетики и окружающей среды стран Европейского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  <w:r w:rsidRPr="00F46212">
        <w:rPr>
          <w:noProof/>
          <w:color w:val="000000"/>
          <w:sz w:val="28"/>
          <w:szCs w:val="28"/>
        </w:rPr>
        <w:t>Союза провели совместное заседание, на котором пришли к согласию по вопросу о стабилизации выбросов СО</w:t>
      </w:r>
      <w:r w:rsidRPr="00F46212">
        <w:rPr>
          <w:noProof/>
          <w:color w:val="000000"/>
          <w:sz w:val="28"/>
          <w:szCs w:val="28"/>
          <w:vertAlign w:val="subscript"/>
        </w:rPr>
        <w:t>2</w:t>
      </w:r>
      <w:r w:rsidRPr="00F46212">
        <w:rPr>
          <w:noProof/>
          <w:color w:val="000000"/>
          <w:sz w:val="28"/>
          <w:szCs w:val="28"/>
        </w:rPr>
        <w:t xml:space="preserve"> к 2000 г. на уровне 1990 г. Весной 1994 г. Европейская Комиссия рассмотрела результаты, которых удалось достичь. Комиссия констатировала, что ряд стран-членов, а именно Дания, Германия, Греция, Италия, Люксембург, Нидерланды, Португалия, Испания и Великобритания, приступили к реализации схем комбинированного производства тепловой и электрической энергии и когенерации как меры по снижению уровня выбросов СО</w:t>
      </w:r>
      <w:r w:rsidRPr="00F46212">
        <w:rPr>
          <w:noProof/>
          <w:color w:val="000000"/>
          <w:sz w:val="28"/>
          <w:szCs w:val="28"/>
          <w:vertAlign w:val="subscript"/>
        </w:rPr>
        <w:t>2</w:t>
      </w:r>
      <w:r w:rsidRPr="00F46212">
        <w:rPr>
          <w:noProof/>
          <w:color w:val="000000"/>
          <w:sz w:val="28"/>
          <w:szCs w:val="28"/>
        </w:rPr>
        <w:t>.</w:t>
      </w:r>
      <w:r w:rsidR="005A4893" w:rsidRPr="00F46212">
        <w:rPr>
          <w:noProof/>
          <w:color w:val="000000"/>
          <w:sz w:val="28"/>
          <w:szCs w:val="28"/>
        </w:rPr>
        <w:t xml:space="preserve"> 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0B9" w:rsidRPr="00F46212" w:rsidRDefault="00E000B9" w:rsidP="005A4893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noProof/>
          <w:color w:val="000000"/>
        </w:rPr>
      </w:pPr>
      <w:r w:rsidRPr="00F46212">
        <w:rPr>
          <w:rFonts w:ascii="Times New Roman" w:hAnsi="Times New Roman" w:cs="Times New Roman"/>
          <w:i w:val="0"/>
          <w:noProof/>
          <w:color w:val="000000"/>
        </w:rPr>
        <w:t>Технологические возможности комбинирования немясного сырья для производства колбасных изделий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7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 xml:space="preserve">Практика производства колбасных изделий на основе фаршевых эмульсий и паштетных масс имеет достаточно большой спектр замен мясного сырья. Перерабатывающие предприятия широко используют в качестве замен мяса сырье с повышенным содержанием соединительной ткани, сырье растительного происхождения. Кроме того, используются комбинированные белоксодержащие смеси на основе гидроколлоидов и белковых изолятов (концентратов или гидролизатов), комбинированные смеси белков с оптимизированным составом белоксодержащего сырья (гидролизат свиной шкуры с плазмой крови, изолятами растительного происхождения), а также комбинированные белковые стабилизаторы на основе коллагенсодержащего сырья, растительных белоксодержащих препаратов, крови и коровьего молока.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 xml:space="preserve">Основными характеристиками, определяющими их широкое применение, является относительная инертность вкуса данного сырья и технологическая функциональность, позволяющая стабилизировать текстуру колбасных изделий и достигать больших выходов комбинированных мясопродуктов. Однако при значительном объеме введения данного сырья инертность вкуса немясных составляющих преимущественно оказывает негативное влияние на вкусовые характеристики мясопродуктов, делая похожими колбасные изделия с разным составом мясного сырья.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 xml:space="preserve">Вопрос о применении гидроколлоидов, как главный, в данной статье не рассматривается, так как их уже на протяжении десятка лет нельзя отнести к “нетрадиционному сырью”, используемому сверх рецептур колбасных изделий в качестве загустителей фаршевых эмульсий.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В некоторых случаях при наличии в системе немясного сырья применение гидроколлоидов требует ограничений. Известно, что практически все гидроколлоиды вынуждают усиливать закладку специй по рецептуре, так как, являясь загустителями, блокируют вкусовую чувствительность, уменьшая в фаршевой системе долю несвязанной водной фазы. Для колбасных изделий, в состав рецептур которых входит только мясное сырье, доля несвязанной водной фазы находится в диапазоне 15-25% от общего содержания водной фазы, что обеспечивает необходимое проявление вкуса мясного сырья. Для комбинированных колбасных изделий ее количество должно составлять не менее 5-15% от водной фазы, содержащейся в колбасном изделии.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Общепринято, что способность фаршевых эмульсий связывать водную фазу определяется наличием в системе белков, жиров и углеводов, которые при правильной разработке эмульсии и наведении рН системы способны соответственно связать 3,8-4,0; 0,4-0,6; 1,5-2,5 частей водной фазы. В данном случае используется принцип суперпозиции. Принятие во внимание рекомендуемого уровня введения водной фазы на разного рода гидроколлоиды также позволяет просчитать долю несвязанной водной фазы. То есть при имеющемся представлении о химическом составе сырья, входящем в рецептуру, не составляет труда просчитать долю несвязанной водной фазы и достичь оптимальных органолептических характеристик колбас при использовании замен мясного сырья или внесении сверх основной рецептуры технологических наполнителей.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В некоторых случаях при взаимодействии в процессе составления фаршевой эмульсии и последующей тепловой обработки гидроколлоидов (в большей мере каррагенанов) с рядом белков и солей образуется большее число пространственно- структурных связей, усиливающих эффективность связывания водной фазы. Примером таких взаимодействий могут служить белки цельного или обезжиренного молока, которые образуют прочные пространственные структуры с каррагенанами. Определяющим стойкость структуры данной системы в первую очередь будет выступать наличие в системе казеинов, растворенных ионов кальция, калия и рН среды.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 xml:space="preserve">Вследствие специфичности взаимодействия казеинов молока с каррагенанами наличие, наряду с сухим молоком, в составе фаршей муки злаковых (бобовых) или их концентратов позволяет путем регулирования содержания вносимого на фаршевую эмульсию каррагена регулировать структурно-механические и функционально-технологические характеристики фаршевой эмульсии. Эти эффекты могут быть усилены при взаимодействии молочного казеина, каррагенанов и комплексов ряда камедей при регулировании содержания растворенных минеральных солей, что позволяет достигать меньшей доли внесения каррагенанов на основное сырье колбас низших сортов. При нерационально завышенном внесении каррагенанов в колбасные изделия с высоким содержанием молочного белка будет наблюдаться ухудшение вкусовых характеристик данных продуктов. </w:t>
      </w:r>
    </w:p>
    <w:p w:rsidR="005A4893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 xml:space="preserve">Наиболее широкое применение в качестве составляющих рецептур комбинированных колбасных изделий, как улучшители белкового состава мясопродуктов, получили белоксодержащие наполнители, получаемые при переработке коровьего молока. Прежде всего среди них необходимо выделить сухое обезжиренное молоко, которое с успехом используется в составе рецептур всех сортов колбас.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Химический состав основных видов сырья, применяемого в колбасном производстве, представлен в таблице.</w:t>
      </w:r>
    </w:p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573"/>
        <w:gridCol w:w="1010"/>
        <w:gridCol w:w="1015"/>
        <w:gridCol w:w="1286"/>
        <w:gridCol w:w="1313"/>
        <w:gridCol w:w="1374"/>
      </w:tblGrid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7" w:type="pct"/>
            <w:shd w:val="clear" w:color="auto" w:fill="auto"/>
          </w:tcPr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Белок, </w:t>
            </w:r>
          </w:p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530" w:type="pct"/>
            <w:shd w:val="clear" w:color="auto" w:fill="auto"/>
          </w:tcPr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Жиры, </w:t>
            </w:r>
          </w:p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672" w:type="pct"/>
            <w:shd w:val="clear" w:color="auto" w:fill="auto"/>
          </w:tcPr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Лактоза, </w:t>
            </w:r>
          </w:p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Кальций, </w:t>
            </w:r>
          </w:p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мг</w:t>
            </w:r>
          </w:p>
        </w:tc>
        <w:tc>
          <w:tcPr>
            <w:tcW w:w="718" w:type="pct"/>
            <w:shd w:val="clear" w:color="auto" w:fill="auto"/>
          </w:tcPr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Энерге</w:t>
            </w:r>
            <w:r w:rsidRPr="004E68D1">
              <w:rPr>
                <w:noProof/>
                <w:color w:val="000000"/>
                <w:sz w:val="20"/>
              </w:rPr>
              <w:t>-</w:t>
            </w:r>
          </w:p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тическая </w:t>
            </w:r>
          </w:p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ценность, </w:t>
            </w:r>
          </w:p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ккал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Молоко коровье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2,4-5,0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2,5-6,0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4,0-5,6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95,5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Молоко пастеризованное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2,3-3,2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2,5-3,2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3,6-4,6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121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65,5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Молоко сухое цельное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23-26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23-26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32,0-41,0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919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475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Молоко сухое обезжиренное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37,9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1,0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50,3-51,2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349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Сливки из коровьего молока </w:t>
            </w:r>
          </w:p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10% жирности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90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118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Сливки из коровьего молока </w:t>
            </w:r>
          </w:p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20% жирности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3,6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86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205,6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5A4893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Сливки из коровьего молока </w:t>
            </w:r>
          </w:p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сухие высокожирные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753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Сливки сухие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23,3-24,1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575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Сыворотка</w:t>
            </w:r>
            <w:r w:rsidR="005A4893" w:rsidRPr="004E68D1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4E68D1">
              <w:rPr>
                <w:noProof/>
                <w:color w:val="000000"/>
                <w:sz w:val="20"/>
                <w:szCs w:val="20"/>
              </w:rPr>
              <w:t>творожная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0,8-1,0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0,1-0,2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5,8-6,6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 xml:space="preserve"> 60,0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28,5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Сыворотка сухая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345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Казеинат натрия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1,8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343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Масло "Бутербродное"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2,2-2,5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0,9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565,9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Масло "Крестьянское"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0,8-1,3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72,5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0,9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24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660,5</w:t>
            </w:r>
          </w:p>
        </w:tc>
      </w:tr>
      <w:tr w:rsidR="005A4893" w:rsidRPr="004E68D1" w:rsidTr="004E68D1">
        <w:tc>
          <w:tcPr>
            <w:tcW w:w="186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Масло сливочное несоленое</w:t>
            </w:r>
          </w:p>
        </w:tc>
        <w:tc>
          <w:tcPr>
            <w:tcW w:w="527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0,5-0,6</w:t>
            </w:r>
          </w:p>
        </w:tc>
        <w:tc>
          <w:tcPr>
            <w:tcW w:w="530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672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0,9</w:t>
            </w:r>
          </w:p>
        </w:tc>
        <w:tc>
          <w:tcPr>
            <w:tcW w:w="686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8" w:type="pct"/>
            <w:shd w:val="clear" w:color="auto" w:fill="auto"/>
          </w:tcPr>
          <w:p w:rsidR="00E000B9" w:rsidRPr="004E68D1" w:rsidRDefault="00E000B9" w:rsidP="004E68D1">
            <w:pPr>
              <w:spacing w:line="360" w:lineRule="auto"/>
              <w:jc w:val="both"/>
              <w:rPr>
                <w:noProof/>
                <w:color w:val="000000"/>
                <w:sz w:val="20"/>
                <w:szCs w:val="19"/>
              </w:rPr>
            </w:pPr>
            <w:r w:rsidRPr="004E68D1">
              <w:rPr>
                <w:noProof/>
                <w:color w:val="000000"/>
                <w:sz w:val="20"/>
                <w:szCs w:val="20"/>
              </w:rPr>
              <w:t>748,2</w:t>
            </w:r>
          </w:p>
        </w:tc>
      </w:tr>
    </w:tbl>
    <w:p w:rsidR="005A4893" w:rsidRPr="00F46212" w:rsidRDefault="005A4893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 xml:space="preserve">Белки коровьего молока имеют наибольшее биологическое соответствие потребностям человеческого организма (95...98%) и с точки зрения сбалансированности питательных веществ в первом приближении могут считаться идеальной пищевой смесью, представленной комплексом фосфопротеидов, альбуминов и глобулинов.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 xml:space="preserve">В среднем в коровьем молоке содержание казеинов (фосфопротеидов, который не коагулируется под действием пепсина) — a-казеин, k-казеин, b-казеин и g-казеин — составляет 2,2-4,0 г в 100 г молока, на долю альбуминов (основных белков сыворотки — a-альбумин, b-альбумин, g-альбумин — приходится 0,2-0,6 г, глобулярных белков — 0,05-0,15 г, других белков до 0,2 г. То есть доля казеинов в общем белке молока составляет не менее 80%, альбуминов — около 12%, а глобулинов около 6% от общего содержания белка.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Усвоение казеинов молока составляет 80-90% от их содержания, сывороточных и глобулярных белков — до 100%, что в комплексе с высоким процентом усвоения и качественным составом молочного жира позволяет использовать молоко наравне с грудным молоком и белком куриного яйца для расчета рационов питания и разработки полноценных продуктов питания.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Минеральный состав молока представлен более чем 80-ю химическими элементами, наиболее значимыми из которых для организма человека являются кальций (12,5-13,0 мг на 100 г молока) и фосфор (9,5-10,5 мг на 100 г молока). Кроме того, в молоке содержится много железа, магния, марганца, йода и т.д.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Кальций в молоке на 75% находится в связанном состоянии с казеиновыми белками и на 25% в растворимой форме, что обеспечивает его усвоение пищеварительной системой на уровне 80-85%.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Соотношение физиологически доступного кальция и фосфора в молоке близко к оптимальному и равно, согласно медицинским нормам относительно данных элементов, соотношению 1,0 к 0,9.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Углеводный комплекс молока составляет около 4,7-4,8% от общего химического состава молока и представлен в основном молочным сахаром лактозой — дисахаридом, который плохо расщепляется в организме взрослого человека, так как пищеварительная система взрослого человека имеет незначительное количество лактазы — фермента, расщепляющего лактозу на глюкозу и галактозу.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В составе рецептур колбасных изделий доля сухих белоксодержащих препаратов на основе коровьего молока может составлять от 2 до 5%, а в некоторых случаях — до 10% в основной рецептуре. В случае внесения в фаршевую эмульсию от 5 до 10% сухих препаратов молочного происхождения вводить другие содержащие углеводы составляющие нецелесообразно, так как завышенное содержание молочного сахара при длительных сроках хранения колбас в полиамидной оболочке может приводить к закисанию колбас. Кроме того, часто в состав комбинированных смесей, в качестве нормализаторов, также входит молочный сахар, что может значительно ускорить закисание. Поэтому при значительной доле внесения сухого молока или сыворотки дополнительно в состав фаршей вводят бактериостатические препараты, стабилизаторы рН и/или консерванты.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Считается, что рыба и мясо или рыба и молоко — несовместимые продукты. Впрочем, в какой то мере данное утверждение условно.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 xml:space="preserve">В ряде публикаций по результатам исследований, проведенных в НУПТ, уже была обоснована возможность комбинирования этого рода сырья при создании пикантных по вкусовым характеристикам комбинированных продуктов на мясной основе. </w:t>
      </w:r>
    </w:p>
    <w:p w:rsidR="00E000B9" w:rsidRPr="00F46212" w:rsidRDefault="00E000B9" w:rsidP="005A4893">
      <w:pPr>
        <w:spacing w:line="360" w:lineRule="auto"/>
        <w:ind w:firstLine="709"/>
        <w:jc w:val="both"/>
        <w:rPr>
          <w:noProof/>
          <w:color w:val="000000"/>
          <w:sz w:val="28"/>
          <w:szCs w:val="19"/>
        </w:rPr>
      </w:pPr>
      <w:r w:rsidRPr="00F46212">
        <w:rPr>
          <w:noProof/>
          <w:color w:val="000000"/>
          <w:sz w:val="28"/>
          <w:szCs w:val="19"/>
        </w:rPr>
        <w:t>В первую очередь было доказано, что при надлежащем уровне тепловой обработки продуктов на мясной основе с использованием в рецептуре сырья с большой долей углеводов (моркови, картофеля, молочных белков, сычужных сыров), а также филе соленой сельди можно достигать нормирования сроков хранения до трех-пяти суток, при проведении тепловой обработки продуктов до 72°С (условия запекания, варки, СВЧ-нагрева), что в целом позволяет использовать данные разработки в системе общественного питания. Проведенные исследования стали толчком к разработке технологии и нескольких рецептур форшмаков на мясной основе. Разработанная технология и оптимизированные по органолептическим и структурно-механическим характеристикам продукты на мясной основе позволяют вырабатывать данные продукты на мясоперерабатывающих предприятиях и в системе общественного питания. Эти продукты имеют высокие органолептические показатели, соответствуют требованиям нормативных документов.</w:t>
      </w:r>
      <w:bookmarkStart w:id="0" w:name="_GoBack"/>
      <w:bookmarkEnd w:id="0"/>
    </w:p>
    <w:sectPr w:rsidR="00E000B9" w:rsidRPr="00F46212" w:rsidSect="005A4893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8D1" w:rsidRDefault="004E68D1" w:rsidP="005A4893">
      <w:r>
        <w:separator/>
      </w:r>
    </w:p>
  </w:endnote>
  <w:endnote w:type="continuationSeparator" w:id="0">
    <w:p w:rsidR="004E68D1" w:rsidRDefault="004E68D1" w:rsidP="005A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8D1" w:rsidRDefault="004E68D1" w:rsidP="005A4893">
      <w:r>
        <w:separator/>
      </w:r>
    </w:p>
  </w:footnote>
  <w:footnote w:type="continuationSeparator" w:id="0">
    <w:p w:rsidR="004E68D1" w:rsidRDefault="004E68D1" w:rsidP="005A4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0B9"/>
    <w:rsid w:val="000317E5"/>
    <w:rsid w:val="004E68D1"/>
    <w:rsid w:val="00590242"/>
    <w:rsid w:val="005A4893"/>
    <w:rsid w:val="006E5B18"/>
    <w:rsid w:val="00A30AAD"/>
    <w:rsid w:val="00CA205F"/>
    <w:rsid w:val="00DC3A6A"/>
    <w:rsid w:val="00E000B9"/>
    <w:rsid w:val="00EF6C66"/>
    <w:rsid w:val="00F4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6CF773E-A2D0-4A19-9765-FD22E3CB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000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E000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d">
    <w:name w:val="std"/>
    <w:basedOn w:val="a"/>
    <w:rsid w:val="00E000B9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E000B9"/>
    <w:pPr>
      <w:spacing w:before="100" w:beforeAutospacing="1" w:after="100" w:afterAutospacing="1"/>
    </w:pPr>
  </w:style>
  <w:style w:type="paragraph" w:customStyle="1" w:styleId="fl2">
    <w:name w:val="fl2"/>
    <w:basedOn w:val="a"/>
    <w:rsid w:val="00E000B9"/>
    <w:pPr>
      <w:spacing w:before="100" w:beforeAutospacing="1" w:after="100" w:afterAutospacing="1"/>
    </w:pPr>
  </w:style>
  <w:style w:type="paragraph" w:customStyle="1" w:styleId="sl2">
    <w:name w:val="sl2"/>
    <w:basedOn w:val="a"/>
    <w:rsid w:val="00E000B9"/>
    <w:pPr>
      <w:spacing w:before="100" w:beforeAutospacing="1" w:after="100" w:afterAutospacing="1"/>
    </w:pPr>
  </w:style>
  <w:style w:type="paragraph" w:customStyle="1" w:styleId="ll2">
    <w:name w:val="ll2"/>
    <w:basedOn w:val="a"/>
    <w:rsid w:val="00E000B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5A4893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locked/>
    <w:rsid w:val="005A489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A4893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5A4893"/>
    <w:rPr>
      <w:rFonts w:cs="Times New Roman"/>
      <w:sz w:val="24"/>
      <w:szCs w:val="24"/>
    </w:rPr>
  </w:style>
  <w:style w:type="table" w:styleId="a8">
    <w:name w:val="Table Professional"/>
    <w:basedOn w:val="a1"/>
    <w:uiPriority w:val="99"/>
    <w:rsid w:val="005A489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68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8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80215">
      <w:marLeft w:val="0"/>
      <w:marRight w:val="0"/>
      <w:marTop w:val="195"/>
      <w:marBottom w:val="3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80214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3951</Words>
  <Characters>22523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КОМБИНИРОВАНИЕ ПРОИЗВОДСТВА, одна из прогрессивных форм организации обществ, производства, основанная на соединении в одном предприятии технологически связанных друг с другом производств, последовательно обрабатывающих или комплексно использующих исходно</vt:lpstr>
    </vt:vector>
  </TitlesOfParts>
  <Company/>
  <LinksUpToDate>false</LinksUpToDate>
  <CharactersWithSpaces>26422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КОМБИНИРОВАНИЕ ПРОИЗВОДСТВА, одна из прогрессивных форм организации обществ, производства, основанная на соединении в одном предприятии технологически связанных друг с другом производств, последовательно обрабатывающих или комплексно использующих исходно</dc:title>
  <dc:subject/>
  <dc:creator>mari</dc:creator>
  <cp:keywords/>
  <dc:description/>
  <cp:lastModifiedBy>Irina</cp:lastModifiedBy>
  <cp:revision>2</cp:revision>
  <dcterms:created xsi:type="dcterms:W3CDTF">2014-08-08T12:38:00Z</dcterms:created>
  <dcterms:modified xsi:type="dcterms:W3CDTF">2014-08-08T12:38:00Z</dcterms:modified>
</cp:coreProperties>
</file>