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99A" w:rsidRDefault="0025699A" w:rsidP="0025699A">
      <w:pPr>
        <w:spacing w:line="360" w:lineRule="auto"/>
        <w:ind w:firstLine="709"/>
        <w:jc w:val="center"/>
        <w:rPr>
          <w:sz w:val="28"/>
          <w:szCs w:val="56"/>
        </w:rPr>
      </w:pPr>
    </w:p>
    <w:p w:rsidR="0025699A" w:rsidRDefault="0025699A" w:rsidP="0025699A">
      <w:pPr>
        <w:spacing w:line="360" w:lineRule="auto"/>
        <w:ind w:firstLine="709"/>
        <w:jc w:val="center"/>
        <w:rPr>
          <w:sz w:val="28"/>
          <w:szCs w:val="56"/>
        </w:rPr>
      </w:pPr>
    </w:p>
    <w:p w:rsidR="0025699A" w:rsidRDefault="0025699A" w:rsidP="0025699A">
      <w:pPr>
        <w:spacing w:line="360" w:lineRule="auto"/>
        <w:ind w:firstLine="709"/>
        <w:jc w:val="center"/>
        <w:rPr>
          <w:sz w:val="28"/>
          <w:szCs w:val="56"/>
        </w:rPr>
      </w:pPr>
    </w:p>
    <w:p w:rsidR="0025699A" w:rsidRDefault="0025699A" w:rsidP="0025699A">
      <w:pPr>
        <w:spacing w:line="360" w:lineRule="auto"/>
        <w:ind w:firstLine="709"/>
        <w:jc w:val="center"/>
        <w:rPr>
          <w:sz w:val="28"/>
          <w:szCs w:val="56"/>
        </w:rPr>
      </w:pPr>
    </w:p>
    <w:p w:rsidR="0025699A" w:rsidRDefault="0025699A" w:rsidP="0025699A">
      <w:pPr>
        <w:spacing w:line="360" w:lineRule="auto"/>
        <w:ind w:firstLine="709"/>
        <w:jc w:val="center"/>
        <w:rPr>
          <w:sz w:val="28"/>
          <w:szCs w:val="56"/>
        </w:rPr>
      </w:pPr>
    </w:p>
    <w:p w:rsidR="0025699A" w:rsidRDefault="0025699A" w:rsidP="0025699A">
      <w:pPr>
        <w:spacing w:line="360" w:lineRule="auto"/>
        <w:ind w:firstLine="709"/>
        <w:jc w:val="center"/>
        <w:rPr>
          <w:sz w:val="28"/>
          <w:szCs w:val="56"/>
        </w:rPr>
      </w:pPr>
    </w:p>
    <w:p w:rsidR="0025699A" w:rsidRDefault="0025699A" w:rsidP="0025699A">
      <w:pPr>
        <w:spacing w:line="360" w:lineRule="auto"/>
        <w:ind w:firstLine="709"/>
        <w:jc w:val="center"/>
        <w:rPr>
          <w:sz w:val="28"/>
          <w:szCs w:val="56"/>
        </w:rPr>
      </w:pPr>
    </w:p>
    <w:p w:rsidR="0025699A" w:rsidRDefault="0025699A" w:rsidP="0025699A">
      <w:pPr>
        <w:spacing w:line="360" w:lineRule="auto"/>
        <w:ind w:firstLine="709"/>
        <w:jc w:val="center"/>
        <w:rPr>
          <w:sz w:val="28"/>
          <w:szCs w:val="56"/>
        </w:rPr>
      </w:pPr>
    </w:p>
    <w:p w:rsidR="0025699A" w:rsidRDefault="0025699A" w:rsidP="0025699A">
      <w:pPr>
        <w:spacing w:line="360" w:lineRule="auto"/>
        <w:ind w:firstLine="709"/>
        <w:jc w:val="center"/>
        <w:rPr>
          <w:sz w:val="28"/>
          <w:szCs w:val="56"/>
        </w:rPr>
      </w:pPr>
    </w:p>
    <w:p w:rsidR="0025699A" w:rsidRDefault="0025699A" w:rsidP="0025699A">
      <w:pPr>
        <w:spacing w:line="360" w:lineRule="auto"/>
        <w:ind w:firstLine="709"/>
        <w:jc w:val="center"/>
        <w:rPr>
          <w:sz w:val="28"/>
          <w:szCs w:val="56"/>
        </w:rPr>
      </w:pPr>
    </w:p>
    <w:p w:rsidR="0025699A" w:rsidRDefault="0025699A" w:rsidP="0025699A">
      <w:pPr>
        <w:spacing w:line="360" w:lineRule="auto"/>
        <w:ind w:firstLine="709"/>
        <w:jc w:val="center"/>
        <w:rPr>
          <w:sz w:val="28"/>
          <w:szCs w:val="56"/>
        </w:rPr>
      </w:pPr>
    </w:p>
    <w:p w:rsidR="0025699A" w:rsidRDefault="0025699A" w:rsidP="0025699A">
      <w:pPr>
        <w:spacing w:line="360" w:lineRule="auto"/>
        <w:ind w:firstLine="709"/>
        <w:jc w:val="center"/>
        <w:rPr>
          <w:sz w:val="28"/>
          <w:szCs w:val="56"/>
        </w:rPr>
      </w:pPr>
    </w:p>
    <w:p w:rsidR="0025699A" w:rsidRDefault="0025699A" w:rsidP="0025699A">
      <w:pPr>
        <w:spacing w:line="360" w:lineRule="auto"/>
        <w:ind w:firstLine="709"/>
        <w:jc w:val="center"/>
        <w:rPr>
          <w:sz w:val="28"/>
          <w:szCs w:val="56"/>
        </w:rPr>
      </w:pPr>
    </w:p>
    <w:p w:rsidR="0025699A" w:rsidRDefault="0025699A" w:rsidP="0025699A">
      <w:pPr>
        <w:spacing w:line="360" w:lineRule="auto"/>
        <w:ind w:firstLine="709"/>
        <w:jc w:val="center"/>
        <w:rPr>
          <w:sz w:val="28"/>
          <w:szCs w:val="56"/>
        </w:rPr>
      </w:pPr>
    </w:p>
    <w:p w:rsidR="0025699A" w:rsidRDefault="0025699A" w:rsidP="0025699A">
      <w:pPr>
        <w:spacing w:line="360" w:lineRule="auto"/>
        <w:ind w:firstLine="709"/>
        <w:jc w:val="center"/>
        <w:rPr>
          <w:sz w:val="28"/>
          <w:szCs w:val="56"/>
        </w:rPr>
      </w:pPr>
    </w:p>
    <w:p w:rsidR="00247D35" w:rsidRPr="0025699A" w:rsidRDefault="00247D35" w:rsidP="0025699A">
      <w:pPr>
        <w:spacing w:line="360" w:lineRule="auto"/>
        <w:ind w:firstLine="709"/>
        <w:jc w:val="center"/>
        <w:rPr>
          <w:sz w:val="28"/>
          <w:szCs w:val="56"/>
        </w:rPr>
      </w:pPr>
      <w:r w:rsidRPr="0025699A">
        <w:rPr>
          <w:sz w:val="28"/>
          <w:szCs w:val="56"/>
        </w:rPr>
        <w:t>РЕФЕРАТ</w:t>
      </w:r>
    </w:p>
    <w:p w:rsidR="00247D35" w:rsidRPr="0025699A" w:rsidRDefault="00247D35" w:rsidP="0025699A">
      <w:pPr>
        <w:spacing w:line="360" w:lineRule="auto"/>
        <w:ind w:firstLine="709"/>
        <w:jc w:val="center"/>
        <w:rPr>
          <w:sz w:val="28"/>
          <w:szCs w:val="28"/>
        </w:rPr>
      </w:pPr>
      <w:r w:rsidRPr="0025699A">
        <w:rPr>
          <w:sz w:val="28"/>
          <w:szCs w:val="28"/>
        </w:rPr>
        <w:t>по дисциплине «Региональная экономика»</w:t>
      </w:r>
    </w:p>
    <w:p w:rsidR="00247D35" w:rsidRPr="0025699A" w:rsidRDefault="00247D35" w:rsidP="0025699A">
      <w:pPr>
        <w:pStyle w:val="ae"/>
        <w:ind w:firstLine="709"/>
        <w:jc w:val="center"/>
        <w:rPr>
          <w:szCs w:val="32"/>
        </w:rPr>
      </w:pPr>
      <w:r w:rsidRPr="0025699A">
        <w:t>по теме: «Инвестиции в АПК (на примере АПК Ростовской области)»</w:t>
      </w:r>
    </w:p>
    <w:p w:rsidR="00247D35" w:rsidRPr="0025699A" w:rsidRDefault="00247D35" w:rsidP="0025699A">
      <w:pPr>
        <w:pStyle w:val="1"/>
      </w:pPr>
    </w:p>
    <w:p w:rsidR="00BD6C27" w:rsidRPr="0025699A" w:rsidRDefault="0025699A" w:rsidP="0025699A">
      <w:pPr>
        <w:pStyle w:val="1"/>
      </w:pPr>
      <w:r>
        <w:br w:type="page"/>
      </w:r>
      <w:r w:rsidR="00BD6C27" w:rsidRPr="0025699A">
        <w:t>С</w:t>
      </w:r>
      <w:r w:rsidRPr="0025699A">
        <w:t>одержание</w:t>
      </w:r>
    </w:p>
    <w:p w:rsidR="0025699A" w:rsidRPr="0025699A" w:rsidRDefault="0025699A" w:rsidP="0025699A">
      <w:pPr>
        <w:rPr>
          <w:sz w:val="28"/>
          <w:szCs w:val="28"/>
        </w:rPr>
      </w:pPr>
    </w:p>
    <w:p w:rsidR="00BD6C27" w:rsidRPr="0025699A" w:rsidRDefault="00BD6C27" w:rsidP="00BB138E">
      <w:pPr>
        <w:pStyle w:val="1"/>
        <w:ind w:firstLine="0"/>
        <w:rPr>
          <w:noProof/>
        </w:rPr>
      </w:pPr>
      <w:r w:rsidRPr="00CE7E8F">
        <w:rPr>
          <w:rStyle w:val="ac"/>
          <w:rFonts w:ascii="Times New Roman" w:hAnsi="Times New Roman" w:cs="Times New Roman"/>
          <w:b w:val="0"/>
          <w:noProof/>
          <w:color w:val="auto"/>
          <w:sz w:val="28"/>
          <w:szCs w:val="28"/>
        </w:rPr>
        <w:t>ВВЕДЕНИЕ</w:t>
      </w:r>
    </w:p>
    <w:p w:rsidR="00BD6C27" w:rsidRPr="0025699A" w:rsidRDefault="00BD6C27" w:rsidP="00BB138E">
      <w:pPr>
        <w:pStyle w:val="1"/>
        <w:ind w:firstLine="0"/>
        <w:rPr>
          <w:noProof/>
        </w:rPr>
      </w:pPr>
      <w:r w:rsidRPr="00CE7E8F">
        <w:rPr>
          <w:rStyle w:val="ac"/>
          <w:rFonts w:ascii="Times New Roman" w:hAnsi="Times New Roman" w:cs="Times New Roman"/>
          <w:b w:val="0"/>
          <w:noProof/>
          <w:color w:val="auto"/>
          <w:sz w:val="28"/>
          <w:szCs w:val="28"/>
        </w:rPr>
        <w:t>1. Инвестиционные программы развития АПК Ростовской области</w:t>
      </w:r>
    </w:p>
    <w:p w:rsidR="00BD6C27" w:rsidRPr="0025699A" w:rsidRDefault="00BD6C27" w:rsidP="00BB138E">
      <w:pPr>
        <w:pStyle w:val="1"/>
        <w:ind w:firstLine="0"/>
        <w:rPr>
          <w:noProof/>
        </w:rPr>
      </w:pPr>
      <w:r w:rsidRPr="00CE7E8F">
        <w:rPr>
          <w:rStyle w:val="ac"/>
          <w:rFonts w:ascii="Times New Roman" w:hAnsi="Times New Roman" w:cs="Times New Roman"/>
          <w:b w:val="0"/>
          <w:noProof/>
          <w:color w:val="auto"/>
          <w:sz w:val="28"/>
          <w:szCs w:val="28"/>
        </w:rPr>
        <w:t>2. Основные инвесторы в АПК Ростовской области</w:t>
      </w:r>
    </w:p>
    <w:p w:rsidR="00BD6C27" w:rsidRPr="0025699A" w:rsidRDefault="00BD6C27" w:rsidP="00BB138E">
      <w:pPr>
        <w:pStyle w:val="1"/>
        <w:ind w:firstLine="0"/>
        <w:rPr>
          <w:noProof/>
        </w:rPr>
      </w:pPr>
      <w:r w:rsidRPr="00CE7E8F">
        <w:rPr>
          <w:rStyle w:val="ac"/>
          <w:rFonts w:ascii="Times New Roman" w:hAnsi="Times New Roman" w:cs="Times New Roman"/>
          <w:b w:val="0"/>
          <w:noProof/>
          <w:color w:val="auto"/>
          <w:sz w:val="28"/>
          <w:szCs w:val="28"/>
        </w:rPr>
        <w:t>ЗАКЛЮЧЕНИЕ</w:t>
      </w:r>
    </w:p>
    <w:p w:rsidR="00BD6C27" w:rsidRPr="0025699A" w:rsidRDefault="00BD6C27" w:rsidP="0025699A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bookmarkStart w:id="0" w:name="_Toc188160149"/>
    </w:p>
    <w:p w:rsidR="00002F38" w:rsidRPr="0025699A" w:rsidRDefault="0025699A" w:rsidP="0025699A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02F38" w:rsidRPr="0025699A">
        <w:rPr>
          <w:b/>
          <w:sz w:val="28"/>
          <w:szCs w:val="28"/>
        </w:rPr>
        <w:t>В</w:t>
      </w:r>
      <w:r w:rsidRPr="0025699A">
        <w:rPr>
          <w:b/>
          <w:sz w:val="28"/>
          <w:szCs w:val="28"/>
        </w:rPr>
        <w:t>ведение</w:t>
      </w:r>
      <w:bookmarkEnd w:id="0"/>
    </w:p>
    <w:p w:rsidR="00002F38" w:rsidRPr="0025699A" w:rsidRDefault="00002F38" w:rsidP="0025699A">
      <w:pPr>
        <w:spacing w:line="360" w:lineRule="auto"/>
        <w:ind w:firstLine="709"/>
        <w:jc w:val="both"/>
        <w:rPr>
          <w:sz w:val="28"/>
          <w:szCs w:val="28"/>
        </w:rPr>
      </w:pPr>
    </w:p>
    <w:p w:rsidR="00A22A84" w:rsidRPr="0025699A" w:rsidRDefault="00A22A84" w:rsidP="0025699A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699A">
        <w:rPr>
          <w:rFonts w:ascii="Times New Roman" w:hAnsi="Times New Roman" w:cs="Times New Roman"/>
          <w:color w:val="auto"/>
          <w:sz w:val="28"/>
          <w:szCs w:val="28"/>
        </w:rPr>
        <w:t xml:space="preserve">Агропромышленный комплекс Ростовской области – один из ведущих в России. Его развитие осуществляется на основе многоукладной экономики. Сельским хозяйством занимаются около 1,2 тыс. сельхозпредприятий и около шестнадцати тысяч крестьянских (фермерских) хозяйств. </w:t>
      </w:r>
    </w:p>
    <w:p w:rsidR="00A22A84" w:rsidRPr="0025699A" w:rsidRDefault="00A22A84" w:rsidP="0025699A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699A">
        <w:rPr>
          <w:rFonts w:ascii="Times New Roman" w:hAnsi="Times New Roman" w:cs="Times New Roman"/>
          <w:color w:val="auto"/>
          <w:sz w:val="28"/>
          <w:szCs w:val="28"/>
        </w:rPr>
        <w:t xml:space="preserve">Агропромышленному комплексу принадлежит в донской экономике второе место. Им производится более 45% всей продукции в Ростовской области. При этом структура продукции АПК выглядит следующим образом: продукция сельского хозяйства составляет 64,4%, продукция пищевой и перерабатывающей промышленности – 35,6%. </w:t>
      </w:r>
    </w:p>
    <w:p w:rsidR="00A22A84" w:rsidRPr="0025699A" w:rsidRDefault="00A22A84" w:rsidP="0025699A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699A">
        <w:rPr>
          <w:rFonts w:ascii="Times New Roman" w:hAnsi="Times New Roman" w:cs="Times New Roman"/>
          <w:color w:val="auto"/>
          <w:sz w:val="28"/>
          <w:szCs w:val="28"/>
        </w:rPr>
        <w:t xml:space="preserve">В пищевой и перерабатывающей промышленности работает 270 предприятий, действует порядка 1000 организаций малого бизнеса. </w:t>
      </w:r>
    </w:p>
    <w:p w:rsidR="00A22A84" w:rsidRPr="0025699A" w:rsidRDefault="00A22A84" w:rsidP="0025699A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699A">
        <w:rPr>
          <w:rFonts w:ascii="Times New Roman" w:hAnsi="Times New Roman" w:cs="Times New Roman"/>
          <w:color w:val="auto"/>
          <w:sz w:val="28"/>
          <w:szCs w:val="28"/>
        </w:rPr>
        <w:t xml:space="preserve">Основные направления АПК – производство зерна, маслосемян подсолнечника, овощей, продукции животноводства, их переработка с последующим доведением до потребителя. </w:t>
      </w:r>
    </w:p>
    <w:p w:rsidR="00332CD1" w:rsidRPr="0025699A" w:rsidRDefault="00332CD1" w:rsidP="0025699A">
      <w:pPr>
        <w:pStyle w:val="a9"/>
        <w:spacing w:after="0" w:line="360" w:lineRule="auto"/>
        <w:ind w:left="0"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Сельское хозяйство области является не только производителем основных продуктов питания, но и сырьевой базой для </w:t>
      </w:r>
      <w:r w:rsidRPr="0025699A">
        <w:rPr>
          <w:bCs/>
          <w:sz w:val="28"/>
          <w:szCs w:val="28"/>
        </w:rPr>
        <w:t>перерабатывающей промышленности</w:t>
      </w:r>
      <w:r w:rsidRPr="0025699A">
        <w:rPr>
          <w:sz w:val="28"/>
          <w:szCs w:val="28"/>
        </w:rPr>
        <w:t xml:space="preserve">. </w:t>
      </w:r>
    </w:p>
    <w:p w:rsidR="00332CD1" w:rsidRPr="0025699A" w:rsidRDefault="00332CD1" w:rsidP="0025699A">
      <w:pPr>
        <w:pStyle w:val="ab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699A">
        <w:rPr>
          <w:rFonts w:ascii="Times New Roman" w:hAnsi="Times New Roman" w:cs="Times New Roman"/>
          <w:color w:val="auto"/>
          <w:sz w:val="28"/>
          <w:szCs w:val="28"/>
        </w:rPr>
        <w:t xml:space="preserve">Пищевая и перерабатывающая промышленность имеет в своём составе широкую сеть предприятий по производству и переработке молочной, мясной, рыбной, </w:t>
      </w:r>
      <w:r w:rsidR="0084582C" w:rsidRPr="0025699A">
        <w:rPr>
          <w:rFonts w:ascii="Times New Roman" w:hAnsi="Times New Roman" w:cs="Times New Roman"/>
          <w:color w:val="auto"/>
          <w:sz w:val="28"/>
          <w:szCs w:val="28"/>
        </w:rPr>
        <w:t>ликероводочной</w:t>
      </w:r>
      <w:r w:rsidRPr="0025699A">
        <w:rPr>
          <w:rFonts w:ascii="Times New Roman" w:hAnsi="Times New Roman" w:cs="Times New Roman"/>
          <w:color w:val="auto"/>
          <w:sz w:val="28"/>
          <w:szCs w:val="28"/>
        </w:rPr>
        <w:t xml:space="preserve"> и безалкогольной продукции, хлебобулочных, кондитерских, макаронных, табачных и других изделий. Более века развивается табачная отрасль Дона. </w:t>
      </w:r>
    </w:p>
    <w:p w:rsidR="00332CD1" w:rsidRPr="0025699A" w:rsidRDefault="00332CD1" w:rsidP="0025699A">
      <w:pPr>
        <w:pStyle w:val="ab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699A">
        <w:rPr>
          <w:rFonts w:ascii="Times New Roman" w:hAnsi="Times New Roman" w:cs="Times New Roman"/>
          <w:color w:val="auto"/>
          <w:sz w:val="28"/>
          <w:szCs w:val="28"/>
        </w:rPr>
        <w:t>Продукция флагманов пищевой промышленности ОАО «Юг Руси», филиала ОАО «ПК «Балтика»» – «Балтика-Ростов», ОАО «Донской табак», ПКФ «Атлантис-Пак» уверенно завоёвывает потребительский ры</w:t>
      </w:r>
      <w:r w:rsidR="0025699A">
        <w:rPr>
          <w:rFonts w:ascii="Times New Roman" w:hAnsi="Times New Roman" w:cs="Times New Roman"/>
          <w:color w:val="auto"/>
          <w:sz w:val="28"/>
          <w:szCs w:val="28"/>
        </w:rPr>
        <w:t>нок России, стран СНГ и Европы.</w:t>
      </w:r>
    </w:p>
    <w:p w:rsidR="0025699A" w:rsidRDefault="00A22A84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В данной работе анализируются </w:t>
      </w:r>
      <w:r w:rsidR="00332CD1" w:rsidRPr="0025699A">
        <w:rPr>
          <w:sz w:val="28"/>
          <w:szCs w:val="28"/>
        </w:rPr>
        <w:t>инвестиции в агропромышленный комплекс Ростовской области.</w:t>
      </w:r>
      <w:bookmarkStart w:id="1" w:name="_Toc188160150"/>
    </w:p>
    <w:p w:rsidR="00B43CA1" w:rsidRPr="0025699A" w:rsidRDefault="0025699A" w:rsidP="0025699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02F38" w:rsidRPr="0025699A">
        <w:rPr>
          <w:b/>
          <w:sz w:val="28"/>
          <w:szCs w:val="28"/>
        </w:rPr>
        <w:t>1. Инвестиционные программы развития АПК Ростовской области</w:t>
      </w:r>
      <w:bookmarkEnd w:id="1"/>
    </w:p>
    <w:p w:rsidR="00332CD1" w:rsidRPr="0025699A" w:rsidRDefault="00332CD1" w:rsidP="0025699A">
      <w:pPr>
        <w:spacing w:line="360" w:lineRule="auto"/>
        <w:ind w:firstLine="709"/>
        <w:jc w:val="both"/>
        <w:rPr>
          <w:sz w:val="28"/>
          <w:szCs w:val="28"/>
        </w:rPr>
      </w:pPr>
    </w:p>
    <w:p w:rsidR="00332CD1" w:rsidRPr="0025699A" w:rsidRDefault="00332CD1" w:rsidP="0025699A">
      <w:pPr>
        <w:pStyle w:val="a9"/>
        <w:spacing w:after="0" w:line="360" w:lineRule="auto"/>
        <w:ind w:left="0"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В Ростовской области предпринимаются меры поддержки сельхозтоваропроизводителей, стимулирующие проведение весенне-полевых, уборочных работ, закладку урожая будущего года, развитие племенного животноводства.  </w:t>
      </w:r>
    </w:p>
    <w:p w:rsidR="00EA17C0" w:rsidRDefault="00534980" w:rsidP="0025699A">
      <w:pPr>
        <w:pStyle w:val="a9"/>
        <w:spacing w:after="0" w:line="360" w:lineRule="auto"/>
        <w:ind w:left="0"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>Ростовская область одной из первых в стране, еще до того, как такую практику повсеместно начал применять федеральный центр, стала субсидировать селянам процентные ставки по банковским кредитам, де</w:t>
      </w:r>
      <w:r w:rsidR="00EA17C0">
        <w:rPr>
          <w:sz w:val="28"/>
          <w:szCs w:val="28"/>
        </w:rPr>
        <w:t>лая эти займы более доступными.</w:t>
      </w:r>
    </w:p>
    <w:p w:rsidR="00534980" w:rsidRPr="0025699A" w:rsidRDefault="00534980" w:rsidP="0025699A">
      <w:pPr>
        <w:pStyle w:val="a9"/>
        <w:spacing w:after="0" w:line="360" w:lineRule="auto"/>
        <w:ind w:left="0"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>Только в 2005 году благодаря субсидированию процентной ставки свыше 800 предприятий АПК Дона смогли привлечь кредитов на 3,6 млрд. рублей. Из федерального и областного бюджетов  на удешевление</w:t>
      </w:r>
      <w:r w:rsidRPr="0025699A">
        <w:rPr>
          <w:bCs/>
          <w:sz w:val="28"/>
          <w:szCs w:val="28"/>
        </w:rPr>
        <w:t xml:space="preserve"> </w:t>
      </w:r>
      <w:r w:rsidRPr="0025699A">
        <w:rPr>
          <w:sz w:val="28"/>
          <w:szCs w:val="28"/>
        </w:rPr>
        <w:t xml:space="preserve">кредитов было направлено более 136 млн. рублей. </w:t>
      </w:r>
    </w:p>
    <w:p w:rsidR="00332CD1" w:rsidRPr="0025699A" w:rsidRDefault="00332CD1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С 2006 года </w:t>
      </w:r>
      <w:r w:rsidR="00534980" w:rsidRPr="0025699A">
        <w:rPr>
          <w:sz w:val="28"/>
          <w:szCs w:val="28"/>
        </w:rPr>
        <w:t xml:space="preserve">в Ростовской области </w:t>
      </w:r>
      <w:r w:rsidRPr="0025699A">
        <w:rPr>
          <w:sz w:val="28"/>
          <w:szCs w:val="28"/>
        </w:rPr>
        <w:t>реализуется приоритетный национальный проект  «Развитие АПК».</w:t>
      </w:r>
    </w:p>
    <w:p w:rsidR="00534980" w:rsidRPr="0025699A" w:rsidRDefault="00534980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>Главная цель проекта – форсированное развитие животноводства и увеличение производства мяса и молока для постепенного замещения импортной мясной и молочной продукции.</w:t>
      </w:r>
    </w:p>
    <w:p w:rsidR="00534980" w:rsidRPr="0025699A" w:rsidRDefault="00534980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В рамках проекта сельхозпроизводители области получат поддержку по следующим направлениям: </w:t>
      </w:r>
    </w:p>
    <w:p w:rsidR="00534980" w:rsidRPr="0025699A" w:rsidRDefault="00534980" w:rsidP="0025699A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Создание и модернизация животноводческих ферм </w:t>
      </w:r>
    </w:p>
    <w:p w:rsidR="00EA17C0" w:rsidRDefault="00534980" w:rsidP="0025699A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>Предусматривается обеспечить расширение доступности дешевых долгосрочных (до 8 лет) кредитных ресурсов на строительство и модернизацию живо</w:t>
      </w:r>
      <w:r w:rsidR="00EA17C0">
        <w:rPr>
          <w:sz w:val="28"/>
          <w:szCs w:val="28"/>
        </w:rPr>
        <w:t>тноводческих комплексов (ферм).</w:t>
      </w:r>
    </w:p>
    <w:p w:rsidR="00534980" w:rsidRPr="0025699A" w:rsidRDefault="00534980" w:rsidP="0025699A">
      <w:pPr>
        <w:pStyle w:val="2"/>
        <w:spacing w:after="0"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Основным механизмом привлечения инвестиций является субсидирование части процентной ставки в размере 2/3 ставки рефинансирования Банка России по кредитам коммерческих банков на срок до 8 лет на строительство, реконструкцию и модернизацию  животноводческих комплексов (ферм). </w:t>
      </w:r>
    </w:p>
    <w:p w:rsidR="00534980" w:rsidRPr="0025699A" w:rsidRDefault="00534980" w:rsidP="0025699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5699A">
        <w:rPr>
          <w:sz w:val="28"/>
          <w:szCs w:val="28"/>
        </w:rPr>
        <w:t xml:space="preserve">Сумма субсидий из федерального бюджета на субсидирование инвестиционных кредитов, направленных на развитие животноводческой отрасли, на 2006 год составляет </w:t>
      </w:r>
      <w:r w:rsidRPr="0025699A">
        <w:rPr>
          <w:bCs/>
          <w:sz w:val="28"/>
          <w:szCs w:val="28"/>
        </w:rPr>
        <w:t>158,1 млн. рублей.</w:t>
      </w:r>
    </w:p>
    <w:p w:rsidR="00534980" w:rsidRPr="0025699A" w:rsidRDefault="00534980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Через систему ОАО «Росагролизинг» на условиях лизинга планируется приобрести технологическое оборудование для модернизации животноводческих ферм и комплексов. </w:t>
      </w:r>
    </w:p>
    <w:p w:rsidR="00534980" w:rsidRPr="0025699A" w:rsidRDefault="00534980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Кроме того, в рамках региональной части реализации национального проекта из областного бюджета предусмотрено: </w:t>
      </w:r>
    </w:p>
    <w:p w:rsidR="00534980" w:rsidRPr="0025699A" w:rsidRDefault="00534980" w:rsidP="0025699A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компенсация части стоимости на приобретение племенного молодняка крупного рогатого скота и овец мясного направления (60 млн. рублей), </w:t>
      </w:r>
    </w:p>
    <w:p w:rsidR="00534980" w:rsidRPr="0025699A" w:rsidRDefault="00534980" w:rsidP="0025699A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компенсация части затрат на содержание высокопродуктивного племенного маточного поголовья сельскохозяйственных животных и птицы в племенных и генофондных хозяйствах (60,9 млн. рублей), </w:t>
      </w:r>
    </w:p>
    <w:p w:rsidR="00534980" w:rsidRPr="0025699A" w:rsidRDefault="00534980" w:rsidP="0025699A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компенсация части затрат на карантинирование маточного стада приобретённого племенного поголовья молочных пород (5 млн. рублей). </w:t>
      </w:r>
    </w:p>
    <w:p w:rsidR="00273E29" w:rsidRPr="0025699A" w:rsidRDefault="00273E29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Развитие животноводства является одной из стратегических задач донского АПК, которые определил губернатор Владимир Чуб. В соответствии с этой задачей, в Ростовской области сейчас выполняется ряд крупных инвестиционных проектов. </w:t>
      </w:r>
    </w:p>
    <w:p w:rsidR="00273E29" w:rsidRPr="0025699A" w:rsidRDefault="00273E29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Совместно с компанией «Юнимилк» начата реализация крупнейшего молочного проекта. В сентябре 2005 года был заложен камень в основание молокоперерабатывающего комплекса, который будет построен в Новоалександровке Азовского района. Первая очередь комбината, пуск которой намечен на конец 2006 – начало 2007 года, будет перерабатывать до 200 тонн  молока  в сутки. Пуск второй очереди предполагает, что ориентировочно к  концу 2010 – началу 2011 года загрузка Новоалександровского молкомбината вырастет до 600 тонн в сутки, что сопоставимо с нынешними мощностями Тимашевского комбината (Краснодарский край). </w:t>
      </w:r>
    </w:p>
    <w:p w:rsidR="00273E29" w:rsidRPr="0025699A" w:rsidRDefault="00273E29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Для обеспечения комбината сырьем ставится задача развивать местную сырьевой базы. В 10 районах области, в которых сейчас производится 50% всего объема молока (Азовский, Аксайский, Зерноградский, Кагальницкий, Мясниковский, Матвеево-Курганский, Неклиновский, Песчанокопский, Родионово-Несветайский, Целинский), предполагается модернизировать действующие фермы и построить новые, закупить для них современное доильное оборудование. Всего в течение четырех лет планируется приобрести около 20 тысяч голов коров высокопродуктивных пород. </w:t>
      </w:r>
    </w:p>
    <w:p w:rsidR="00273E29" w:rsidRPr="0025699A" w:rsidRDefault="00273E29" w:rsidP="0025699A">
      <w:pPr>
        <w:pStyle w:val="21"/>
        <w:spacing w:after="0" w:line="360" w:lineRule="auto"/>
        <w:ind w:left="0"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Есть планы и по развитию свиноводства. При участии арохолдинга «Черкизовский» в Зерноградском районе будет построен свинокомплекс, рассчитанный на единовременное содержание 100 тысяч животных. Таких мощных свинокомплексов у нас в стране пока только два: в Белгородской области и Краснодарском крае. </w:t>
      </w:r>
    </w:p>
    <w:p w:rsidR="00EA17C0" w:rsidRDefault="00273E29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>На Дону уже действуют сельскохозяйственные кредитные кооперати</w:t>
      </w:r>
      <w:r w:rsidR="00EA17C0">
        <w:rPr>
          <w:sz w:val="28"/>
          <w:szCs w:val="28"/>
        </w:rPr>
        <w:t>вы.</w:t>
      </w:r>
    </w:p>
    <w:p w:rsidR="00273E29" w:rsidRPr="0025699A" w:rsidRDefault="00273E29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Однако, по мнению специалистов областного минсельхозпрода, необходимо создать кредитные кооперативы в каждом районе области. Что и будет сделано уже в 2006 году. Всего на селе в 2006-м предполагается учредить 32 потребительских кооператива, в том числе 22 кредитных, 8 снабженческо-сбытовых и два перерабатывающих. </w:t>
      </w:r>
    </w:p>
    <w:p w:rsidR="00273E29" w:rsidRPr="0025699A" w:rsidRDefault="00273E29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Для государственной поддержки действующих и создаваемых сельскохозяйственных потребительских кооперативов необходимо свыше 90 млн. рублей кредитных ресурсов. На их субсидирование потребуется выделить из казны 7,9 млн. рублей. </w:t>
      </w:r>
    </w:p>
    <w:p w:rsidR="00534980" w:rsidRPr="0025699A" w:rsidRDefault="00273E29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Предпринимаются действия </w:t>
      </w:r>
      <w:r w:rsidR="00E447A7" w:rsidRPr="0025699A">
        <w:rPr>
          <w:sz w:val="28"/>
          <w:szCs w:val="28"/>
        </w:rPr>
        <w:t>по созданию благоприятных условий для мелких сельхозпроизводителей.</w:t>
      </w:r>
      <w:r w:rsidR="00B537F5" w:rsidRPr="0025699A">
        <w:rPr>
          <w:sz w:val="28"/>
          <w:szCs w:val="28"/>
        </w:rPr>
        <w:t xml:space="preserve"> Для них предполагаются следующие виды поддержки:</w:t>
      </w:r>
    </w:p>
    <w:p w:rsidR="00B537F5" w:rsidRPr="0025699A" w:rsidRDefault="00B537F5" w:rsidP="0025699A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субсидирование процентных ставок по кредитам, привлеченным личными подсобными хозяйствами и фермерскими хозяйствами в кредитных организациях на развитие товарного производства; </w:t>
      </w:r>
    </w:p>
    <w:p w:rsidR="003B4ECE" w:rsidRPr="0025699A" w:rsidRDefault="003B4ECE" w:rsidP="0025699A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для оплаты сельхозтехники, приобретаемой сельхозтоваропроизводителями области в 2006 году по схеме 30 на 70, где 30% стоимости сельхозтехники хозяйства оплачивают за счет собственных средств, 70% стоимости – за счет средств областного бюджета, со сроком погашения до 1 декабря 2006 года (включительно); </w:t>
      </w:r>
    </w:p>
    <w:p w:rsidR="003B4ECE" w:rsidRPr="0025699A" w:rsidRDefault="003B4ECE" w:rsidP="0025699A">
      <w:pPr>
        <w:numPr>
          <w:ilvl w:val="0"/>
          <w:numId w:val="3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для оплаты 80% стоимости зерноуборочных комбайнов, поставляемых сельхозтоваропроизводителям  по схеме 20Х40Х40, где 20% -  собственные средства, 80% </w:t>
      </w:r>
      <w:r w:rsidR="0004698A" w:rsidRPr="0025699A">
        <w:rPr>
          <w:sz w:val="28"/>
          <w:szCs w:val="28"/>
        </w:rPr>
        <w:t>–</w:t>
      </w:r>
      <w:r w:rsidRPr="0025699A">
        <w:rPr>
          <w:sz w:val="28"/>
          <w:szCs w:val="28"/>
        </w:rPr>
        <w:t xml:space="preserve"> бюджетные средства со сроком погашения в течение двух лет: половина из них </w:t>
      </w:r>
      <w:r w:rsidR="0004698A" w:rsidRPr="0025699A">
        <w:rPr>
          <w:sz w:val="28"/>
          <w:szCs w:val="28"/>
        </w:rPr>
        <w:t>–</w:t>
      </w:r>
      <w:r w:rsidRPr="0025699A">
        <w:rPr>
          <w:sz w:val="28"/>
          <w:szCs w:val="28"/>
        </w:rPr>
        <w:t xml:space="preserve"> до 1 декабря 2006 года, другая половина – до 1 декабря 2007 года. </w:t>
      </w:r>
    </w:p>
    <w:p w:rsidR="003B4ECE" w:rsidRPr="0025699A" w:rsidRDefault="003B4ECE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Бюджетные кредиты предоставляются с платой за пользование средствами областного бюджета в размере 1/3 ставки рефинансирования Центрального банка Российской Федерации, действующей на день заключения соглашения о предоставлении бюджетного кредита. </w:t>
      </w:r>
    </w:p>
    <w:p w:rsidR="00506A84" w:rsidRPr="0025699A" w:rsidRDefault="00506A84" w:rsidP="0025699A">
      <w:pPr>
        <w:pStyle w:val="a6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699A">
        <w:rPr>
          <w:rFonts w:ascii="Times New Roman" w:hAnsi="Times New Roman" w:cs="Times New Roman"/>
          <w:color w:val="auto"/>
          <w:sz w:val="28"/>
          <w:szCs w:val="28"/>
        </w:rPr>
        <w:t xml:space="preserve">Рабочая группа по реализации на Дону приоритетного национального проекта </w:t>
      </w:r>
      <w:r w:rsidR="0004698A" w:rsidRPr="0025699A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25699A">
        <w:rPr>
          <w:rFonts w:ascii="Times New Roman" w:hAnsi="Times New Roman" w:cs="Times New Roman"/>
          <w:color w:val="auto"/>
          <w:sz w:val="28"/>
          <w:szCs w:val="28"/>
        </w:rPr>
        <w:t>Развитие АПК</w:t>
      </w:r>
      <w:r w:rsidR="0004698A" w:rsidRPr="0025699A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25699A">
        <w:rPr>
          <w:rFonts w:ascii="Times New Roman" w:hAnsi="Times New Roman" w:cs="Times New Roman"/>
          <w:color w:val="auto"/>
          <w:sz w:val="28"/>
          <w:szCs w:val="28"/>
        </w:rPr>
        <w:t xml:space="preserve"> утвердила 26 января </w:t>
      </w:r>
      <w:r w:rsidR="0004698A" w:rsidRPr="0025699A">
        <w:rPr>
          <w:rFonts w:ascii="Times New Roman" w:hAnsi="Times New Roman" w:cs="Times New Roman"/>
          <w:color w:val="auto"/>
          <w:sz w:val="28"/>
          <w:szCs w:val="28"/>
        </w:rPr>
        <w:t xml:space="preserve">2006 года </w:t>
      </w:r>
      <w:r w:rsidRPr="0025699A">
        <w:rPr>
          <w:rFonts w:ascii="Times New Roman" w:hAnsi="Times New Roman" w:cs="Times New Roman"/>
          <w:color w:val="auto"/>
          <w:sz w:val="28"/>
          <w:szCs w:val="28"/>
        </w:rPr>
        <w:t xml:space="preserve">реестр животноводческих предприятий области, которые намерены осуществлять инвестиционные проекты при поддержке федерального и областного бюджетов. </w:t>
      </w:r>
    </w:p>
    <w:p w:rsidR="00EA17C0" w:rsidRDefault="00506A84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>Из 200 донских хозяйств, выразивших готовность участвовать в реализации национального</w:t>
      </w:r>
      <w:r w:rsidR="00EA17C0">
        <w:rPr>
          <w:sz w:val="28"/>
          <w:szCs w:val="28"/>
        </w:rPr>
        <w:t xml:space="preserve"> проекта, в реестр отобраны 93.</w:t>
      </w:r>
    </w:p>
    <w:p w:rsidR="00506A84" w:rsidRPr="0025699A" w:rsidRDefault="00506A84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Именно столько хозяйств смогли оперативно подготовить бизнес-резюме по разрабатываемым инвестпроектам и заручиться согласием банков на кредитование. </w:t>
      </w:r>
    </w:p>
    <w:p w:rsidR="00B537F5" w:rsidRDefault="00506A84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>Все 93 объекта, включенные в реестр, потребуют привлечения кредитов на общую сумму почти в 5,5 млрд.</w:t>
      </w:r>
      <w:r w:rsidR="008F67B5" w:rsidRPr="0025699A">
        <w:rPr>
          <w:sz w:val="28"/>
          <w:szCs w:val="28"/>
        </w:rPr>
        <w:t xml:space="preserve"> </w:t>
      </w:r>
      <w:r w:rsidRPr="0025699A">
        <w:rPr>
          <w:sz w:val="28"/>
          <w:szCs w:val="28"/>
        </w:rPr>
        <w:t>рублей.</w:t>
      </w:r>
    </w:p>
    <w:p w:rsidR="00EA17C0" w:rsidRPr="0025699A" w:rsidRDefault="00EA17C0" w:rsidP="0025699A">
      <w:pPr>
        <w:spacing w:line="360" w:lineRule="auto"/>
        <w:ind w:firstLine="709"/>
        <w:jc w:val="both"/>
        <w:rPr>
          <w:sz w:val="28"/>
          <w:szCs w:val="28"/>
        </w:rPr>
      </w:pPr>
    </w:p>
    <w:p w:rsidR="00002F38" w:rsidRPr="00EA17C0" w:rsidRDefault="00EA17C0" w:rsidP="0025699A">
      <w:pPr>
        <w:spacing w:line="360" w:lineRule="auto"/>
        <w:ind w:firstLine="709"/>
        <w:jc w:val="both"/>
        <w:outlineLvl w:val="0"/>
        <w:rPr>
          <w:b/>
          <w:sz w:val="28"/>
          <w:szCs w:val="28"/>
        </w:rPr>
      </w:pPr>
      <w:bookmarkStart w:id="2" w:name="_Toc188160151"/>
      <w:r>
        <w:rPr>
          <w:b/>
          <w:sz w:val="28"/>
          <w:szCs w:val="28"/>
        </w:rPr>
        <w:br w:type="page"/>
      </w:r>
      <w:r w:rsidR="00002F38" w:rsidRPr="00EA17C0">
        <w:rPr>
          <w:b/>
          <w:sz w:val="28"/>
          <w:szCs w:val="28"/>
        </w:rPr>
        <w:t xml:space="preserve">2. Основные инвесторы </w:t>
      </w:r>
      <w:r w:rsidR="00E26C88" w:rsidRPr="00EA17C0">
        <w:rPr>
          <w:b/>
          <w:sz w:val="28"/>
          <w:szCs w:val="28"/>
        </w:rPr>
        <w:t xml:space="preserve">в </w:t>
      </w:r>
      <w:r w:rsidR="00002F38" w:rsidRPr="00EA17C0">
        <w:rPr>
          <w:b/>
          <w:sz w:val="28"/>
          <w:szCs w:val="28"/>
        </w:rPr>
        <w:t>АПК Ростовской области</w:t>
      </w:r>
      <w:bookmarkEnd w:id="2"/>
    </w:p>
    <w:p w:rsidR="006C266F" w:rsidRPr="0025699A" w:rsidRDefault="006C266F" w:rsidP="0025699A">
      <w:pPr>
        <w:spacing w:line="360" w:lineRule="auto"/>
        <w:ind w:firstLine="709"/>
        <w:jc w:val="both"/>
        <w:rPr>
          <w:sz w:val="28"/>
          <w:szCs w:val="28"/>
        </w:rPr>
      </w:pPr>
    </w:p>
    <w:p w:rsidR="006C266F" w:rsidRPr="0025699A" w:rsidRDefault="006C266F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>В настоящее время в Ростовской области выполняется ряд крупных инвестиционных проектов.</w:t>
      </w:r>
    </w:p>
    <w:p w:rsidR="00743A13" w:rsidRPr="0025699A" w:rsidRDefault="00743A13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>В начале 2005 года в Белокалитвинском районе было запущено крупное  мясоперерабатывающее предприятие «Оптифуд»</w:t>
      </w:r>
      <w:r w:rsidR="00995346" w:rsidRPr="0025699A">
        <w:rPr>
          <w:sz w:val="28"/>
          <w:szCs w:val="28"/>
        </w:rPr>
        <w:t>, вложившая 31 млн. евро в свои 2 птицефабрики в Ростовской области. Так н</w:t>
      </w:r>
      <w:r w:rsidRPr="0025699A">
        <w:rPr>
          <w:sz w:val="28"/>
          <w:szCs w:val="28"/>
        </w:rPr>
        <w:t>а базе</w:t>
      </w:r>
      <w:r w:rsidRPr="0025699A">
        <w:rPr>
          <w:bCs/>
          <w:sz w:val="28"/>
          <w:szCs w:val="28"/>
        </w:rPr>
        <w:t xml:space="preserve"> </w:t>
      </w:r>
      <w:r w:rsidRPr="0025699A">
        <w:rPr>
          <w:sz w:val="28"/>
          <w:szCs w:val="28"/>
        </w:rPr>
        <w:t>бывшей птицефабрики «Надежда» организовано современное производство по забою и переработке мяса птицы. За два года проведена реконструкция, полностью обновлено технологическое оборудование. И если за 2004 год на птицефабрике было произведено менее тысячи тонн мяса птица, то за 11 месяцев 2005 года «Надежда» произвела свыше 8 тыс.</w:t>
      </w:r>
      <w:r w:rsidR="00B113F3" w:rsidRPr="0025699A">
        <w:rPr>
          <w:sz w:val="28"/>
          <w:szCs w:val="28"/>
        </w:rPr>
        <w:t xml:space="preserve"> </w:t>
      </w:r>
      <w:r w:rsidRPr="0025699A">
        <w:rPr>
          <w:sz w:val="28"/>
          <w:szCs w:val="28"/>
        </w:rPr>
        <w:t xml:space="preserve">тонн мяса птицы. </w:t>
      </w:r>
    </w:p>
    <w:p w:rsidR="00D5525E" w:rsidRPr="0025699A" w:rsidRDefault="00B113F3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Компания «Оптифуд» планирует запустить в 2006 году </w:t>
      </w:r>
      <w:r w:rsidR="00D5525E" w:rsidRPr="0025699A">
        <w:rPr>
          <w:sz w:val="28"/>
          <w:szCs w:val="28"/>
        </w:rPr>
        <w:t xml:space="preserve">один из первых в России заводов по производству органических удобрений из отходов птицеводства. </w:t>
      </w:r>
    </w:p>
    <w:p w:rsidR="00D5525E" w:rsidRPr="0025699A" w:rsidRDefault="00D5525E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Утилизация помета – довольно острая проблема отрасли, счет отходам идет на сотни тонн. Они свозятся на специальные поля, где годами перепревают, прежде чем стать пригодными к использованию как удобрение. На немецком оборудовании этот процесс занимает двое суток, при этом не страдает экология. По мнению руководства компании, проект может окупиться уже через год. </w:t>
      </w:r>
    </w:p>
    <w:p w:rsidR="00D5525E" w:rsidRPr="0025699A" w:rsidRDefault="00D5525E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В сентябре 2006 года ООО «Евродон» запустила комплекс по </w:t>
      </w:r>
      <w:r w:rsidR="00E90307" w:rsidRPr="0025699A">
        <w:rPr>
          <w:sz w:val="28"/>
          <w:szCs w:val="28"/>
        </w:rPr>
        <w:t>промышленному производству мяса индейки. Первый камень в строительство современного птицекомплекса по выращиванию индеек был заложен 28 июля 2004 года. Реализацию российско-израильского проекта начало ООО «Евродон» совместно с ближневосточной фирмой M.A.D. Developing Agricultural Projects Ltd. Финансирование проекта стоимостью 31,7 млн евро осуществляли Внешторгбанк РФ и Внешэкономбанк РФ. Минсельхоз РФ и областной бюджет субсидировали процентные ставки по кредиту (14, 8 млн. руб. и 8,1 млн. руб. соответственно.</w:t>
      </w:r>
    </w:p>
    <w:p w:rsidR="00382B9D" w:rsidRPr="0025699A" w:rsidRDefault="00382B9D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Строительство индюшатника станет лишь первой частью создания в Ростовской области мясного холдинга. «Евродон» намерен организовать производства по выращиванию и переработке мяса говядины, свинины и курицы. Предполагается, что компания будет не приобретать и модернизировать старые коровники и свинарники, а строить новые по европейским и израильским проектам. Компания заблаговременно позаботилась о кормовой базе холдинга – в колхозе «Россия» уже закуплено 7 тыс. га земельных угодий. Пока в «Евродоне» затрудняются конкретизировать величину и мощность будущих предприятий до составления бизнес-планов и технико-экономических обоснований проекта. </w:t>
      </w:r>
    </w:p>
    <w:p w:rsidR="0062282C" w:rsidRPr="0025699A" w:rsidRDefault="00382B9D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Крупные инвестиции в АПК Ростовской области осуществляет «Юг Руси». </w:t>
      </w:r>
      <w:r w:rsidR="0062282C" w:rsidRPr="0025699A">
        <w:rPr>
          <w:sz w:val="28"/>
          <w:szCs w:val="28"/>
        </w:rPr>
        <w:t xml:space="preserve">Между Европейским банком реконструкции и развития и агропромышленной группой компаний «Юг Руси» достигнуто принципиальное соглашение о сотрудничестве. Представители ЕБРР выразили свою готовность финансировать реализуемые «Югом Руси» проекты. </w:t>
      </w:r>
    </w:p>
    <w:p w:rsidR="00114DAF" w:rsidRPr="0025699A" w:rsidRDefault="0062282C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Прежде всего, речь идет о строительстве перегрузочного терминала в порту Кавказ и проектах по углубленной переработке растительного масла и сои. Стоимость проектов оценивается более 100 миллионов евро. </w:t>
      </w:r>
    </w:p>
    <w:p w:rsidR="0062282C" w:rsidRPr="0025699A" w:rsidRDefault="00114DAF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>З</w:t>
      </w:r>
      <w:r w:rsidR="0062282C" w:rsidRPr="0025699A">
        <w:rPr>
          <w:sz w:val="28"/>
          <w:szCs w:val="28"/>
        </w:rPr>
        <w:t>аверш</w:t>
      </w:r>
      <w:r w:rsidRPr="0025699A">
        <w:rPr>
          <w:sz w:val="28"/>
          <w:szCs w:val="28"/>
        </w:rPr>
        <w:t>илось</w:t>
      </w:r>
      <w:r w:rsidR="0062282C" w:rsidRPr="0025699A">
        <w:rPr>
          <w:sz w:val="28"/>
          <w:szCs w:val="28"/>
        </w:rPr>
        <w:t xml:space="preserve"> строительство крупнейшего в Европе комплекса по производству растительного масла. Новые мощности позволят в 4 раза увеличить объемы переработки сырья и довести его до 4 тысяч тонн маслосемян в сутки (свыше 1300 тысяч тонн в год). Это первый в России комплекс, предназначенный для комбинированной переработки соябобов и маслосемян рапса, горчицы и подсолнечника. </w:t>
      </w:r>
    </w:p>
    <w:p w:rsidR="00382B9D" w:rsidRPr="0025699A" w:rsidRDefault="0062282C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>В результате переработки сои кроме масла будет производиться так называемый «белый лепесток», который может использоваться в пищевой промышленности, но в то же время является сырьем для производства белковых концентратов и изолятов. Белковые концентраты и изоляты являются важнейшими компонентами для пищевой промышленности, способствуют повышению питательных и вкусовых свойств продукции. Фактически современное производство мясных и отчасти молочных продуктов питания невозможно без соевых концентратов и изолятов. В настоящее время эти компоненты в России не производятся. «Юг Руси» будет первым в стране производителем соевых концентратов и изолятов.</w:t>
      </w:r>
    </w:p>
    <w:p w:rsidR="00BD6C27" w:rsidRPr="0025699A" w:rsidRDefault="004545CE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>В текущем году инвестиционные вложения негосударственных предприятий в Ростовской области поступили также в развитие животноводства. В частности, закупалось племенное поголовье и реконструировались действующие мощности.</w:t>
      </w:r>
      <w:bookmarkStart w:id="3" w:name="_Toc188160152"/>
    </w:p>
    <w:p w:rsidR="00002F38" w:rsidRPr="00EA17C0" w:rsidRDefault="00EA17C0" w:rsidP="0025699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02F38" w:rsidRPr="00EA17C0">
        <w:rPr>
          <w:b/>
          <w:sz w:val="28"/>
          <w:szCs w:val="28"/>
        </w:rPr>
        <w:t>З</w:t>
      </w:r>
      <w:r w:rsidRPr="00EA17C0">
        <w:rPr>
          <w:b/>
          <w:sz w:val="28"/>
          <w:szCs w:val="28"/>
        </w:rPr>
        <w:t>аключение</w:t>
      </w:r>
      <w:bookmarkEnd w:id="3"/>
    </w:p>
    <w:p w:rsidR="00FF3945" w:rsidRPr="0025699A" w:rsidRDefault="00FF3945" w:rsidP="0025699A">
      <w:pPr>
        <w:spacing w:line="360" w:lineRule="auto"/>
        <w:ind w:firstLine="709"/>
        <w:jc w:val="both"/>
        <w:rPr>
          <w:sz w:val="28"/>
          <w:szCs w:val="28"/>
        </w:rPr>
      </w:pPr>
    </w:p>
    <w:p w:rsidR="00FF3945" w:rsidRPr="0025699A" w:rsidRDefault="00FF3945" w:rsidP="0025699A">
      <w:pPr>
        <w:spacing w:line="360" w:lineRule="auto"/>
        <w:ind w:firstLine="709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Подводя итоги работы, можно сделать выводы, что в Ростовской области осуществляются инвестиции в больших объемах, как в рамках государственных программ, так и негосударственными предприятиями. </w:t>
      </w:r>
      <w:r w:rsidR="00A64246" w:rsidRPr="0025699A">
        <w:rPr>
          <w:sz w:val="28"/>
          <w:szCs w:val="28"/>
        </w:rPr>
        <w:t>Располагая природным, производственным и научным потенциалом, область способна обеспечивать не только внутренние потребности своего агропромышленного комплекса, но и поставлять данную продукцию на рынки регионов России, а также стран ближнего и дальнего зарубежья. Этого можно добиться и за счет грамотно проводимой инвестиционной политики.</w:t>
      </w:r>
    </w:p>
    <w:p w:rsidR="00A64246" w:rsidRPr="00D91F5A" w:rsidRDefault="00D91F5A" w:rsidP="0025699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64246" w:rsidRPr="00D91F5A">
        <w:rPr>
          <w:b/>
          <w:sz w:val="28"/>
          <w:szCs w:val="28"/>
        </w:rPr>
        <w:t>С</w:t>
      </w:r>
      <w:r w:rsidRPr="00D91F5A">
        <w:rPr>
          <w:b/>
          <w:sz w:val="28"/>
          <w:szCs w:val="28"/>
        </w:rPr>
        <w:t>писок литературы</w:t>
      </w:r>
    </w:p>
    <w:p w:rsidR="00A64246" w:rsidRPr="0025699A" w:rsidRDefault="00A64246" w:rsidP="0025699A">
      <w:pPr>
        <w:spacing w:line="360" w:lineRule="auto"/>
        <w:ind w:firstLine="709"/>
        <w:jc w:val="both"/>
        <w:rPr>
          <w:sz w:val="28"/>
          <w:szCs w:val="28"/>
        </w:rPr>
      </w:pPr>
    </w:p>
    <w:p w:rsidR="00A64246" w:rsidRPr="0025699A" w:rsidRDefault="00A64246" w:rsidP="00D91F5A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E7E8F">
        <w:rPr>
          <w:sz w:val="28"/>
          <w:szCs w:val="28"/>
          <w:lang w:val="en-US"/>
        </w:rPr>
        <w:t>www.donland.ru</w:t>
      </w:r>
      <w:r w:rsidRPr="0025699A">
        <w:rPr>
          <w:sz w:val="28"/>
          <w:szCs w:val="28"/>
          <w:lang w:val="en-US"/>
        </w:rPr>
        <w:t>.</w:t>
      </w:r>
    </w:p>
    <w:p w:rsidR="00A64246" w:rsidRPr="0025699A" w:rsidRDefault="00A64246" w:rsidP="00D91F5A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E7E8F">
        <w:rPr>
          <w:sz w:val="28"/>
          <w:szCs w:val="28"/>
          <w:lang w:val="en-US"/>
        </w:rPr>
        <w:t>www.evrodon.ru</w:t>
      </w:r>
    </w:p>
    <w:p w:rsidR="00A64246" w:rsidRPr="0025699A" w:rsidRDefault="00A64246" w:rsidP="00D91F5A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E7E8F">
        <w:rPr>
          <w:sz w:val="28"/>
          <w:szCs w:val="28"/>
          <w:lang w:val="en-US"/>
        </w:rPr>
        <w:t>www.optifood.ru</w:t>
      </w:r>
    </w:p>
    <w:p w:rsidR="00A64246" w:rsidRPr="0025699A" w:rsidRDefault="00B4385E" w:rsidP="00D91F5A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E7E8F">
        <w:rPr>
          <w:sz w:val="28"/>
          <w:szCs w:val="28"/>
        </w:rPr>
        <w:t>www.mfit.ru/economic/obzor</w:t>
      </w:r>
    </w:p>
    <w:p w:rsidR="00B4385E" w:rsidRPr="0025699A" w:rsidRDefault="00962895" w:rsidP="00D91F5A">
      <w:pPr>
        <w:numPr>
          <w:ilvl w:val="0"/>
          <w:numId w:val="6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5699A">
        <w:rPr>
          <w:sz w:val="28"/>
          <w:szCs w:val="28"/>
        </w:rPr>
        <w:t xml:space="preserve">Газета «Город </w:t>
      </w:r>
      <w:r w:rsidRPr="0025699A">
        <w:rPr>
          <w:sz w:val="28"/>
          <w:szCs w:val="28"/>
          <w:lang w:val="en-US"/>
        </w:rPr>
        <w:t>N</w:t>
      </w:r>
      <w:r w:rsidRPr="0025699A">
        <w:rPr>
          <w:sz w:val="28"/>
          <w:szCs w:val="28"/>
        </w:rPr>
        <w:t>»</w:t>
      </w:r>
      <w:r w:rsidRPr="0025699A">
        <w:rPr>
          <w:sz w:val="28"/>
          <w:szCs w:val="28"/>
          <w:lang w:val="en-US"/>
        </w:rPr>
        <w:t xml:space="preserve"> 2005-2006 </w:t>
      </w:r>
      <w:r w:rsidRPr="0025699A">
        <w:rPr>
          <w:sz w:val="28"/>
          <w:szCs w:val="28"/>
        </w:rPr>
        <w:t>гг.</w:t>
      </w:r>
      <w:bookmarkStart w:id="4" w:name="_GoBack"/>
      <w:bookmarkEnd w:id="4"/>
    </w:p>
    <w:sectPr w:rsidR="00B4385E" w:rsidRPr="0025699A" w:rsidSect="0025699A">
      <w:headerReference w:type="even" r:id="rId7"/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570" w:rsidRDefault="00814570">
      <w:r>
        <w:separator/>
      </w:r>
    </w:p>
  </w:endnote>
  <w:endnote w:type="continuationSeparator" w:id="0">
    <w:p w:rsidR="00814570" w:rsidRDefault="0081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F5A" w:rsidRDefault="00D91F5A" w:rsidP="008F1707">
    <w:pPr>
      <w:pStyle w:val="af"/>
      <w:framePr w:wrap="around" w:vAnchor="text" w:hAnchor="margin" w:xAlign="right" w:y="1"/>
      <w:rPr>
        <w:rStyle w:val="a5"/>
      </w:rPr>
    </w:pPr>
  </w:p>
  <w:p w:rsidR="00D91F5A" w:rsidRDefault="00D91F5A" w:rsidP="00D91F5A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F5A" w:rsidRDefault="00CE7E8F" w:rsidP="008F1707">
    <w:pPr>
      <w:pStyle w:val="af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D91F5A" w:rsidRDefault="00D91F5A" w:rsidP="00D91F5A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570" w:rsidRDefault="00814570">
      <w:r>
        <w:separator/>
      </w:r>
    </w:p>
  </w:footnote>
  <w:footnote w:type="continuationSeparator" w:id="0">
    <w:p w:rsidR="00814570" w:rsidRDefault="008145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F5A" w:rsidRDefault="00D91F5A" w:rsidP="00D048A0">
    <w:pPr>
      <w:pStyle w:val="a3"/>
      <w:framePr w:wrap="around" w:vAnchor="text" w:hAnchor="margin" w:xAlign="right" w:y="1"/>
      <w:rPr>
        <w:rStyle w:val="a5"/>
      </w:rPr>
    </w:pPr>
  </w:p>
  <w:p w:rsidR="00D91F5A" w:rsidRDefault="00D91F5A" w:rsidP="00002F3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B76D5"/>
    <w:multiLevelType w:val="multilevel"/>
    <w:tmpl w:val="9BE2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456836"/>
    <w:multiLevelType w:val="multilevel"/>
    <w:tmpl w:val="399EE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716D7D"/>
    <w:multiLevelType w:val="multilevel"/>
    <w:tmpl w:val="416E8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5D3278"/>
    <w:multiLevelType w:val="hybridMultilevel"/>
    <w:tmpl w:val="D37E039C"/>
    <w:lvl w:ilvl="0" w:tplc="391A10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E493FBE"/>
    <w:multiLevelType w:val="multilevel"/>
    <w:tmpl w:val="39EC9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C07D22"/>
    <w:multiLevelType w:val="multilevel"/>
    <w:tmpl w:val="9BE2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2F38"/>
    <w:rsid w:val="00002F38"/>
    <w:rsid w:val="0004698A"/>
    <w:rsid w:val="00114DAF"/>
    <w:rsid w:val="00120673"/>
    <w:rsid w:val="001C581C"/>
    <w:rsid w:val="00247D35"/>
    <w:rsid w:val="0025699A"/>
    <w:rsid w:val="00273E29"/>
    <w:rsid w:val="00332CD1"/>
    <w:rsid w:val="00382B9D"/>
    <w:rsid w:val="003B4ECE"/>
    <w:rsid w:val="004545CE"/>
    <w:rsid w:val="004A243E"/>
    <w:rsid w:val="00506A84"/>
    <w:rsid w:val="00534980"/>
    <w:rsid w:val="0062282C"/>
    <w:rsid w:val="0064300C"/>
    <w:rsid w:val="006C266F"/>
    <w:rsid w:val="00720BCE"/>
    <w:rsid w:val="00743A13"/>
    <w:rsid w:val="00814570"/>
    <w:rsid w:val="0084582C"/>
    <w:rsid w:val="008C23F8"/>
    <w:rsid w:val="008F1707"/>
    <w:rsid w:val="008F67B5"/>
    <w:rsid w:val="00962895"/>
    <w:rsid w:val="00995346"/>
    <w:rsid w:val="00A22A84"/>
    <w:rsid w:val="00A64246"/>
    <w:rsid w:val="00AF4E12"/>
    <w:rsid w:val="00B113F3"/>
    <w:rsid w:val="00B4385E"/>
    <w:rsid w:val="00B43CA1"/>
    <w:rsid w:val="00B537F5"/>
    <w:rsid w:val="00BB138E"/>
    <w:rsid w:val="00BD6C27"/>
    <w:rsid w:val="00CB1D9A"/>
    <w:rsid w:val="00CE7E8F"/>
    <w:rsid w:val="00CF0639"/>
    <w:rsid w:val="00D048A0"/>
    <w:rsid w:val="00D5525E"/>
    <w:rsid w:val="00D74218"/>
    <w:rsid w:val="00D91F5A"/>
    <w:rsid w:val="00E12E25"/>
    <w:rsid w:val="00E26C88"/>
    <w:rsid w:val="00E447A7"/>
    <w:rsid w:val="00E90307"/>
    <w:rsid w:val="00EA17C0"/>
    <w:rsid w:val="00FF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2659964-E426-4B03-9E0B-73AE606F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02F38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002F38"/>
    <w:rPr>
      <w:rFonts w:cs="Times New Roman"/>
    </w:rPr>
  </w:style>
  <w:style w:type="paragraph" w:styleId="a6">
    <w:name w:val="Normal (Web)"/>
    <w:basedOn w:val="a"/>
    <w:uiPriority w:val="99"/>
    <w:rsid w:val="00A22A84"/>
    <w:pPr>
      <w:spacing w:before="75" w:after="75"/>
    </w:pPr>
    <w:rPr>
      <w:rFonts w:ascii="Arial" w:hAnsi="Arial" w:cs="Arial"/>
      <w:color w:val="000000"/>
      <w:sz w:val="20"/>
      <w:szCs w:val="20"/>
    </w:rPr>
  </w:style>
  <w:style w:type="paragraph" w:styleId="a7">
    <w:name w:val="Body Text"/>
    <w:basedOn w:val="a"/>
    <w:link w:val="a8"/>
    <w:uiPriority w:val="99"/>
    <w:rsid w:val="00A22A84"/>
    <w:pPr>
      <w:spacing w:before="75" w:after="75"/>
    </w:pPr>
    <w:rPr>
      <w:rFonts w:ascii="Arial" w:hAnsi="Arial" w:cs="Arial"/>
      <w:color w:val="000000"/>
      <w:sz w:val="20"/>
      <w:szCs w:val="20"/>
    </w:rPr>
  </w:style>
  <w:style w:type="character" w:customStyle="1" w:styleId="a8">
    <w:name w:val="Основний текст Знак"/>
    <w:link w:val="a7"/>
    <w:uiPriority w:val="99"/>
    <w:semiHidden/>
    <w:rPr>
      <w:sz w:val="24"/>
      <w:szCs w:val="24"/>
    </w:rPr>
  </w:style>
  <w:style w:type="paragraph" w:styleId="a9">
    <w:name w:val="Body Text Indent"/>
    <w:basedOn w:val="a"/>
    <w:link w:val="aa"/>
    <w:uiPriority w:val="99"/>
    <w:rsid w:val="00332CD1"/>
    <w:pPr>
      <w:spacing w:after="120"/>
      <w:ind w:left="283"/>
    </w:pPr>
  </w:style>
  <w:style w:type="character" w:customStyle="1" w:styleId="aa">
    <w:name w:val="Основний текст з відступом Знак"/>
    <w:link w:val="a9"/>
    <w:uiPriority w:val="99"/>
    <w:semiHidden/>
    <w:rPr>
      <w:sz w:val="24"/>
      <w:szCs w:val="24"/>
    </w:rPr>
  </w:style>
  <w:style w:type="paragraph" w:customStyle="1" w:styleId="ab">
    <w:name w:val="a"/>
    <w:basedOn w:val="a"/>
    <w:uiPriority w:val="99"/>
    <w:rsid w:val="00332CD1"/>
    <w:pPr>
      <w:spacing w:before="75" w:after="75"/>
    </w:pPr>
    <w:rPr>
      <w:rFonts w:ascii="Arial" w:hAnsi="Arial" w:cs="Arial"/>
      <w:color w:val="000000"/>
      <w:sz w:val="20"/>
      <w:szCs w:val="20"/>
    </w:rPr>
  </w:style>
  <w:style w:type="character" w:styleId="ac">
    <w:name w:val="Hyperlink"/>
    <w:uiPriority w:val="99"/>
    <w:rsid w:val="00332CD1"/>
    <w:rPr>
      <w:rFonts w:ascii="Arial" w:hAnsi="Arial" w:cs="Arial"/>
      <w:color w:val="3560A7"/>
      <w:sz w:val="20"/>
      <w:szCs w:val="20"/>
      <w:u w:val="none"/>
      <w:effect w:val="none"/>
    </w:rPr>
  </w:style>
  <w:style w:type="paragraph" w:styleId="2">
    <w:name w:val="Body Text 2"/>
    <w:basedOn w:val="a"/>
    <w:link w:val="20"/>
    <w:uiPriority w:val="99"/>
    <w:rsid w:val="00534980"/>
    <w:pPr>
      <w:spacing w:after="120" w:line="480" w:lineRule="auto"/>
    </w:pPr>
  </w:style>
  <w:style w:type="character" w:customStyle="1" w:styleId="20">
    <w:name w:val="Основний текст 2 Знак"/>
    <w:link w:val="2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273E29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uiPriority w:val="99"/>
    <w:semiHidden/>
    <w:rPr>
      <w:sz w:val="24"/>
      <w:szCs w:val="24"/>
    </w:rPr>
  </w:style>
  <w:style w:type="paragraph" w:styleId="1">
    <w:name w:val="toc 1"/>
    <w:basedOn w:val="a"/>
    <w:next w:val="a"/>
    <w:autoRedefine/>
    <w:uiPriority w:val="99"/>
    <w:semiHidden/>
    <w:rsid w:val="0025699A"/>
    <w:pPr>
      <w:tabs>
        <w:tab w:val="right" w:leader="dot" w:pos="9345"/>
      </w:tabs>
      <w:spacing w:line="360" w:lineRule="auto"/>
      <w:ind w:firstLine="709"/>
      <w:jc w:val="both"/>
    </w:pPr>
    <w:rPr>
      <w:b/>
      <w:sz w:val="28"/>
      <w:szCs w:val="28"/>
    </w:rPr>
  </w:style>
  <w:style w:type="character" w:customStyle="1" w:styleId="ad">
    <w:name w:val="СтильПП Знак"/>
    <w:link w:val="ae"/>
    <w:uiPriority w:val="99"/>
    <w:locked/>
    <w:rsid w:val="00247D35"/>
    <w:rPr>
      <w:rFonts w:cs="Times New Roman"/>
      <w:sz w:val="28"/>
      <w:szCs w:val="28"/>
      <w:lang w:val="ru-RU" w:eastAsia="ru-RU" w:bidi="ar-SA"/>
    </w:rPr>
  </w:style>
  <w:style w:type="paragraph" w:customStyle="1" w:styleId="ae">
    <w:name w:val="СтильПП"/>
    <w:basedOn w:val="HTML"/>
    <w:link w:val="ad"/>
    <w:uiPriority w:val="99"/>
    <w:rsid w:val="00247D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60" w:lineRule="auto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styleId="HTML">
    <w:name w:val="HTML Preformatted"/>
    <w:basedOn w:val="a"/>
    <w:link w:val="HTML0"/>
    <w:uiPriority w:val="99"/>
    <w:rsid w:val="00247D35"/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247D35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link w:val="af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883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1987</Words>
  <Characters>11330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ВВЕДЕНИЯ</vt:lpstr>
    </vt:vector>
  </TitlesOfParts>
  <Company>Семья</Company>
  <LinksUpToDate>false</LinksUpToDate>
  <CharactersWithSpaces>13291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ВВЕДЕНИЯ</dc:title>
  <dc:subject/>
  <dc:creator>Чакински</dc:creator>
  <cp:keywords/>
  <dc:description/>
  <cp:lastModifiedBy>Irina</cp:lastModifiedBy>
  <cp:revision>2</cp:revision>
  <dcterms:created xsi:type="dcterms:W3CDTF">2014-08-08T11:55:00Z</dcterms:created>
  <dcterms:modified xsi:type="dcterms:W3CDTF">2014-08-08T11:55:00Z</dcterms:modified>
</cp:coreProperties>
</file>