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F88" w:rsidRPr="00D055ED" w:rsidRDefault="00725F88" w:rsidP="002A67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outlineLvl w:val="0"/>
        <w:rPr>
          <w:rFonts w:ascii="Times New Roman" w:hAnsi="Times New Roman" w:cs="Times New Roman"/>
          <w:sz w:val="28"/>
          <w:szCs w:val="28"/>
        </w:rPr>
      </w:pPr>
      <w:r w:rsidRPr="00D055ED">
        <w:rPr>
          <w:rFonts w:ascii="Times New Roman" w:hAnsi="Times New Roman" w:cs="Times New Roman"/>
          <w:sz w:val="28"/>
          <w:szCs w:val="28"/>
        </w:rPr>
        <w:t>Федеральное агентство по образованию</w:t>
      </w:r>
    </w:p>
    <w:p w:rsidR="00725F88" w:rsidRPr="00D055ED" w:rsidRDefault="00725F88" w:rsidP="002A67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outlineLvl w:val="0"/>
        <w:rPr>
          <w:rFonts w:ascii="Times New Roman" w:hAnsi="Times New Roman" w:cs="Times New Roman"/>
          <w:b/>
          <w:bCs/>
          <w:sz w:val="28"/>
          <w:szCs w:val="28"/>
        </w:rPr>
      </w:pPr>
      <w:r w:rsidRPr="00D055ED">
        <w:rPr>
          <w:rFonts w:ascii="Times New Roman" w:hAnsi="Times New Roman" w:cs="Times New Roman"/>
          <w:sz w:val="28"/>
          <w:szCs w:val="28"/>
        </w:rPr>
        <w:t>ГОУ ВПО «Российский государственный торгово-экономический университет»</w:t>
      </w:r>
    </w:p>
    <w:p w:rsidR="00725F88" w:rsidRPr="00D055ED" w:rsidRDefault="00725F88" w:rsidP="002A6770">
      <w:pPr>
        <w:pStyle w:val="HTML"/>
        <w:tabs>
          <w:tab w:val="clear" w:pos="3664"/>
        </w:tabs>
        <w:spacing w:line="360" w:lineRule="auto"/>
        <w:jc w:val="center"/>
        <w:outlineLvl w:val="0"/>
        <w:rPr>
          <w:rFonts w:ascii="Times New Roman" w:hAnsi="Times New Roman" w:cs="Times New Roman"/>
          <w:sz w:val="28"/>
          <w:szCs w:val="28"/>
        </w:rPr>
      </w:pPr>
      <w:r w:rsidRPr="00D055ED">
        <w:rPr>
          <w:rFonts w:ascii="Times New Roman" w:hAnsi="Times New Roman" w:cs="Times New Roman"/>
          <w:sz w:val="28"/>
          <w:szCs w:val="28"/>
        </w:rPr>
        <w:t>Иркутский филиал</w:t>
      </w:r>
    </w:p>
    <w:p w:rsidR="00725F88" w:rsidRPr="00D055ED" w:rsidRDefault="00725F88"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2A6770" w:rsidRPr="00D055ED" w:rsidRDefault="002A6770"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725F88" w:rsidRPr="00D055ED" w:rsidRDefault="00725F88" w:rsidP="002A6770">
      <w:pPr>
        <w:tabs>
          <w:tab w:val="left" w:pos="3945"/>
        </w:tabs>
        <w:spacing w:line="360" w:lineRule="auto"/>
        <w:jc w:val="center"/>
        <w:rPr>
          <w:sz w:val="28"/>
          <w:szCs w:val="28"/>
        </w:rPr>
      </w:pPr>
      <w:r w:rsidRPr="00D055ED">
        <w:rPr>
          <w:sz w:val="28"/>
          <w:szCs w:val="28"/>
        </w:rPr>
        <w:t>Реферат</w:t>
      </w:r>
    </w:p>
    <w:p w:rsidR="00725F88" w:rsidRPr="00D055ED" w:rsidRDefault="00FE74DC" w:rsidP="002A6770">
      <w:pPr>
        <w:spacing w:line="360" w:lineRule="auto"/>
        <w:jc w:val="center"/>
        <w:rPr>
          <w:sz w:val="28"/>
          <w:szCs w:val="28"/>
        </w:rPr>
      </w:pPr>
      <w:r w:rsidRPr="00D055ED">
        <w:rPr>
          <w:sz w:val="28"/>
          <w:szCs w:val="28"/>
        </w:rPr>
        <w:t xml:space="preserve">Динамика инфляции в России </w:t>
      </w:r>
      <w:r w:rsidR="009B6A0B" w:rsidRPr="00D055ED">
        <w:rPr>
          <w:sz w:val="28"/>
          <w:szCs w:val="28"/>
        </w:rPr>
        <w:t xml:space="preserve">1991 – </w:t>
      </w:r>
      <w:r w:rsidRPr="00D055ED">
        <w:rPr>
          <w:sz w:val="28"/>
          <w:szCs w:val="28"/>
        </w:rPr>
        <w:t>2009</w:t>
      </w:r>
      <w:r w:rsidR="009B6A0B" w:rsidRPr="00D055ED">
        <w:rPr>
          <w:sz w:val="28"/>
          <w:szCs w:val="28"/>
        </w:rPr>
        <w:t xml:space="preserve"> </w:t>
      </w:r>
      <w:r w:rsidRPr="00D055ED">
        <w:rPr>
          <w:sz w:val="28"/>
          <w:szCs w:val="28"/>
        </w:rPr>
        <w:t>гг.</w:t>
      </w:r>
    </w:p>
    <w:p w:rsidR="00725F88" w:rsidRPr="00D055ED" w:rsidRDefault="00725F88" w:rsidP="002A6770">
      <w:pPr>
        <w:spacing w:line="360" w:lineRule="auto"/>
        <w:jc w:val="center"/>
        <w:rPr>
          <w:sz w:val="28"/>
          <w:szCs w:val="28"/>
        </w:rPr>
      </w:pPr>
    </w:p>
    <w:p w:rsidR="00FE74DC" w:rsidRPr="00D055ED" w:rsidRDefault="00FE74DC" w:rsidP="002A6770">
      <w:pPr>
        <w:spacing w:line="360" w:lineRule="auto"/>
        <w:jc w:val="center"/>
        <w:rPr>
          <w:sz w:val="28"/>
          <w:szCs w:val="28"/>
        </w:rPr>
      </w:pPr>
    </w:p>
    <w:p w:rsidR="00FE74DC" w:rsidRPr="00D055ED" w:rsidRDefault="00FE74DC" w:rsidP="002A6770">
      <w:pPr>
        <w:spacing w:line="360" w:lineRule="auto"/>
        <w:jc w:val="center"/>
        <w:rPr>
          <w:sz w:val="28"/>
          <w:szCs w:val="28"/>
        </w:rPr>
      </w:pPr>
    </w:p>
    <w:p w:rsidR="00725F88" w:rsidRPr="00D055ED" w:rsidRDefault="00725F88" w:rsidP="002A6770">
      <w:pPr>
        <w:spacing w:line="360" w:lineRule="auto"/>
        <w:rPr>
          <w:sz w:val="28"/>
          <w:szCs w:val="28"/>
        </w:rPr>
      </w:pPr>
      <w:r w:rsidRPr="00D055ED">
        <w:rPr>
          <w:sz w:val="28"/>
          <w:szCs w:val="28"/>
        </w:rPr>
        <w:t>Выполнила: студентка 1 курса</w:t>
      </w:r>
    </w:p>
    <w:p w:rsidR="00725F88" w:rsidRPr="00D055ED" w:rsidRDefault="00725F88" w:rsidP="002A6770">
      <w:pPr>
        <w:spacing w:line="360" w:lineRule="auto"/>
        <w:rPr>
          <w:sz w:val="28"/>
          <w:szCs w:val="28"/>
        </w:rPr>
      </w:pPr>
      <w:r w:rsidRPr="00D055ED">
        <w:rPr>
          <w:sz w:val="28"/>
          <w:szCs w:val="28"/>
        </w:rPr>
        <w:t>Жмуркевич Кристина ЭУ</w:t>
      </w:r>
    </w:p>
    <w:p w:rsidR="00725F88" w:rsidRPr="00D055ED" w:rsidRDefault="00725F88" w:rsidP="002A6770">
      <w:pPr>
        <w:spacing w:line="360" w:lineRule="auto"/>
        <w:rPr>
          <w:sz w:val="28"/>
          <w:szCs w:val="28"/>
        </w:rPr>
      </w:pPr>
    </w:p>
    <w:p w:rsidR="00725F88" w:rsidRPr="00D055ED" w:rsidRDefault="00725F88" w:rsidP="002A6770">
      <w:pPr>
        <w:tabs>
          <w:tab w:val="left" w:pos="8415"/>
        </w:tabs>
        <w:spacing w:line="360" w:lineRule="auto"/>
        <w:rPr>
          <w:sz w:val="28"/>
          <w:szCs w:val="28"/>
        </w:rPr>
      </w:pPr>
      <w:r w:rsidRPr="00D055ED">
        <w:rPr>
          <w:sz w:val="28"/>
          <w:szCs w:val="28"/>
        </w:rPr>
        <w:t>Преподаватель: Волохова Светлана Геннадьевна,</w:t>
      </w:r>
    </w:p>
    <w:p w:rsidR="00725F88" w:rsidRPr="00D055ED" w:rsidRDefault="00725F88" w:rsidP="002A6770">
      <w:pPr>
        <w:tabs>
          <w:tab w:val="left" w:pos="8415"/>
        </w:tabs>
        <w:spacing w:line="360" w:lineRule="auto"/>
        <w:rPr>
          <w:sz w:val="28"/>
          <w:szCs w:val="28"/>
        </w:rPr>
      </w:pPr>
      <w:r w:rsidRPr="00D055ED">
        <w:rPr>
          <w:sz w:val="28"/>
          <w:szCs w:val="28"/>
        </w:rPr>
        <w:t>к. э. н., доцент</w:t>
      </w:r>
    </w:p>
    <w:p w:rsidR="00725F88" w:rsidRPr="00D055ED" w:rsidRDefault="00725F88" w:rsidP="002A6770">
      <w:pPr>
        <w:spacing w:line="360" w:lineRule="auto"/>
        <w:rPr>
          <w:sz w:val="28"/>
          <w:szCs w:val="28"/>
        </w:rPr>
      </w:pPr>
    </w:p>
    <w:p w:rsidR="00725F88" w:rsidRPr="00D055ED" w:rsidRDefault="00725F88"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725F88" w:rsidRPr="00D055ED" w:rsidRDefault="00725F88" w:rsidP="002A6770">
      <w:pPr>
        <w:spacing w:line="360" w:lineRule="auto"/>
        <w:jc w:val="center"/>
        <w:rPr>
          <w:sz w:val="28"/>
          <w:szCs w:val="28"/>
        </w:rPr>
      </w:pPr>
    </w:p>
    <w:p w:rsidR="009B6A0B" w:rsidRPr="00D055ED" w:rsidRDefault="009B6A0B" w:rsidP="002A6770">
      <w:pPr>
        <w:spacing w:line="360" w:lineRule="auto"/>
        <w:jc w:val="center"/>
        <w:rPr>
          <w:sz w:val="28"/>
          <w:szCs w:val="28"/>
        </w:rPr>
      </w:pPr>
    </w:p>
    <w:p w:rsidR="00725F88" w:rsidRPr="00D055ED" w:rsidRDefault="00725F88" w:rsidP="002A6770">
      <w:pPr>
        <w:spacing w:line="360" w:lineRule="auto"/>
        <w:jc w:val="center"/>
        <w:rPr>
          <w:sz w:val="28"/>
          <w:szCs w:val="28"/>
        </w:rPr>
      </w:pPr>
      <w:r w:rsidRPr="00D055ED">
        <w:rPr>
          <w:sz w:val="28"/>
          <w:szCs w:val="28"/>
        </w:rPr>
        <w:t>Иркутск 2009 г.</w:t>
      </w:r>
    </w:p>
    <w:p w:rsidR="00725F88" w:rsidRPr="00D055ED" w:rsidRDefault="002A6770" w:rsidP="002A6770">
      <w:pPr>
        <w:spacing w:line="360" w:lineRule="auto"/>
        <w:ind w:firstLine="709"/>
        <w:jc w:val="both"/>
        <w:rPr>
          <w:b/>
          <w:bCs/>
          <w:sz w:val="28"/>
          <w:szCs w:val="28"/>
        </w:rPr>
      </w:pPr>
      <w:r w:rsidRPr="00D055ED">
        <w:rPr>
          <w:sz w:val="28"/>
          <w:szCs w:val="28"/>
        </w:rPr>
        <w:br w:type="page"/>
      </w:r>
      <w:r w:rsidR="00725F88" w:rsidRPr="00D055ED">
        <w:rPr>
          <w:b/>
          <w:bCs/>
          <w:sz w:val="28"/>
          <w:szCs w:val="28"/>
        </w:rPr>
        <w:t>Аннотация</w:t>
      </w:r>
    </w:p>
    <w:p w:rsidR="00B374B6" w:rsidRPr="00D055ED" w:rsidRDefault="00B374B6" w:rsidP="002A6770">
      <w:pPr>
        <w:spacing w:line="360" w:lineRule="auto"/>
        <w:ind w:firstLine="709"/>
        <w:jc w:val="both"/>
        <w:rPr>
          <w:sz w:val="28"/>
          <w:szCs w:val="28"/>
        </w:rPr>
      </w:pPr>
    </w:p>
    <w:p w:rsidR="0030246A" w:rsidRPr="00D055ED" w:rsidRDefault="0030246A" w:rsidP="002A6770">
      <w:pPr>
        <w:spacing w:line="360" w:lineRule="auto"/>
        <w:ind w:firstLine="709"/>
        <w:jc w:val="both"/>
        <w:rPr>
          <w:sz w:val="28"/>
          <w:szCs w:val="28"/>
        </w:rPr>
      </w:pPr>
      <w:r w:rsidRPr="00D055ED">
        <w:rPr>
          <w:sz w:val="28"/>
          <w:szCs w:val="28"/>
        </w:rPr>
        <w:t>Данный реферат посвящен инфляции</w:t>
      </w:r>
      <w:r w:rsidR="003D195B" w:rsidRPr="00D055ED">
        <w:rPr>
          <w:sz w:val="28"/>
          <w:szCs w:val="28"/>
        </w:rPr>
        <w:t>. Ц</w:t>
      </w:r>
      <w:r w:rsidRPr="00D055ED">
        <w:rPr>
          <w:sz w:val="28"/>
          <w:szCs w:val="28"/>
        </w:rPr>
        <w:t>елью</w:t>
      </w:r>
      <w:r w:rsidR="003D195B" w:rsidRPr="00D055ED">
        <w:rPr>
          <w:sz w:val="28"/>
          <w:szCs w:val="28"/>
        </w:rPr>
        <w:t xml:space="preserve"> моей работы</w:t>
      </w:r>
      <w:r w:rsidR="00C56E57" w:rsidRPr="00D055ED">
        <w:rPr>
          <w:sz w:val="28"/>
          <w:szCs w:val="28"/>
        </w:rPr>
        <w:t xml:space="preserve"> </w:t>
      </w:r>
      <w:r w:rsidRPr="00D055ED">
        <w:rPr>
          <w:sz w:val="28"/>
          <w:szCs w:val="28"/>
        </w:rPr>
        <w:t xml:space="preserve">является сравнение </w:t>
      </w:r>
      <w:r w:rsidR="00FD61C5" w:rsidRPr="00D055ED">
        <w:rPr>
          <w:sz w:val="28"/>
          <w:szCs w:val="28"/>
        </w:rPr>
        <w:t xml:space="preserve">темпов </w:t>
      </w:r>
      <w:r w:rsidRPr="00D055ED">
        <w:rPr>
          <w:sz w:val="28"/>
          <w:szCs w:val="28"/>
        </w:rPr>
        <w:t xml:space="preserve">инфляции </w:t>
      </w:r>
      <w:r w:rsidR="00FD61C5" w:rsidRPr="00D055ED">
        <w:rPr>
          <w:sz w:val="28"/>
          <w:szCs w:val="28"/>
        </w:rPr>
        <w:t xml:space="preserve">1991 – </w:t>
      </w:r>
      <w:r w:rsidRPr="00D055ED">
        <w:rPr>
          <w:sz w:val="28"/>
          <w:szCs w:val="28"/>
        </w:rPr>
        <w:t>2009</w:t>
      </w:r>
      <w:r w:rsidR="00FD61C5" w:rsidRPr="00D055ED">
        <w:rPr>
          <w:sz w:val="28"/>
          <w:szCs w:val="28"/>
        </w:rPr>
        <w:t xml:space="preserve"> </w:t>
      </w:r>
      <w:r w:rsidRPr="00D055ED">
        <w:rPr>
          <w:sz w:val="28"/>
          <w:szCs w:val="28"/>
        </w:rPr>
        <w:t>гг. и</w:t>
      </w:r>
      <w:r w:rsidR="00C56E57" w:rsidRPr="00D055ED">
        <w:rPr>
          <w:sz w:val="28"/>
          <w:szCs w:val="28"/>
        </w:rPr>
        <w:t xml:space="preserve"> </w:t>
      </w:r>
      <w:r w:rsidRPr="00D055ED">
        <w:rPr>
          <w:sz w:val="28"/>
          <w:szCs w:val="28"/>
        </w:rPr>
        <w:t>анализ причин изменений.</w:t>
      </w:r>
    </w:p>
    <w:p w:rsidR="00B374B6" w:rsidRPr="00D055ED" w:rsidRDefault="00B374B6" w:rsidP="002A6770">
      <w:pPr>
        <w:spacing w:line="360" w:lineRule="auto"/>
        <w:ind w:firstLine="709"/>
        <w:jc w:val="both"/>
        <w:rPr>
          <w:sz w:val="28"/>
          <w:szCs w:val="28"/>
        </w:rPr>
      </w:pPr>
      <w:r w:rsidRPr="00D055ED">
        <w:rPr>
          <w:sz w:val="28"/>
          <w:szCs w:val="28"/>
        </w:rPr>
        <w:t>Инфляция, так же как и безработица, - проявление макроэкономической нестабильности. Её последствия носят не менее опасный социально – экономический характер</w:t>
      </w:r>
      <w:r w:rsidR="0030246A" w:rsidRPr="00D055ED">
        <w:rPr>
          <w:sz w:val="28"/>
          <w:szCs w:val="28"/>
        </w:rPr>
        <w:t xml:space="preserve">. И, если во времена Великой депрессии рыночная экономика столкнулась с таким ярким проявлением нестабильности, как спад, то во второй половине </w:t>
      </w:r>
      <w:r w:rsidR="0030246A" w:rsidRPr="00D055ED">
        <w:rPr>
          <w:sz w:val="28"/>
          <w:szCs w:val="28"/>
          <w:lang w:val="en-US"/>
        </w:rPr>
        <w:t>XX</w:t>
      </w:r>
      <w:r w:rsidR="0030246A" w:rsidRPr="00D055ED">
        <w:rPr>
          <w:sz w:val="28"/>
          <w:szCs w:val="28"/>
        </w:rPr>
        <w:t xml:space="preserve"> века наиболее ярким проявлением макроэкономической нестабильности стала инфляция.</w:t>
      </w:r>
    </w:p>
    <w:p w:rsidR="00B374B6" w:rsidRPr="00D055ED" w:rsidRDefault="00B374B6" w:rsidP="002A6770">
      <w:pPr>
        <w:spacing w:line="360" w:lineRule="auto"/>
        <w:ind w:firstLine="709"/>
        <w:jc w:val="both"/>
        <w:rPr>
          <w:sz w:val="28"/>
          <w:szCs w:val="28"/>
        </w:rPr>
      </w:pPr>
      <w:r w:rsidRPr="00D055ED">
        <w:rPr>
          <w:sz w:val="28"/>
          <w:szCs w:val="28"/>
        </w:rPr>
        <w:t>В работе</w:t>
      </w:r>
      <w:r w:rsidR="00FD61C5" w:rsidRPr="00D055ED">
        <w:rPr>
          <w:sz w:val="28"/>
          <w:szCs w:val="28"/>
        </w:rPr>
        <w:t xml:space="preserve"> мною даны определение инфляции и её причины </w:t>
      </w:r>
      <w:r w:rsidR="00EF685A" w:rsidRPr="00D055ED">
        <w:rPr>
          <w:sz w:val="28"/>
          <w:szCs w:val="28"/>
        </w:rPr>
        <w:t>(без подробного толкования, т</w:t>
      </w:r>
      <w:r w:rsidR="003D195B" w:rsidRPr="00D055ED">
        <w:rPr>
          <w:sz w:val="28"/>
          <w:szCs w:val="28"/>
        </w:rPr>
        <w:t xml:space="preserve">.к. выявление причин инфляции </w:t>
      </w:r>
      <w:r w:rsidR="00EF685A" w:rsidRPr="00D055ED">
        <w:rPr>
          <w:sz w:val="28"/>
          <w:szCs w:val="28"/>
        </w:rPr>
        <w:t>не является целью моей работы)</w:t>
      </w:r>
      <w:r w:rsidR="00FD61C5" w:rsidRPr="00D055ED">
        <w:rPr>
          <w:sz w:val="28"/>
          <w:szCs w:val="28"/>
        </w:rPr>
        <w:t>, приведены статистические данные.</w:t>
      </w:r>
    </w:p>
    <w:p w:rsidR="00827843" w:rsidRPr="00D055ED" w:rsidRDefault="00725F88" w:rsidP="002A6770">
      <w:pPr>
        <w:spacing w:line="360" w:lineRule="auto"/>
        <w:ind w:firstLine="709"/>
        <w:jc w:val="both"/>
        <w:rPr>
          <w:b/>
          <w:bCs/>
          <w:sz w:val="28"/>
          <w:szCs w:val="28"/>
        </w:rPr>
      </w:pPr>
      <w:r w:rsidRPr="00D055ED">
        <w:rPr>
          <w:sz w:val="28"/>
          <w:szCs w:val="28"/>
        </w:rPr>
        <w:br w:type="page"/>
      </w:r>
      <w:r w:rsidR="00C56E57" w:rsidRPr="00D055ED">
        <w:rPr>
          <w:b/>
          <w:bCs/>
          <w:sz w:val="28"/>
          <w:szCs w:val="28"/>
        </w:rPr>
        <w:t xml:space="preserve">1. </w:t>
      </w:r>
      <w:r w:rsidRPr="00D055ED">
        <w:rPr>
          <w:b/>
          <w:bCs/>
          <w:sz w:val="28"/>
          <w:szCs w:val="28"/>
        </w:rPr>
        <w:t>Инфляция и её причины</w:t>
      </w:r>
    </w:p>
    <w:p w:rsidR="00725F88" w:rsidRPr="00D055ED" w:rsidRDefault="00725F88" w:rsidP="002A6770">
      <w:pPr>
        <w:spacing w:line="360" w:lineRule="auto"/>
        <w:ind w:firstLine="709"/>
        <w:jc w:val="both"/>
        <w:rPr>
          <w:sz w:val="28"/>
          <w:szCs w:val="28"/>
        </w:rPr>
      </w:pPr>
    </w:p>
    <w:p w:rsidR="00FE74DC" w:rsidRPr="00D055ED" w:rsidRDefault="00FE74DC" w:rsidP="002A6770">
      <w:pPr>
        <w:spacing w:line="360" w:lineRule="auto"/>
        <w:ind w:firstLine="709"/>
        <w:jc w:val="both"/>
        <w:rPr>
          <w:sz w:val="28"/>
          <w:szCs w:val="28"/>
        </w:rPr>
      </w:pPr>
      <w:r w:rsidRPr="00D055ED">
        <w:rPr>
          <w:b/>
          <w:bCs/>
          <w:sz w:val="28"/>
          <w:szCs w:val="28"/>
        </w:rPr>
        <w:t xml:space="preserve">Инфля́ция </w:t>
      </w:r>
      <w:r w:rsidRPr="00D055ED">
        <w:rPr>
          <w:sz w:val="28"/>
          <w:szCs w:val="28"/>
        </w:rPr>
        <w:t xml:space="preserve">(лат. Inflatio </w:t>
      </w:r>
      <w:r w:rsidR="00C35EFD" w:rsidRPr="00D055ED">
        <w:rPr>
          <w:sz w:val="28"/>
          <w:szCs w:val="28"/>
        </w:rPr>
        <w:t>-</w:t>
      </w:r>
      <w:r w:rsidRPr="00D055ED">
        <w:rPr>
          <w:sz w:val="28"/>
          <w:szCs w:val="28"/>
        </w:rPr>
        <w:t xml:space="preserve"> вздутие) </w:t>
      </w:r>
      <w:r w:rsidR="00C35EFD" w:rsidRPr="00D055ED">
        <w:rPr>
          <w:sz w:val="28"/>
          <w:szCs w:val="28"/>
        </w:rPr>
        <w:t>-</w:t>
      </w:r>
      <w:r w:rsidRPr="00D055ED">
        <w:rPr>
          <w:sz w:val="28"/>
          <w:szCs w:val="28"/>
        </w:rPr>
        <w:t xml:space="preserve"> процесс уменьшения стоимости денег, в результате которого на одинаковую сумму денег через некоторое время можно купить меньший объём товаров и услуг. На практике это выражается в увеличении </w:t>
      </w:r>
      <w:r w:rsidR="0030246A" w:rsidRPr="00D055ED">
        <w:rPr>
          <w:i/>
          <w:iCs/>
          <w:sz w:val="28"/>
          <w:szCs w:val="28"/>
        </w:rPr>
        <w:t>общего уровня</w:t>
      </w:r>
      <w:r w:rsidR="0030246A" w:rsidRPr="00D055ED">
        <w:rPr>
          <w:sz w:val="28"/>
          <w:szCs w:val="28"/>
        </w:rPr>
        <w:t xml:space="preserve"> </w:t>
      </w:r>
      <w:r w:rsidRPr="00D055ED">
        <w:rPr>
          <w:sz w:val="28"/>
          <w:szCs w:val="28"/>
        </w:rPr>
        <w:t>цен.</w:t>
      </w:r>
    </w:p>
    <w:p w:rsidR="00725F88" w:rsidRPr="00D055ED" w:rsidRDefault="00FE74DC" w:rsidP="002A6770">
      <w:pPr>
        <w:spacing w:line="360" w:lineRule="auto"/>
        <w:ind w:firstLine="709"/>
        <w:jc w:val="both"/>
        <w:rPr>
          <w:sz w:val="28"/>
          <w:szCs w:val="28"/>
        </w:rPr>
      </w:pPr>
      <w:r w:rsidRPr="00D055ED">
        <w:rPr>
          <w:sz w:val="28"/>
          <w:szCs w:val="28"/>
        </w:rPr>
        <w:t xml:space="preserve">Противоположным процессом является </w:t>
      </w:r>
      <w:r w:rsidRPr="00D055ED">
        <w:rPr>
          <w:b/>
          <w:bCs/>
          <w:sz w:val="28"/>
          <w:szCs w:val="28"/>
        </w:rPr>
        <w:t>дефляция</w:t>
      </w:r>
      <w:r w:rsidRPr="00D055ED">
        <w:rPr>
          <w:sz w:val="28"/>
          <w:szCs w:val="28"/>
        </w:rPr>
        <w:t xml:space="preserve"> </w:t>
      </w:r>
      <w:r w:rsidR="00C35EFD" w:rsidRPr="00D055ED">
        <w:rPr>
          <w:sz w:val="28"/>
          <w:szCs w:val="28"/>
        </w:rPr>
        <w:t>-</w:t>
      </w:r>
      <w:r w:rsidRPr="00D055ED">
        <w:rPr>
          <w:sz w:val="28"/>
          <w:szCs w:val="28"/>
        </w:rPr>
        <w:t xml:space="preserve"> снижение цен (отрицательный рост). В современной экономике встречается редко и краткосрочно, обычно носит сезонный характер. Например, цены на зерновые сразу после сбора урожая обычно снижаются. Однако, дефляция характерна для экономики Японии (в пределах −1 %).</w:t>
      </w:r>
    </w:p>
    <w:p w:rsidR="0030246A" w:rsidRPr="00D055ED" w:rsidRDefault="0030246A" w:rsidP="002A6770">
      <w:pPr>
        <w:spacing w:line="360" w:lineRule="auto"/>
        <w:ind w:firstLine="709"/>
        <w:jc w:val="both"/>
        <w:rPr>
          <w:sz w:val="28"/>
          <w:szCs w:val="28"/>
        </w:rPr>
      </w:pPr>
      <w:r w:rsidRPr="00D055ED">
        <w:rPr>
          <w:sz w:val="28"/>
          <w:szCs w:val="28"/>
        </w:rPr>
        <w:t>Рост общего уровня цен сопровождается обесценением денег, или падением покупательной способности денежной единицы. В период инфляции деньги перестают выполнять функцию средства сохранения ценности, особенно когда темпы инфляции достигают высоких значений.</w:t>
      </w:r>
    </w:p>
    <w:p w:rsidR="0030246A" w:rsidRPr="00D055ED" w:rsidRDefault="0030246A" w:rsidP="002A6770">
      <w:pPr>
        <w:spacing w:line="360" w:lineRule="auto"/>
        <w:ind w:firstLine="709"/>
        <w:jc w:val="both"/>
        <w:rPr>
          <w:sz w:val="28"/>
          <w:szCs w:val="28"/>
        </w:rPr>
      </w:pPr>
      <w:r w:rsidRPr="00D055ED">
        <w:rPr>
          <w:sz w:val="28"/>
          <w:szCs w:val="28"/>
        </w:rPr>
        <w:t xml:space="preserve">В экономической науке </w:t>
      </w:r>
      <w:r w:rsidRPr="00D055ED">
        <w:rPr>
          <w:b/>
          <w:bCs/>
          <w:sz w:val="28"/>
          <w:szCs w:val="28"/>
        </w:rPr>
        <w:t>различают следующие причины инфляции</w:t>
      </w:r>
      <w:r w:rsidRPr="00D055ED">
        <w:rPr>
          <w:sz w:val="28"/>
          <w:szCs w:val="28"/>
        </w:rPr>
        <w:t>:</w:t>
      </w:r>
    </w:p>
    <w:p w:rsidR="00EF685A" w:rsidRPr="00D055ED" w:rsidRDefault="00EF685A" w:rsidP="002A6770">
      <w:pPr>
        <w:numPr>
          <w:ilvl w:val="0"/>
          <w:numId w:val="1"/>
        </w:numPr>
        <w:spacing w:line="360" w:lineRule="auto"/>
        <w:ind w:left="0" w:firstLine="709"/>
        <w:jc w:val="both"/>
        <w:rPr>
          <w:sz w:val="28"/>
          <w:szCs w:val="28"/>
        </w:rPr>
      </w:pPr>
      <w:r w:rsidRPr="00D055ED">
        <w:rPr>
          <w:sz w:val="28"/>
          <w:szCs w:val="28"/>
        </w:rPr>
        <w:t>дисбаланс между расходами и доходами государства (дефицит гос.бюджета);</w:t>
      </w:r>
    </w:p>
    <w:p w:rsidR="0030246A" w:rsidRPr="00D055ED" w:rsidRDefault="00EF685A" w:rsidP="002A6770">
      <w:pPr>
        <w:numPr>
          <w:ilvl w:val="0"/>
          <w:numId w:val="1"/>
        </w:numPr>
        <w:spacing w:line="360" w:lineRule="auto"/>
        <w:ind w:left="0" w:firstLine="709"/>
        <w:jc w:val="both"/>
        <w:rPr>
          <w:sz w:val="28"/>
          <w:szCs w:val="28"/>
        </w:rPr>
      </w:pPr>
      <w:r w:rsidRPr="00D055ED">
        <w:rPr>
          <w:sz w:val="28"/>
          <w:szCs w:val="28"/>
        </w:rPr>
        <w:t>милитаризация экономики</w:t>
      </w:r>
      <w:r w:rsidR="0030246A" w:rsidRPr="00D055ED">
        <w:rPr>
          <w:sz w:val="28"/>
          <w:szCs w:val="28"/>
        </w:rPr>
        <w:t>;</w:t>
      </w:r>
    </w:p>
    <w:p w:rsidR="0030246A" w:rsidRPr="00D055ED" w:rsidRDefault="00EF685A" w:rsidP="002A6770">
      <w:pPr>
        <w:numPr>
          <w:ilvl w:val="0"/>
          <w:numId w:val="1"/>
        </w:numPr>
        <w:spacing w:line="360" w:lineRule="auto"/>
        <w:ind w:left="0" w:firstLine="709"/>
        <w:jc w:val="both"/>
        <w:rPr>
          <w:sz w:val="28"/>
          <w:szCs w:val="28"/>
        </w:rPr>
      </w:pPr>
      <w:r w:rsidRPr="00D055ED">
        <w:rPr>
          <w:sz w:val="28"/>
          <w:szCs w:val="28"/>
        </w:rPr>
        <w:t>особенности структуры современного рынка (в основном олигополистический)</w:t>
      </w:r>
      <w:r w:rsidR="0030246A" w:rsidRPr="00D055ED">
        <w:rPr>
          <w:sz w:val="28"/>
          <w:szCs w:val="28"/>
        </w:rPr>
        <w:t>;</w:t>
      </w:r>
    </w:p>
    <w:p w:rsidR="0030246A" w:rsidRPr="00D055ED" w:rsidRDefault="00EF685A" w:rsidP="002A6770">
      <w:pPr>
        <w:numPr>
          <w:ilvl w:val="0"/>
          <w:numId w:val="1"/>
        </w:numPr>
        <w:spacing w:line="360" w:lineRule="auto"/>
        <w:ind w:left="0" w:firstLine="709"/>
        <w:jc w:val="both"/>
        <w:rPr>
          <w:sz w:val="28"/>
          <w:szCs w:val="28"/>
        </w:rPr>
      </w:pPr>
      <w:r w:rsidRPr="00D055ED">
        <w:rPr>
          <w:sz w:val="28"/>
          <w:szCs w:val="28"/>
        </w:rPr>
        <w:t>импортируемая инфляция</w:t>
      </w:r>
      <w:r w:rsidR="0030246A" w:rsidRPr="00D055ED">
        <w:rPr>
          <w:sz w:val="28"/>
          <w:szCs w:val="28"/>
        </w:rPr>
        <w:t>;</w:t>
      </w:r>
    </w:p>
    <w:p w:rsidR="00EF685A" w:rsidRPr="00D055ED" w:rsidRDefault="00ED0C99" w:rsidP="002A6770">
      <w:pPr>
        <w:numPr>
          <w:ilvl w:val="0"/>
          <w:numId w:val="1"/>
        </w:numPr>
        <w:spacing w:line="360" w:lineRule="auto"/>
        <w:ind w:left="0" w:firstLine="709"/>
        <w:jc w:val="both"/>
        <w:rPr>
          <w:sz w:val="28"/>
          <w:szCs w:val="28"/>
        </w:rPr>
      </w:pPr>
      <w:r w:rsidRPr="00D055ED">
        <w:rPr>
          <w:sz w:val="28"/>
          <w:szCs w:val="28"/>
        </w:rPr>
        <w:t>инфляционные ожидания людей.</w:t>
      </w:r>
    </w:p>
    <w:p w:rsidR="00EF685A" w:rsidRPr="00D055ED" w:rsidRDefault="00EF685A" w:rsidP="002A6770">
      <w:pPr>
        <w:spacing w:line="360" w:lineRule="auto"/>
        <w:ind w:firstLine="709"/>
        <w:jc w:val="both"/>
        <w:rPr>
          <w:sz w:val="28"/>
          <w:szCs w:val="28"/>
        </w:rPr>
      </w:pPr>
      <w:r w:rsidRPr="00D055ED">
        <w:rPr>
          <w:sz w:val="28"/>
          <w:szCs w:val="28"/>
        </w:rPr>
        <w:t xml:space="preserve">Для современных экономик, в которых роль денег исполняют обязательства, собственной стоимости не имеющие, </w:t>
      </w:r>
      <w:r w:rsidRPr="00D055ED">
        <w:rPr>
          <w:b/>
          <w:bCs/>
          <w:sz w:val="28"/>
          <w:szCs w:val="28"/>
        </w:rPr>
        <w:t>незначительная инфляция</w:t>
      </w:r>
      <w:r w:rsidR="00C56E57" w:rsidRPr="00D055ED">
        <w:rPr>
          <w:b/>
          <w:bCs/>
          <w:sz w:val="28"/>
          <w:szCs w:val="28"/>
        </w:rPr>
        <w:t xml:space="preserve"> </w:t>
      </w:r>
      <w:r w:rsidRPr="00D055ED">
        <w:rPr>
          <w:b/>
          <w:bCs/>
          <w:sz w:val="28"/>
          <w:szCs w:val="28"/>
        </w:rPr>
        <w:t xml:space="preserve">считается нормой </w:t>
      </w:r>
      <w:r w:rsidRPr="00D055ED">
        <w:rPr>
          <w:sz w:val="28"/>
          <w:szCs w:val="28"/>
        </w:rPr>
        <w:t>и необходимостью и находится обычно на уровне нескольких процентов в год</w:t>
      </w:r>
      <w:r w:rsidR="00291F94" w:rsidRPr="00D055ED">
        <w:rPr>
          <w:sz w:val="28"/>
          <w:szCs w:val="28"/>
        </w:rPr>
        <w:t>.</w:t>
      </w:r>
      <w:r w:rsidRPr="00D055ED">
        <w:rPr>
          <w:sz w:val="28"/>
          <w:szCs w:val="28"/>
        </w:rPr>
        <w:t xml:space="preserve"> Уровень инфляции обычно несколько увеличивается в конце года, когда растёт как уровень потребления товаров домохозяйствами, так и уровень расходов корпораций.</w:t>
      </w:r>
    </w:p>
    <w:p w:rsidR="0020493E" w:rsidRPr="00D055ED" w:rsidRDefault="00C56E57" w:rsidP="002A6770">
      <w:pPr>
        <w:spacing w:line="360" w:lineRule="auto"/>
        <w:ind w:firstLine="709"/>
        <w:jc w:val="both"/>
        <w:rPr>
          <w:b/>
          <w:bCs/>
          <w:sz w:val="28"/>
          <w:szCs w:val="28"/>
        </w:rPr>
      </w:pPr>
      <w:r w:rsidRPr="00D055ED">
        <w:rPr>
          <w:sz w:val="28"/>
          <w:szCs w:val="28"/>
        </w:rPr>
        <w:br w:type="page"/>
      </w:r>
      <w:r w:rsidRPr="00D055ED">
        <w:rPr>
          <w:b/>
          <w:bCs/>
          <w:sz w:val="28"/>
          <w:szCs w:val="28"/>
        </w:rPr>
        <w:t xml:space="preserve">2. </w:t>
      </w:r>
      <w:r w:rsidR="0020493E" w:rsidRPr="00D055ED">
        <w:rPr>
          <w:b/>
          <w:bCs/>
          <w:sz w:val="28"/>
          <w:szCs w:val="28"/>
        </w:rPr>
        <w:t>Динамика инфляции в России</w:t>
      </w:r>
    </w:p>
    <w:p w:rsidR="0020493E" w:rsidRPr="00D055ED" w:rsidRDefault="0020493E" w:rsidP="002A6770">
      <w:pPr>
        <w:spacing w:line="360" w:lineRule="auto"/>
        <w:ind w:firstLine="709"/>
        <w:jc w:val="both"/>
        <w:rPr>
          <w:sz w:val="28"/>
          <w:szCs w:val="28"/>
        </w:rPr>
      </w:pPr>
    </w:p>
    <w:p w:rsidR="00B03B3C" w:rsidRPr="00D055ED" w:rsidRDefault="00B03B3C" w:rsidP="00B03B3C">
      <w:pPr>
        <w:spacing w:line="360" w:lineRule="auto"/>
        <w:ind w:firstLine="709"/>
        <w:jc w:val="both"/>
        <w:rPr>
          <w:sz w:val="28"/>
          <w:szCs w:val="28"/>
        </w:rPr>
      </w:pPr>
      <w:r w:rsidRPr="00D055ED">
        <w:rPr>
          <w:sz w:val="28"/>
          <w:szCs w:val="28"/>
        </w:rPr>
        <w:t>Таблица 1 - Динамика инфляции в России 1991-2008 гг.</w:t>
      </w:r>
    </w:p>
    <w:tbl>
      <w:tblPr>
        <w:tblW w:w="920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802"/>
        <w:gridCol w:w="935"/>
        <w:gridCol w:w="802"/>
        <w:gridCol w:w="802"/>
        <w:gridCol w:w="802"/>
        <w:gridCol w:w="736"/>
        <w:gridCol w:w="736"/>
        <w:gridCol w:w="736"/>
        <w:gridCol w:w="736"/>
        <w:gridCol w:w="964"/>
      </w:tblGrid>
      <w:tr w:rsidR="00D32B21" w:rsidRPr="00630237" w:rsidTr="00630237">
        <w:trPr>
          <w:trHeight w:val="249"/>
        </w:trPr>
        <w:tc>
          <w:tcPr>
            <w:tcW w:w="1150" w:type="dxa"/>
            <w:shd w:val="clear" w:color="auto" w:fill="auto"/>
          </w:tcPr>
          <w:p w:rsidR="00D32B21" w:rsidRPr="00630237" w:rsidRDefault="00D32B21" w:rsidP="00630237">
            <w:pPr>
              <w:spacing w:line="360" w:lineRule="auto"/>
              <w:jc w:val="both"/>
              <w:rPr>
                <w:sz w:val="20"/>
                <w:szCs w:val="20"/>
              </w:rPr>
            </w:pPr>
            <w:r w:rsidRPr="00630237">
              <w:rPr>
                <w:sz w:val="20"/>
                <w:szCs w:val="20"/>
              </w:rPr>
              <w:t>Год</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1991</w:t>
            </w:r>
          </w:p>
        </w:tc>
        <w:tc>
          <w:tcPr>
            <w:tcW w:w="935" w:type="dxa"/>
            <w:shd w:val="clear" w:color="auto" w:fill="auto"/>
          </w:tcPr>
          <w:p w:rsidR="00D32B21" w:rsidRPr="00630237" w:rsidRDefault="00D32B21" w:rsidP="00630237">
            <w:pPr>
              <w:spacing w:line="360" w:lineRule="auto"/>
              <w:jc w:val="both"/>
              <w:rPr>
                <w:sz w:val="20"/>
                <w:szCs w:val="20"/>
              </w:rPr>
            </w:pPr>
            <w:r w:rsidRPr="00630237">
              <w:rPr>
                <w:sz w:val="20"/>
                <w:szCs w:val="20"/>
              </w:rPr>
              <w:t>1992</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1993</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1994</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1995</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1996</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1997</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1998</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1999</w:t>
            </w:r>
          </w:p>
        </w:tc>
        <w:tc>
          <w:tcPr>
            <w:tcW w:w="964" w:type="dxa"/>
            <w:shd w:val="clear" w:color="auto" w:fill="auto"/>
          </w:tcPr>
          <w:p w:rsidR="00D32B21" w:rsidRPr="00630237" w:rsidRDefault="00D32B21" w:rsidP="00630237">
            <w:pPr>
              <w:spacing w:line="360" w:lineRule="auto"/>
              <w:jc w:val="both"/>
              <w:rPr>
                <w:sz w:val="20"/>
                <w:szCs w:val="20"/>
              </w:rPr>
            </w:pPr>
            <w:r w:rsidRPr="00630237">
              <w:rPr>
                <w:sz w:val="20"/>
                <w:szCs w:val="20"/>
              </w:rPr>
              <w:t>2000</w:t>
            </w:r>
          </w:p>
        </w:tc>
      </w:tr>
      <w:tr w:rsidR="00D32B21" w:rsidRPr="00630237" w:rsidTr="00630237">
        <w:trPr>
          <w:trHeight w:val="497"/>
        </w:trPr>
        <w:tc>
          <w:tcPr>
            <w:tcW w:w="1150" w:type="dxa"/>
            <w:shd w:val="clear" w:color="auto" w:fill="auto"/>
          </w:tcPr>
          <w:p w:rsidR="00D32B21" w:rsidRPr="00630237" w:rsidRDefault="00D32B21" w:rsidP="00630237">
            <w:pPr>
              <w:spacing w:line="360" w:lineRule="auto"/>
              <w:jc w:val="both"/>
              <w:rPr>
                <w:sz w:val="20"/>
                <w:szCs w:val="20"/>
              </w:rPr>
            </w:pPr>
            <w:r w:rsidRPr="00630237">
              <w:rPr>
                <w:sz w:val="20"/>
                <w:szCs w:val="20"/>
              </w:rPr>
              <w:t>Инфляция, %</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160,4</w:t>
            </w:r>
          </w:p>
        </w:tc>
        <w:tc>
          <w:tcPr>
            <w:tcW w:w="935" w:type="dxa"/>
            <w:shd w:val="clear" w:color="auto" w:fill="auto"/>
          </w:tcPr>
          <w:p w:rsidR="00D32B21" w:rsidRPr="00630237" w:rsidRDefault="00D32B21" w:rsidP="00630237">
            <w:pPr>
              <w:spacing w:line="360" w:lineRule="auto"/>
              <w:jc w:val="both"/>
              <w:rPr>
                <w:sz w:val="20"/>
                <w:szCs w:val="20"/>
              </w:rPr>
            </w:pPr>
            <w:r w:rsidRPr="00630237">
              <w:rPr>
                <w:sz w:val="20"/>
                <w:szCs w:val="20"/>
              </w:rPr>
              <w:t>2508,8</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839,9</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215,1</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131,3</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21,8</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11,0</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84,4</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36,5</w:t>
            </w:r>
          </w:p>
        </w:tc>
        <w:tc>
          <w:tcPr>
            <w:tcW w:w="964" w:type="dxa"/>
            <w:shd w:val="clear" w:color="auto" w:fill="auto"/>
          </w:tcPr>
          <w:p w:rsidR="00D32B21" w:rsidRPr="00630237" w:rsidRDefault="00D32B21" w:rsidP="00630237">
            <w:pPr>
              <w:spacing w:line="360" w:lineRule="auto"/>
              <w:jc w:val="both"/>
              <w:rPr>
                <w:sz w:val="20"/>
                <w:szCs w:val="20"/>
              </w:rPr>
            </w:pPr>
            <w:r w:rsidRPr="00630237">
              <w:rPr>
                <w:sz w:val="20"/>
                <w:szCs w:val="20"/>
              </w:rPr>
              <w:t>20,2</w:t>
            </w:r>
          </w:p>
        </w:tc>
      </w:tr>
      <w:tr w:rsidR="00D32B21" w:rsidRPr="00630237" w:rsidTr="00630237">
        <w:trPr>
          <w:trHeight w:val="249"/>
        </w:trPr>
        <w:tc>
          <w:tcPr>
            <w:tcW w:w="1150" w:type="dxa"/>
            <w:shd w:val="clear" w:color="auto" w:fill="auto"/>
          </w:tcPr>
          <w:p w:rsidR="00D32B21" w:rsidRPr="00630237" w:rsidRDefault="00D32B21" w:rsidP="00630237">
            <w:pPr>
              <w:spacing w:line="360" w:lineRule="auto"/>
              <w:jc w:val="both"/>
              <w:rPr>
                <w:sz w:val="20"/>
                <w:szCs w:val="20"/>
              </w:rPr>
            </w:pPr>
            <w:r w:rsidRPr="00630237">
              <w:rPr>
                <w:sz w:val="20"/>
                <w:szCs w:val="20"/>
              </w:rPr>
              <w:t>Год</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2001</w:t>
            </w:r>
          </w:p>
        </w:tc>
        <w:tc>
          <w:tcPr>
            <w:tcW w:w="935" w:type="dxa"/>
            <w:shd w:val="clear" w:color="auto" w:fill="auto"/>
          </w:tcPr>
          <w:p w:rsidR="00D32B21" w:rsidRPr="00630237" w:rsidRDefault="00D32B21" w:rsidP="00630237">
            <w:pPr>
              <w:spacing w:line="360" w:lineRule="auto"/>
              <w:jc w:val="both"/>
              <w:rPr>
                <w:sz w:val="20"/>
                <w:szCs w:val="20"/>
              </w:rPr>
            </w:pPr>
            <w:r w:rsidRPr="00630237">
              <w:rPr>
                <w:sz w:val="20"/>
                <w:szCs w:val="20"/>
              </w:rPr>
              <w:t>2002</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2003</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2004</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2005</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2006</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2007</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2008</w:t>
            </w:r>
          </w:p>
        </w:tc>
        <w:tc>
          <w:tcPr>
            <w:tcW w:w="1700" w:type="dxa"/>
            <w:gridSpan w:val="2"/>
            <w:shd w:val="clear" w:color="auto" w:fill="auto"/>
          </w:tcPr>
          <w:p w:rsidR="00D32B21" w:rsidRPr="00630237" w:rsidRDefault="00D32B21" w:rsidP="00630237">
            <w:pPr>
              <w:spacing w:line="360" w:lineRule="auto"/>
              <w:jc w:val="both"/>
              <w:rPr>
                <w:sz w:val="20"/>
                <w:szCs w:val="20"/>
              </w:rPr>
            </w:pPr>
            <w:r w:rsidRPr="00630237">
              <w:rPr>
                <w:sz w:val="20"/>
                <w:szCs w:val="20"/>
              </w:rPr>
              <w:t xml:space="preserve"> 2009 г. *</w:t>
            </w:r>
          </w:p>
        </w:tc>
      </w:tr>
      <w:tr w:rsidR="00D32B21" w:rsidRPr="00630237" w:rsidTr="00630237">
        <w:trPr>
          <w:trHeight w:val="504"/>
        </w:trPr>
        <w:tc>
          <w:tcPr>
            <w:tcW w:w="1150" w:type="dxa"/>
            <w:shd w:val="clear" w:color="auto" w:fill="auto"/>
          </w:tcPr>
          <w:p w:rsidR="00D32B21" w:rsidRPr="00630237" w:rsidRDefault="00D32B21" w:rsidP="00630237">
            <w:pPr>
              <w:spacing w:line="360" w:lineRule="auto"/>
              <w:jc w:val="both"/>
              <w:rPr>
                <w:sz w:val="20"/>
                <w:szCs w:val="20"/>
              </w:rPr>
            </w:pPr>
            <w:r w:rsidRPr="00630237">
              <w:rPr>
                <w:sz w:val="20"/>
                <w:szCs w:val="20"/>
              </w:rPr>
              <w:t>Инфляция, %</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18,6</w:t>
            </w:r>
          </w:p>
        </w:tc>
        <w:tc>
          <w:tcPr>
            <w:tcW w:w="935" w:type="dxa"/>
            <w:shd w:val="clear" w:color="auto" w:fill="auto"/>
          </w:tcPr>
          <w:p w:rsidR="00D32B21" w:rsidRPr="00630237" w:rsidRDefault="00D32B21" w:rsidP="00630237">
            <w:pPr>
              <w:spacing w:line="360" w:lineRule="auto"/>
              <w:jc w:val="both"/>
              <w:rPr>
                <w:sz w:val="20"/>
                <w:szCs w:val="20"/>
              </w:rPr>
            </w:pPr>
            <w:r w:rsidRPr="00630237">
              <w:rPr>
                <w:sz w:val="20"/>
                <w:szCs w:val="20"/>
              </w:rPr>
              <w:t>15,1</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12,0</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11,7</w:t>
            </w:r>
          </w:p>
        </w:tc>
        <w:tc>
          <w:tcPr>
            <w:tcW w:w="802" w:type="dxa"/>
            <w:shd w:val="clear" w:color="auto" w:fill="auto"/>
          </w:tcPr>
          <w:p w:rsidR="00D32B21" w:rsidRPr="00630237" w:rsidRDefault="00D32B21" w:rsidP="00630237">
            <w:pPr>
              <w:spacing w:line="360" w:lineRule="auto"/>
              <w:jc w:val="both"/>
              <w:rPr>
                <w:sz w:val="20"/>
                <w:szCs w:val="20"/>
              </w:rPr>
            </w:pPr>
            <w:r w:rsidRPr="00630237">
              <w:rPr>
                <w:sz w:val="20"/>
                <w:szCs w:val="20"/>
              </w:rPr>
              <w:t>10,9</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9,0</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11,9</w:t>
            </w:r>
          </w:p>
        </w:tc>
        <w:tc>
          <w:tcPr>
            <w:tcW w:w="736" w:type="dxa"/>
            <w:shd w:val="clear" w:color="auto" w:fill="auto"/>
          </w:tcPr>
          <w:p w:rsidR="00D32B21" w:rsidRPr="00630237" w:rsidRDefault="00D32B21" w:rsidP="00630237">
            <w:pPr>
              <w:spacing w:line="360" w:lineRule="auto"/>
              <w:jc w:val="both"/>
              <w:rPr>
                <w:sz w:val="20"/>
                <w:szCs w:val="20"/>
              </w:rPr>
            </w:pPr>
            <w:r w:rsidRPr="00630237">
              <w:rPr>
                <w:sz w:val="20"/>
                <w:szCs w:val="20"/>
              </w:rPr>
              <w:t>13,3</w:t>
            </w:r>
          </w:p>
        </w:tc>
        <w:tc>
          <w:tcPr>
            <w:tcW w:w="1700" w:type="dxa"/>
            <w:gridSpan w:val="2"/>
            <w:shd w:val="clear" w:color="auto" w:fill="auto"/>
          </w:tcPr>
          <w:p w:rsidR="00D32B21" w:rsidRPr="00630237" w:rsidRDefault="00D32B21" w:rsidP="00630237">
            <w:pPr>
              <w:spacing w:line="360" w:lineRule="auto"/>
              <w:jc w:val="both"/>
              <w:rPr>
                <w:sz w:val="20"/>
                <w:szCs w:val="20"/>
              </w:rPr>
            </w:pPr>
            <w:r w:rsidRPr="00630237">
              <w:rPr>
                <w:sz w:val="20"/>
                <w:szCs w:val="20"/>
              </w:rPr>
              <w:t>14-15%</w:t>
            </w:r>
          </w:p>
        </w:tc>
      </w:tr>
    </w:tbl>
    <w:p w:rsidR="00C56E57" w:rsidRPr="00D055ED" w:rsidRDefault="00C56E57" w:rsidP="002A6770">
      <w:pPr>
        <w:spacing w:line="360" w:lineRule="auto"/>
        <w:ind w:firstLine="709"/>
        <w:jc w:val="both"/>
        <w:rPr>
          <w:sz w:val="28"/>
          <w:szCs w:val="28"/>
        </w:rPr>
      </w:pPr>
    </w:p>
    <w:p w:rsidR="0020493E" w:rsidRPr="00D055ED" w:rsidRDefault="0020493E" w:rsidP="002A6770">
      <w:pPr>
        <w:spacing w:line="360" w:lineRule="auto"/>
        <w:ind w:firstLine="709"/>
        <w:jc w:val="both"/>
        <w:rPr>
          <w:sz w:val="28"/>
          <w:szCs w:val="28"/>
        </w:rPr>
      </w:pPr>
      <w:r w:rsidRPr="00D055ED">
        <w:rPr>
          <w:sz w:val="28"/>
          <w:szCs w:val="28"/>
        </w:rPr>
        <w:t>Как мы видим из таблицы, инфляция в России достигла небывалых размеров в 1992 г. – 2508,8%! К ее основным, по большей части специфическим причинам следует отнести:</w:t>
      </w:r>
      <w:r w:rsidR="009A5238" w:rsidRPr="00D055ED">
        <w:rPr>
          <w:sz w:val="28"/>
          <w:szCs w:val="28"/>
        </w:rPr>
        <w:t xml:space="preserve"> </w:t>
      </w:r>
    </w:p>
    <w:p w:rsidR="0020493E" w:rsidRPr="00D055ED" w:rsidRDefault="0020493E" w:rsidP="002A6770">
      <w:pPr>
        <w:spacing w:line="360" w:lineRule="auto"/>
        <w:ind w:firstLine="709"/>
        <w:jc w:val="both"/>
        <w:rPr>
          <w:sz w:val="28"/>
          <w:szCs w:val="28"/>
        </w:rPr>
      </w:pPr>
      <w:r w:rsidRPr="00D055ED">
        <w:rPr>
          <w:sz w:val="28"/>
          <w:szCs w:val="28"/>
        </w:rPr>
        <w:t>1)</w:t>
      </w:r>
      <w:r w:rsidR="00C56E57" w:rsidRPr="00D055ED">
        <w:rPr>
          <w:sz w:val="28"/>
          <w:szCs w:val="28"/>
        </w:rPr>
        <w:t xml:space="preserve"> </w:t>
      </w:r>
      <w:r w:rsidRPr="00D055ED">
        <w:rPr>
          <w:sz w:val="28"/>
          <w:szCs w:val="28"/>
        </w:rPr>
        <w:t>катастрофический спад производства;</w:t>
      </w:r>
    </w:p>
    <w:p w:rsidR="0020493E" w:rsidRPr="00D055ED" w:rsidRDefault="0020493E" w:rsidP="002A6770">
      <w:pPr>
        <w:spacing w:line="360" w:lineRule="auto"/>
        <w:ind w:firstLine="709"/>
        <w:jc w:val="both"/>
        <w:rPr>
          <w:sz w:val="28"/>
          <w:szCs w:val="28"/>
        </w:rPr>
      </w:pPr>
      <w:r w:rsidRPr="00D055ED">
        <w:rPr>
          <w:sz w:val="28"/>
          <w:szCs w:val="28"/>
        </w:rPr>
        <w:t>2)</w:t>
      </w:r>
      <w:r w:rsidR="00C56E57" w:rsidRPr="00D055ED">
        <w:rPr>
          <w:sz w:val="28"/>
          <w:szCs w:val="28"/>
        </w:rPr>
        <w:t xml:space="preserve"> </w:t>
      </w:r>
      <w:r w:rsidRPr="00D055ED">
        <w:rPr>
          <w:sz w:val="28"/>
          <w:szCs w:val="28"/>
        </w:rPr>
        <w:t>глубокие структурные диспропорции в экономике, проявляющиеся в преобладании тяжелой промышленности и сложном положении в сельском хозяйстве;</w:t>
      </w:r>
    </w:p>
    <w:p w:rsidR="0020493E" w:rsidRPr="00D055ED" w:rsidRDefault="0020493E" w:rsidP="002A6770">
      <w:pPr>
        <w:spacing w:line="360" w:lineRule="auto"/>
        <w:ind w:firstLine="709"/>
        <w:jc w:val="both"/>
        <w:rPr>
          <w:sz w:val="28"/>
          <w:szCs w:val="28"/>
        </w:rPr>
      </w:pPr>
      <w:r w:rsidRPr="00D055ED">
        <w:rPr>
          <w:sz w:val="28"/>
          <w:szCs w:val="28"/>
        </w:rPr>
        <w:t>3)</w:t>
      </w:r>
      <w:r w:rsidR="00C56E57" w:rsidRPr="00D055ED">
        <w:rPr>
          <w:sz w:val="28"/>
          <w:szCs w:val="28"/>
        </w:rPr>
        <w:t xml:space="preserve"> </w:t>
      </w:r>
      <w:r w:rsidRPr="00D055ED">
        <w:rPr>
          <w:sz w:val="28"/>
          <w:szCs w:val="28"/>
        </w:rPr>
        <w:t>быстро растущие цены высокомонополизированных хозяйствующих субъектов (топливно-энергетический комплекс и транспорт);</w:t>
      </w:r>
    </w:p>
    <w:p w:rsidR="0020493E" w:rsidRPr="00D055ED" w:rsidRDefault="0020493E" w:rsidP="002A6770">
      <w:pPr>
        <w:spacing w:line="360" w:lineRule="auto"/>
        <w:ind w:firstLine="709"/>
        <w:jc w:val="both"/>
        <w:rPr>
          <w:sz w:val="28"/>
          <w:szCs w:val="28"/>
        </w:rPr>
      </w:pPr>
      <w:r w:rsidRPr="00D055ED">
        <w:rPr>
          <w:sz w:val="28"/>
          <w:szCs w:val="28"/>
        </w:rPr>
        <w:t>4)</w:t>
      </w:r>
      <w:r w:rsidR="00C56E57" w:rsidRPr="00D055ED">
        <w:rPr>
          <w:sz w:val="28"/>
          <w:szCs w:val="28"/>
        </w:rPr>
        <w:t xml:space="preserve"> </w:t>
      </w:r>
      <w:r w:rsidRPr="00D055ED">
        <w:rPr>
          <w:sz w:val="28"/>
          <w:szCs w:val="28"/>
        </w:rPr>
        <w:t>масштабный разрыв хозяйственных связей внутри бывшего СССР и внутри РФ;</w:t>
      </w:r>
    </w:p>
    <w:p w:rsidR="0020493E" w:rsidRPr="00D055ED" w:rsidRDefault="0020493E" w:rsidP="002A6770">
      <w:pPr>
        <w:spacing w:line="360" w:lineRule="auto"/>
        <w:ind w:firstLine="709"/>
        <w:jc w:val="both"/>
        <w:rPr>
          <w:sz w:val="28"/>
          <w:szCs w:val="28"/>
        </w:rPr>
      </w:pPr>
      <w:r w:rsidRPr="00D055ED">
        <w:rPr>
          <w:sz w:val="28"/>
          <w:szCs w:val="28"/>
        </w:rPr>
        <w:t>5)</w:t>
      </w:r>
      <w:r w:rsidR="00C56E57" w:rsidRPr="00D055ED">
        <w:rPr>
          <w:sz w:val="28"/>
          <w:szCs w:val="28"/>
        </w:rPr>
        <w:t xml:space="preserve"> </w:t>
      </w:r>
      <w:r w:rsidRPr="00D055ED">
        <w:rPr>
          <w:sz w:val="28"/>
          <w:szCs w:val="28"/>
        </w:rPr>
        <w:t>долларизацию денежного обращения, значительный приток инвалют способствовал росту цен;</w:t>
      </w:r>
    </w:p>
    <w:p w:rsidR="0020493E" w:rsidRPr="00D055ED" w:rsidRDefault="0020493E" w:rsidP="002A6770">
      <w:pPr>
        <w:spacing w:line="360" w:lineRule="auto"/>
        <w:ind w:firstLine="709"/>
        <w:jc w:val="both"/>
        <w:rPr>
          <w:sz w:val="28"/>
          <w:szCs w:val="28"/>
        </w:rPr>
      </w:pPr>
      <w:r w:rsidRPr="00D055ED">
        <w:rPr>
          <w:sz w:val="28"/>
          <w:szCs w:val="28"/>
        </w:rPr>
        <w:t>6)</w:t>
      </w:r>
      <w:r w:rsidR="00C56E57" w:rsidRPr="00D055ED">
        <w:rPr>
          <w:sz w:val="28"/>
          <w:szCs w:val="28"/>
        </w:rPr>
        <w:t xml:space="preserve"> </w:t>
      </w:r>
      <w:r w:rsidRPr="00D055ED">
        <w:rPr>
          <w:sz w:val="28"/>
          <w:szCs w:val="28"/>
        </w:rPr>
        <w:t>экономическую и социальную нестабильность;</w:t>
      </w:r>
    </w:p>
    <w:p w:rsidR="0020493E" w:rsidRPr="00D055ED" w:rsidRDefault="0020493E" w:rsidP="002A6770">
      <w:pPr>
        <w:spacing w:line="360" w:lineRule="auto"/>
        <w:ind w:firstLine="709"/>
        <w:jc w:val="both"/>
        <w:rPr>
          <w:sz w:val="28"/>
          <w:szCs w:val="28"/>
        </w:rPr>
      </w:pPr>
      <w:r w:rsidRPr="00D055ED">
        <w:rPr>
          <w:sz w:val="28"/>
          <w:szCs w:val="28"/>
        </w:rPr>
        <w:t>7)</w:t>
      </w:r>
      <w:r w:rsidR="00C56E57" w:rsidRPr="00D055ED">
        <w:rPr>
          <w:sz w:val="28"/>
          <w:szCs w:val="28"/>
        </w:rPr>
        <w:t xml:space="preserve"> </w:t>
      </w:r>
      <w:r w:rsidRPr="00D055ED">
        <w:rPr>
          <w:sz w:val="28"/>
          <w:szCs w:val="28"/>
        </w:rPr>
        <w:t>огромный отток материальных и валютных ресурсов за границу;</w:t>
      </w:r>
    </w:p>
    <w:p w:rsidR="0020493E" w:rsidRPr="00D055ED" w:rsidRDefault="0020493E" w:rsidP="002A6770">
      <w:pPr>
        <w:spacing w:line="360" w:lineRule="auto"/>
        <w:ind w:firstLine="709"/>
        <w:jc w:val="both"/>
        <w:rPr>
          <w:sz w:val="28"/>
          <w:szCs w:val="28"/>
        </w:rPr>
      </w:pPr>
      <w:r w:rsidRPr="00D055ED">
        <w:rPr>
          <w:sz w:val="28"/>
          <w:szCs w:val="28"/>
        </w:rPr>
        <w:t>8)</w:t>
      </w:r>
      <w:r w:rsidR="00C56E57" w:rsidRPr="00D055ED">
        <w:rPr>
          <w:sz w:val="28"/>
          <w:szCs w:val="28"/>
        </w:rPr>
        <w:t xml:space="preserve"> </w:t>
      </w:r>
      <w:r w:rsidRPr="00D055ED">
        <w:rPr>
          <w:sz w:val="28"/>
          <w:szCs w:val="28"/>
        </w:rPr>
        <w:t>вытеснение импортом отечественных товаров;</w:t>
      </w:r>
    </w:p>
    <w:p w:rsidR="0020493E" w:rsidRPr="00D055ED" w:rsidRDefault="0020493E" w:rsidP="002A6770">
      <w:pPr>
        <w:spacing w:line="360" w:lineRule="auto"/>
        <w:ind w:firstLine="709"/>
        <w:jc w:val="both"/>
        <w:rPr>
          <w:sz w:val="28"/>
          <w:szCs w:val="28"/>
        </w:rPr>
      </w:pPr>
      <w:r w:rsidRPr="00D055ED">
        <w:rPr>
          <w:sz w:val="28"/>
          <w:szCs w:val="28"/>
        </w:rPr>
        <w:t>9)</w:t>
      </w:r>
      <w:r w:rsidR="00C56E57" w:rsidRPr="00D055ED">
        <w:rPr>
          <w:sz w:val="28"/>
          <w:szCs w:val="28"/>
        </w:rPr>
        <w:t xml:space="preserve"> </w:t>
      </w:r>
      <w:r w:rsidRPr="00D055ED">
        <w:rPr>
          <w:sz w:val="28"/>
          <w:szCs w:val="28"/>
        </w:rPr>
        <w:t>огромный внутренний и внешний долг;</w:t>
      </w:r>
    </w:p>
    <w:p w:rsidR="0020493E" w:rsidRPr="00D055ED" w:rsidRDefault="0020493E" w:rsidP="002A6770">
      <w:pPr>
        <w:spacing w:line="360" w:lineRule="auto"/>
        <w:ind w:firstLine="709"/>
        <w:jc w:val="both"/>
        <w:rPr>
          <w:sz w:val="28"/>
          <w:szCs w:val="28"/>
        </w:rPr>
      </w:pPr>
      <w:r w:rsidRPr="00D055ED">
        <w:rPr>
          <w:sz w:val="28"/>
          <w:szCs w:val="28"/>
        </w:rPr>
        <w:t>10)</w:t>
      </w:r>
      <w:r w:rsidR="00C56E57" w:rsidRPr="00D055ED">
        <w:rPr>
          <w:sz w:val="28"/>
          <w:szCs w:val="28"/>
        </w:rPr>
        <w:t xml:space="preserve"> </w:t>
      </w:r>
      <w:r w:rsidRPr="00D055ED">
        <w:rPr>
          <w:sz w:val="28"/>
          <w:szCs w:val="28"/>
        </w:rPr>
        <w:t xml:space="preserve">финансовые противоречия между центром и регионами; </w:t>
      </w:r>
    </w:p>
    <w:p w:rsidR="0020493E" w:rsidRPr="00D055ED" w:rsidRDefault="0020493E" w:rsidP="002A6770">
      <w:pPr>
        <w:spacing w:line="360" w:lineRule="auto"/>
        <w:ind w:firstLine="709"/>
        <w:jc w:val="both"/>
        <w:rPr>
          <w:sz w:val="28"/>
          <w:szCs w:val="28"/>
        </w:rPr>
      </w:pPr>
      <w:r w:rsidRPr="00D055ED">
        <w:rPr>
          <w:sz w:val="28"/>
          <w:szCs w:val="28"/>
        </w:rPr>
        <w:t>11)</w:t>
      </w:r>
      <w:r w:rsidR="00C56E57" w:rsidRPr="00D055ED">
        <w:rPr>
          <w:sz w:val="28"/>
          <w:szCs w:val="28"/>
        </w:rPr>
        <w:t xml:space="preserve"> </w:t>
      </w:r>
      <w:r w:rsidRPr="00D055ED">
        <w:rPr>
          <w:sz w:val="28"/>
          <w:szCs w:val="28"/>
        </w:rPr>
        <w:t>либерализацию валютного законодательства, внутреннюю конвертируемость рубля, которые вызвали мощную спекуляцию на валютном рынке и быстрое падение курса рубля.</w:t>
      </w:r>
    </w:p>
    <w:p w:rsidR="0020493E" w:rsidRPr="00D055ED" w:rsidRDefault="009A5238" w:rsidP="002A6770">
      <w:pPr>
        <w:spacing w:line="360" w:lineRule="auto"/>
        <w:ind w:firstLine="709"/>
        <w:jc w:val="both"/>
        <w:rPr>
          <w:sz w:val="28"/>
          <w:szCs w:val="28"/>
        </w:rPr>
      </w:pPr>
      <w:r w:rsidRPr="00D055ED">
        <w:rPr>
          <w:sz w:val="28"/>
          <w:szCs w:val="28"/>
        </w:rPr>
        <w:t xml:space="preserve">Последней каплей стала </w:t>
      </w:r>
      <w:r w:rsidRPr="00D055ED">
        <w:rPr>
          <w:b/>
          <w:bCs/>
          <w:sz w:val="28"/>
          <w:szCs w:val="28"/>
        </w:rPr>
        <w:t>либерализация цен,</w:t>
      </w:r>
      <w:r w:rsidRPr="00D055ED">
        <w:rPr>
          <w:sz w:val="28"/>
          <w:szCs w:val="28"/>
        </w:rPr>
        <w:t xml:space="preserve"> произошедшая 2 янв. 1992 г., вызвавшая почти пятикратное увеличение розничных цен за первые три месяца 1992г. по сравнению с декабрем 1991 г., а оптовые цены уже за первые 2 месяца возросли почти в три раза. Тогда Россия уступала по темпам инфляции лишь Бразилии (2830%).</w:t>
      </w:r>
    </w:p>
    <w:p w:rsidR="009A5238" w:rsidRPr="00D055ED" w:rsidRDefault="009A5238" w:rsidP="002A6770">
      <w:pPr>
        <w:spacing w:line="360" w:lineRule="auto"/>
        <w:ind w:firstLine="709"/>
        <w:jc w:val="both"/>
        <w:rPr>
          <w:sz w:val="28"/>
          <w:szCs w:val="28"/>
        </w:rPr>
      </w:pPr>
      <w:r w:rsidRPr="00D055ED">
        <w:rPr>
          <w:sz w:val="28"/>
          <w:szCs w:val="28"/>
        </w:rPr>
        <w:t>Затем уровень инфляции снижается до 1998 г.,</w:t>
      </w:r>
      <w:r w:rsidR="00FE5C47" w:rsidRPr="00D055ED">
        <w:rPr>
          <w:sz w:val="28"/>
          <w:szCs w:val="28"/>
        </w:rPr>
        <w:t xml:space="preserve"> а дефицит бюджета неуклонно растет. Государство пытается покрыть его </w:t>
      </w:r>
      <w:r w:rsidR="00FE5C47" w:rsidRPr="00D055ED">
        <w:rPr>
          <w:b/>
          <w:bCs/>
          <w:sz w:val="28"/>
          <w:szCs w:val="28"/>
        </w:rPr>
        <w:t>государственными крат</w:t>
      </w:r>
      <w:r w:rsidR="00ED0C99" w:rsidRPr="00D055ED">
        <w:rPr>
          <w:b/>
          <w:bCs/>
          <w:sz w:val="28"/>
          <w:szCs w:val="28"/>
        </w:rPr>
        <w:t>ко</w:t>
      </w:r>
      <w:r w:rsidR="00FE5C47" w:rsidRPr="00D055ED">
        <w:rPr>
          <w:b/>
          <w:bCs/>
          <w:sz w:val="28"/>
          <w:szCs w:val="28"/>
        </w:rPr>
        <w:t>срочными обязательствами (ГКО)</w:t>
      </w:r>
      <w:r w:rsidR="00FE5C47" w:rsidRPr="00D055ED">
        <w:rPr>
          <w:sz w:val="28"/>
          <w:szCs w:val="28"/>
        </w:rPr>
        <w:t>, в результате чего внутренний долг государства к середине 1998 г. составил свыше 25% ВВП. В итоге</w:t>
      </w:r>
      <w:r w:rsidR="00B7030C" w:rsidRPr="00D055ED">
        <w:rPr>
          <w:sz w:val="28"/>
          <w:szCs w:val="28"/>
        </w:rPr>
        <w:t xml:space="preserve"> л</w:t>
      </w:r>
      <w:r w:rsidRPr="00D055ED">
        <w:rPr>
          <w:sz w:val="28"/>
          <w:szCs w:val="28"/>
        </w:rPr>
        <w:t xml:space="preserve">етом 1998 г. государство потеряло возможность рассчитываться по своим долгам с кредиторами, главным образом из-за финансовых потрясений в мировой экономике и падения цен на нефть, оно было вынуждено объявить </w:t>
      </w:r>
      <w:r w:rsidRPr="00D055ED">
        <w:rPr>
          <w:b/>
          <w:bCs/>
          <w:sz w:val="28"/>
          <w:szCs w:val="28"/>
        </w:rPr>
        <w:t>дефолт</w:t>
      </w:r>
      <w:r w:rsidRPr="00D055ED">
        <w:rPr>
          <w:sz w:val="28"/>
          <w:szCs w:val="28"/>
        </w:rPr>
        <w:t>, за которым последовало трехкратное падение рубля и новый приток экономического кри</w:t>
      </w:r>
      <w:r w:rsidR="00FE5C47" w:rsidRPr="00D055ED">
        <w:rPr>
          <w:sz w:val="28"/>
          <w:szCs w:val="28"/>
        </w:rPr>
        <w:t>зиса: заметное увеличение безработицы, быстрый рост потребительских цен, существенное сокращение реальных доходов и уровня жизни населения.</w:t>
      </w:r>
    </w:p>
    <w:p w:rsidR="00FE5C47" w:rsidRPr="00D055ED" w:rsidRDefault="00FE5C47" w:rsidP="002A6770">
      <w:pPr>
        <w:spacing w:line="360" w:lineRule="auto"/>
        <w:ind w:firstLine="709"/>
        <w:jc w:val="both"/>
        <w:rPr>
          <w:sz w:val="28"/>
          <w:szCs w:val="28"/>
        </w:rPr>
      </w:pPr>
      <w:r w:rsidRPr="00D055ED">
        <w:rPr>
          <w:sz w:val="28"/>
          <w:szCs w:val="28"/>
        </w:rPr>
        <w:t xml:space="preserve">Начиная </w:t>
      </w:r>
      <w:r w:rsidRPr="00D055ED">
        <w:rPr>
          <w:b/>
          <w:bCs/>
          <w:sz w:val="28"/>
          <w:szCs w:val="28"/>
        </w:rPr>
        <w:t>с 1999 г. темп инфляции неуклонно снижается</w:t>
      </w:r>
      <w:r w:rsidRPr="00D055ED">
        <w:rPr>
          <w:sz w:val="28"/>
          <w:szCs w:val="28"/>
        </w:rPr>
        <w:t xml:space="preserve"> и в</w:t>
      </w:r>
      <w:r w:rsidR="00D32B21" w:rsidRPr="00D055ED">
        <w:rPr>
          <w:sz w:val="28"/>
          <w:szCs w:val="28"/>
        </w:rPr>
        <w:t xml:space="preserve"> 2006 г. он составил лишь 9%. </w:t>
      </w:r>
    </w:p>
    <w:p w:rsidR="00D32B21" w:rsidRPr="00D055ED" w:rsidRDefault="00D32B21" w:rsidP="002A6770">
      <w:pPr>
        <w:spacing w:line="360" w:lineRule="auto"/>
        <w:ind w:firstLine="709"/>
        <w:jc w:val="both"/>
        <w:rPr>
          <w:sz w:val="28"/>
          <w:szCs w:val="28"/>
        </w:rPr>
      </w:pPr>
      <w:r w:rsidRPr="00D055ED">
        <w:rPr>
          <w:sz w:val="28"/>
          <w:szCs w:val="28"/>
        </w:rPr>
        <w:t xml:space="preserve">Однако, с </w:t>
      </w:r>
      <w:r w:rsidRPr="00D055ED">
        <w:rPr>
          <w:b/>
          <w:bCs/>
          <w:sz w:val="28"/>
          <w:szCs w:val="28"/>
        </w:rPr>
        <w:t xml:space="preserve">2007 г. снова </w:t>
      </w:r>
      <w:r w:rsidR="00F80BE3" w:rsidRPr="00D055ED">
        <w:rPr>
          <w:b/>
          <w:bCs/>
          <w:sz w:val="28"/>
          <w:szCs w:val="28"/>
        </w:rPr>
        <w:t>на</w:t>
      </w:r>
      <w:r w:rsidRPr="00D055ED">
        <w:rPr>
          <w:b/>
          <w:bCs/>
          <w:sz w:val="28"/>
          <w:szCs w:val="28"/>
        </w:rPr>
        <w:t>метилось повышение темпов инфляции</w:t>
      </w:r>
      <w:r w:rsidR="00F80BE3" w:rsidRPr="00D055ED">
        <w:rPr>
          <w:sz w:val="28"/>
          <w:szCs w:val="28"/>
        </w:rPr>
        <w:t xml:space="preserve">. </w:t>
      </w:r>
      <w:r w:rsidR="00F80BE3" w:rsidRPr="00D055ED">
        <w:rPr>
          <w:b/>
          <w:bCs/>
          <w:sz w:val="28"/>
          <w:szCs w:val="28"/>
        </w:rPr>
        <w:t>Причиной инфляции 2007 года</w:t>
      </w:r>
      <w:r w:rsidR="00F80BE3" w:rsidRPr="00D055ED">
        <w:rPr>
          <w:sz w:val="28"/>
          <w:szCs w:val="28"/>
        </w:rPr>
        <w:t xml:space="preserve"> явился рост цен на зерно. Хлеб подорожал на 7% и все продукты питания по минимуму – на 17%. В то же время неуклонно растут цены на жилищно-коммунальные услуги. Продуктовая инфляция 2007 потянула за собой рост цен во всей сфере экономических отношений. Однако министр финансов по поводу инфляции 2007 года заявил, что такое повышение тарифов, особенно на газ, вполне оправдано, например тем, что «Газпром» доходами извне покрывает свои внутренние убытки, а во-вторых, в недалеком будущем нам все равно придется жить в условиях более высоких тарифов. Довольно эгоистичное заявление, ведь тогда тарифы на услуги будут расти сравнительно с уже существующим положением, а не наравне.</w:t>
      </w:r>
    </w:p>
    <w:p w:rsidR="00963A97" w:rsidRPr="00D055ED" w:rsidRDefault="009B6A0B" w:rsidP="002A6770">
      <w:pPr>
        <w:spacing w:line="360" w:lineRule="auto"/>
        <w:ind w:firstLine="709"/>
        <w:jc w:val="both"/>
        <w:rPr>
          <w:sz w:val="28"/>
          <w:szCs w:val="28"/>
        </w:rPr>
      </w:pPr>
      <w:r w:rsidRPr="00D055ED">
        <w:rPr>
          <w:b/>
          <w:bCs/>
          <w:sz w:val="28"/>
          <w:szCs w:val="28"/>
        </w:rPr>
        <w:t>В 2008 г. инфляция увеличилась</w:t>
      </w:r>
      <w:r w:rsidRPr="00D055ED">
        <w:rPr>
          <w:sz w:val="28"/>
          <w:szCs w:val="28"/>
        </w:rPr>
        <w:t xml:space="preserve"> еще на 1,4 %., </w:t>
      </w:r>
      <w:r w:rsidRPr="00D055ED">
        <w:rPr>
          <w:b/>
          <w:bCs/>
          <w:sz w:val="28"/>
          <w:szCs w:val="28"/>
        </w:rPr>
        <w:t>прогнозы инфляции в России на 2009 год</w:t>
      </w:r>
      <w:r w:rsidRPr="00D055ED">
        <w:rPr>
          <w:sz w:val="28"/>
          <w:szCs w:val="28"/>
        </w:rPr>
        <w:t xml:space="preserve"> таковы, что </w:t>
      </w:r>
      <w:r w:rsidRPr="00D055ED">
        <w:rPr>
          <w:b/>
          <w:bCs/>
          <w:sz w:val="28"/>
          <w:szCs w:val="28"/>
        </w:rPr>
        <w:t>она может подняться еще до 1,7%</w:t>
      </w:r>
      <w:r w:rsidRPr="00D055ED">
        <w:rPr>
          <w:sz w:val="28"/>
          <w:szCs w:val="28"/>
        </w:rPr>
        <w:t>. Это в первую очередь связано с повышением цен на транспорт и тарифами жилищно-коммунальных услуг. Хо</w:t>
      </w:r>
      <w:r w:rsidR="00963A97" w:rsidRPr="00D055ED">
        <w:rPr>
          <w:sz w:val="28"/>
          <w:szCs w:val="28"/>
        </w:rPr>
        <w:t>тя</w:t>
      </w:r>
      <w:r w:rsidRPr="00D055ED">
        <w:rPr>
          <w:sz w:val="28"/>
          <w:szCs w:val="28"/>
        </w:rPr>
        <w:t>, положение не так плачевно, потому что по сравнению с 2000-2001 гг. инфляция в России в 2008</w:t>
      </w:r>
      <w:r w:rsidR="00963A97" w:rsidRPr="00D055ED">
        <w:rPr>
          <w:sz w:val="28"/>
          <w:szCs w:val="28"/>
        </w:rPr>
        <w:t xml:space="preserve"> г.</w:t>
      </w:r>
      <w:r w:rsidRPr="00D055ED">
        <w:rPr>
          <w:sz w:val="28"/>
          <w:szCs w:val="28"/>
        </w:rPr>
        <w:t xml:space="preserve"> существенно снизилась. Есть еще одна положительная сторона: процесс инфляции активизирует инвестиционную деятельность. Но выигрывают не все, поэтому несмотря на это, все мы до сих пор переживаем и ощущаем на себе последствия инфляции.</w:t>
      </w:r>
    </w:p>
    <w:p w:rsidR="009B6A0B" w:rsidRPr="00D055ED" w:rsidRDefault="00C56E57" w:rsidP="002A6770">
      <w:pPr>
        <w:spacing w:line="360" w:lineRule="auto"/>
        <w:ind w:firstLine="709"/>
        <w:jc w:val="both"/>
        <w:rPr>
          <w:b/>
          <w:bCs/>
          <w:sz w:val="28"/>
          <w:szCs w:val="28"/>
        </w:rPr>
      </w:pPr>
      <w:r w:rsidRPr="00D055ED">
        <w:rPr>
          <w:sz w:val="28"/>
          <w:szCs w:val="28"/>
        </w:rPr>
        <w:br w:type="page"/>
      </w:r>
      <w:r w:rsidR="00E712C7" w:rsidRPr="00D055ED">
        <w:rPr>
          <w:b/>
          <w:bCs/>
          <w:sz w:val="28"/>
          <w:szCs w:val="28"/>
        </w:rPr>
        <w:t>Выводы</w:t>
      </w:r>
    </w:p>
    <w:p w:rsidR="00C56E57" w:rsidRPr="00D055ED" w:rsidRDefault="00C56E57" w:rsidP="002A6770">
      <w:pPr>
        <w:spacing w:line="360" w:lineRule="auto"/>
        <w:ind w:firstLine="709"/>
        <w:jc w:val="both"/>
        <w:rPr>
          <w:sz w:val="28"/>
          <w:szCs w:val="28"/>
        </w:rPr>
      </w:pPr>
    </w:p>
    <w:p w:rsidR="00E712C7" w:rsidRPr="00D055ED" w:rsidRDefault="00C56E57" w:rsidP="002A6770">
      <w:pPr>
        <w:numPr>
          <w:ilvl w:val="0"/>
          <w:numId w:val="4"/>
        </w:numPr>
        <w:tabs>
          <w:tab w:val="clear" w:pos="1429"/>
          <w:tab w:val="num" w:pos="540"/>
        </w:tabs>
        <w:spacing w:line="360" w:lineRule="auto"/>
        <w:ind w:left="0" w:firstLine="709"/>
        <w:jc w:val="both"/>
        <w:rPr>
          <w:sz w:val="28"/>
          <w:szCs w:val="28"/>
        </w:rPr>
      </w:pPr>
      <w:r w:rsidRPr="00D055ED">
        <w:rPr>
          <w:sz w:val="28"/>
          <w:szCs w:val="28"/>
        </w:rPr>
        <w:t xml:space="preserve"> </w:t>
      </w:r>
      <w:r w:rsidR="00E712C7" w:rsidRPr="00D055ED">
        <w:rPr>
          <w:sz w:val="28"/>
          <w:szCs w:val="28"/>
        </w:rPr>
        <w:t xml:space="preserve">Во всем мире </w:t>
      </w:r>
      <w:r w:rsidR="00E712C7" w:rsidRPr="00D055ED">
        <w:rPr>
          <w:b/>
          <w:bCs/>
          <w:sz w:val="28"/>
          <w:szCs w:val="28"/>
        </w:rPr>
        <w:t>на ускорение инфляции сейчас действуют два основных фактора</w:t>
      </w:r>
      <w:r w:rsidR="00E712C7" w:rsidRPr="00D055ED">
        <w:rPr>
          <w:sz w:val="28"/>
          <w:szCs w:val="28"/>
        </w:rPr>
        <w:t xml:space="preserve"> - рост цен на продукты питания и на энергоносители. Если </w:t>
      </w:r>
      <w:r w:rsidR="00E712C7" w:rsidRPr="00D055ED">
        <w:rPr>
          <w:i/>
          <w:iCs/>
          <w:sz w:val="28"/>
          <w:szCs w:val="28"/>
        </w:rPr>
        <w:t>рост цен на продукты питания</w:t>
      </w:r>
      <w:r w:rsidR="00E712C7" w:rsidRPr="00D055ED">
        <w:rPr>
          <w:sz w:val="28"/>
          <w:szCs w:val="28"/>
        </w:rPr>
        <w:t xml:space="preserve"> - основной фактор роста потребительских цен, то существенное </w:t>
      </w:r>
      <w:r w:rsidR="00E712C7" w:rsidRPr="00D055ED">
        <w:rPr>
          <w:i/>
          <w:iCs/>
          <w:sz w:val="28"/>
          <w:szCs w:val="28"/>
        </w:rPr>
        <w:t>удорожание энергоресурсов</w:t>
      </w:r>
      <w:r w:rsidR="00E712C7" w:rsidRPr="00D055ED">
        <w:rPr>
          <w:sz w:val="28"/>
          <w:szCs w:val="28"/>
        </w:rPr>
        <w:t xml:space="preserve"> - основной фактор роста цен производителей продукции;</w:t>
      </w:r>
    </w:p>
    <w:p w:rsidR="00E712C7" w:rsidRPr="00D055ED" w:rsidRDefault="00E712C7" w:rsidP="002A6770">
      <w:pPr>
        <w:numPr>
          <w:ilvl w:val="0"/>
          <w:numId w:val="4"/>
        </w:numPr>
        <w:spacing w:line="360" w:lineRule="auto"/>
        <w:ind w:left="0" w:firstLine="709"/>
        <w:jc w:val="both"/>
        <w:rPr>
          <w:sz w:val="28"/>
          <w:szCs w:val="28"/>
        </w:rPr>
      </w:pPr>
      <w:r w:rsidRPr="00D055ED">
        <w:rPr>
          <w:sz w:val="28"/>
          <w:szCs w:val="28"/>
        </w:rPr>
        <w:t>В России каждый год растут тарифы на энергию, и это всегда сказывается на стоимости любого продукта. Пока тарифная политика не изменится, будет инфляция;</w:t>
      </w:r>
    </w:p>
    <w:p w:rsidR="00E712C7" w:rsidRPr="00D055ED" w:rsidRDefault="00E712C7" w:rsidP="002A6770">
      <w:pPr>
        <w:numPr>
          <w:ilvl w:val="0"/>
          <w:numId w:val="4"/>
        </w:numPr>
        <w:spacing w:line="360" w:lineRule="auto"/>
        <w:ind w:left="0" w:firstLine="709"/>
        <w:jc w:val="both"/>
        <w:rPr>
          <w:sz w:val="28"/>
          <w:szCs w:val="28"/>
        </w:rPr>
      </w:pPr>
      <w:r w:rsidRPr="00D055ED">
        <w:rPr>
          <w:sz w:val="28"/>
          <w:szCs w:val="28"/>
        </w:rPr>
        <w:t>Социально – политических потрясения влекут за собой экономические и наоборот;</w:t>
      </w:r>
    </w:p>
    <w:p w:rsidR="00E712C7" w:rsidRPr="00D055ED" w:rsidRDefault="00E712C7" w:rsidP="002A6770">
      <w:pPr>
        <w:numPr>
          <w:ilvl w:val="0"/>
          <w:numId w:val="4"/>
        </w:numPr>
        <w:spacing w:line="360" w:lineRule="auto"/>
        <w:ind w:left="0" w:firstLine="709"/>
        <w:jc w:val="both"/>
        <w:rPr>
          <w:sz w:val="28"/>
          <w:szCs w:val="28"/>
        </w:rPr>
      </w:pPr>
      <w:r w:rsidRPr="00D055ED">
        <w:rPr>
          <w:sz w:val="28"/>
          <w:szCs w:val="28"/>
        </w:rPr>
        <w:t>Любые преобразования, как в политике, так и в экономике должны носить реформистский характер, а не революционный, как зачастую случается в России;</w:t>
      </w:r>
    </w:p>
    <w:p w:rsidR="00E712C7" w:rsidRPr="00D055ED" w:rsidRDefault="00E712C7" w:rsidP="002A6770">
      <w:pPr>
        <w:numPr>
          <w:ilvl w:val="0"/>
          <w:numId w:val="4"/>
        </w:numPr>
        <w:spacing w:line="360" w:lineRule="auto"/>
        <w:ind w:left="0" w:firstLine="709"/>
        <w:jc w:val="both"/>
        <w:rPr>
          <w:sz w:val="28"/>
          <w:szCs w:val="28"/>
        </w:rPr>
      </w:pPr>
      <w:r w:rsidRPr="00D055ED">
        <w:rPr>
          <w:sz w:val="28"/>
          <w:szCs w:val="28"/>
        </w:rPr>
        <w:t>Грамотная и целенаправленная политика по борьбе с инфляцией является важным фактором экономического благополучия</w:t>
      </w:r>
      <w:r w:rsidR="00963A97" w:rsidRPr="00D055ED">
        <w:rPr>
          <w:sz w:val="28"/>
          <w:szCs w:val="28"/>
        </w:rPr>
        <w:t xml:space="preserve"> страны</w:t>
      </w:r>
      <w:r w:rsidRPr="00D055ED">
        <w:rPr>
          <w:sz w:val="28"/>
          <w:szCs w:val="28"/>
        </w:rPr>
        <w:t>, важ</w:t>
      </w:r>
      <w:r w:rsidR="00963A97" w:rsidRPr="00D055ED">
        <w:rPr>
          <w:sz w:val="28"/>
          <w:szCs w:val="28"/>
        </w:rPr>
        <w:t>ные</w:t>
      </w:r>
      <w:r w:rsidRPr="00D055ED">
        <w:rPr>
          <w:sz w:val="28"/>
          <w:szCs w:val="28"/>
        </w:rPr>
        <w:t xml:space="preserve"> государственные решения в области </w:t>
      </w:r>
      <w:r w:rsidR="00963A97" w:rsidRPr="00D055ED">
        <w:rPr>
          <w:sz w:val="28"/>
          <w:szCs w:val="28"/>
        </w:rPr>
        <w:t>экономики должны быть тщательно продуманы.</w:t>
      </w:r>
    </w:p>
    <w:p w:rsidR="006F6D23" w:rsidRPr="00D055ED" w:rsidRDefault="00C56E57" w:rsidP="002A6770">
      <w:pPr>
        <w:spacing w:line="360" w:lineRule="auto"/>
        <w:ind w:firstLine="709"/>
        <w:jc w:val="both"/>
        <w:rPr>
          <w:b/>
          <w:bCs/>
          <w:sz w:val="28"/>
          <w:szCs w:val="28"/>
        </w:rPr>
      </w:pPr>
      <w:r w:rsidRPr="00D055ED">
        <w:rPr>
          <w:sz w:val="28"/>
          <w:szCs w:val="28"/>
        </w:rPr>
        <w:br w:type="page"/>
      </w:r>
      <w:r w:rsidR="00963A97" w:rsidRPr="00D055ED">
        <w:rPr>
          <w:b/>
          <w:bCs/>
          <w:sz w:val="28"/>
          <w:szCs w:val="28"/>
        </w:rPr>
        <w:t>Список использованной литературы</w:t>
      </w:r>
    </w:p>
    <w:p w:rsidR="006F6D23" w:rsidRPr="00D055ED" w:rsidRDefault="006F6D23" w:rsidP="002A6770">
      <w:pPr>
        <w:spacing w:line="360" w:lineRule="auto"/>
        <w:ind w:firstLine="709"/>
        <w:jc w:val="both"/>
        <w:rPr>
          <w:sz w:val="28"/>
          <w:szCs w:val="28"/>
        </w:rPr>
      </w:pPr>
    </w:p>
    <w:p w:rsidR="006F6D23" w:rsidRPr="00D055ED" w:rsidRDefault="00C35EFD" w:rsidP="00C56E57">
      <w:pPr>
        <w:numPr>
          <w:ilvl w:val="0"/>
          <w:numId w:val="6"/>
        </w:numPr>
        <w:tabs>
          <w:tab w:val="left" w:pos="360"/>
        </w:tabs>
        <w:spacing w:line="360" w:lineRule="auto"/>
        <w:ind w:left="0" w:firstLine="0"/>
        <w:jc w:val="both"/>
        <w:rPr>
          <w:sz w:val="28"/>
          <w:szCs w:val="28"/>
        </w:rPr>
      </w:pPr>
      <w:r w:rsidRPr="00D055ED">
        <w:rPr>
          <w:sz w:val="28"/>
          <w:szCs w:val="28"/>
        </w:rPr>
        <w:t>В.Кизилов, Г</w:t>
      </w:r>
      <w:r w:rsidR="006F6D23" w:rsidRPr="00D055ED">
        <w:rPr>
          <w:sz w:val="28"/>
          <w:szCs w:val="28"/>
        </w:rPr>
        <w:t>.</w:t>
      </w:r>
      <w:r w:rsidRPr="00D055ED">
        <w:rPr>
          <w:sz w:val="28"/>
          <w:szCs w:val="28"/>
        </w:rPr>
        <w:t xml:space="preserve"> </w:t>
      </w:r>
      <w:r w:rsidR="006F6D23" w:rsidRPr="00D055ED">
        <w:rPr>
          <w:sz w:val="28"/>
          <w:szCs w:val="28"/>
        </w:rPr>
        <w:t>Сапов. Инфляция и её последствия / под ред. Е.</w:t>
      </w:r>
      <w:r w:rsidRPr="00D055ED">
        <w:rPr>
          <w:sz w:val="28"/>
          <w:szCs w:val="28"/>
        </w:rPr>
        <w:t xml:space="preserve"> </w:t>
      </w:r>
      <w:r w:rsidR="006F6D23" w:rsidRPr="00D055ED">
        <w:rPr>
          <w:sz w:val="28"/>
          <w:szCs w:val="28"/>
        </w:rPr>
        <w:t xml:space="preserve">Михайловской. </w:t>
      </w:r>
      <w:r w:rsidRPr="00D055ED">
        <w:rPr>
          <w:sz w:val="28"/>
          <w:szCs w:val="28"/>
        </w:rPr>
        <w:t>-</w:t>
      </w:r>
      <w:r w:rsidR="006F6D23" w:rsidRPr="00D055ED">
        <w:rPr>
          <w:sz w:val="28"/>
          <w:szCs w:val="28"/>
        </w:rPr>
        <w:t xml:space="preserve"> М.: РОО "Центр "Панорама, 2006. </w:t>
      </w:r>
      <w:r w:rsidRPr="00D055ED">
        <w:rPr>
          <w:sz w:val="28"/>
          <w:szCs w:val="28"/>
        </w:rPr>
        <w:t>-</w:t>
      </w:r>
      <w:r w:rsidR="006F6D23" w:rsidRPr="00D055ED">
        <w:rPr>
          <w:sz w:val="28"/>
          <w:szCs w:val="28"/>
        </w:rPr>
        <w:t xml:space="preserve"> 146 с.</w:t>
      </w:r>
    </w:p>
    <w:p w:rsidR="00963A97" w:rsidRPr="00D055ED" w:rsidRDefault="006F6D23" w:rsidP="00C56E57">
      <w:pPr>
        <w:numPr>
          <w:ilvl w:val="0"/>
          <w:numId w:val="6"/>
        </w:numPr>
        <w:tabs>
          <w:tab w:val="left" w:pos="360"/>
        </w:tabs>
        <w:spacing w:line="360" w:lineRule="auto"/>
        <w:ind w:left="0" w:firstLine="0"/>
        <w:jc w:val="both"/>
        <w:rPr>
          <w:sz w:val="28"/>
          <w:szCs w:val="28"/>
        </w:rPr>
      </w:pPr>
      <w:r w:rsidRPr="00FF34CC">
        <w:rPr>
          <w:sz w:val="28"/>
          <w:szCs w:val="28"/>
        </w:rPr>
        <w:t>http://www.regnum.ru/news/1167579.html</w:t>
      </w:r>
    </w:p>
    <w:p w:rsidR="006F6D23" w:rsidRPr="00D055ED" w:rsidRDefault="006F6D23" w:rsidP="00C56E57">
      <w:pPr>
        <w:numPr>
          <w:ilvl w:val="0"/>
          <w:numId w:val="6"/>
        </w:numPr>
        <w:tabs>
          <w:tab w:val="left" w:pos="360"/>
          <w:tab w:val="left" w:pos="5925"/>
        </w:tabs>
        <w:spacing w:line="360" w:lineRule="auto"/>
        <w:ind w:left="0" w:firstLine="0"/>
        <w:jc w:val="both"/>
        <w:rPr>
          <w:sz w:val="28"/>
          <w:szCs w:val="28"/>
        </w:rPr>
      </w:pPr>
      <w:r w:rsidRPr="00D055ED">
        <w:rPr>
          <w:sz w:val="28"/>
          <w:szCs w:val="28"/>
        </w:rPr>
        <w:t>Киселева Е.А. Макроэкономика. Конспект лекций: Учебное пособие.- М.:</w:t>
      </w:r>
      <w:r w:rsidR="00C56E57" w:rsidRPr="00D055ED">
        <w:rPr>
          <w:sz w:val="28"/>
          <w:szCs w:val="28"/>
        </w:rPr>
        <w:t xml:space="preserve"> </w:t>
      </w:r>
      <w:r w:rsidRPr="00D055ED">
        <w:rPr>
          <w:sz w:val="28"/>
          <w:szCs w:val="28"/>
        </w:rPr>
        <w:t>Эксмо, 2007. – 352 с.</w:t>
      </w:r>
    </w:p>
    <w:p w:rsidR="006F6D23" w:rsidRPr="00D055ED" w:rsidRDefault="006F6D23" w:rsidP="00C56E57">
      <w:pPr>
        <w:numPr>
          <w:ilvl w:val="0"/>
          <w:numId w:val="6"/>
        </w:numPr>
        <w:tabs>
          <w:tab w:val="left" w:pos="360"/>
        </w:tabs>
        <w:spacing w:line="360" w:lineRule="auto"/>
        <w:ind w:left="0" w:firstLine="0"/>
        <w:jc w:val="both"/>
        <w:rPr>
          <w:sz w:val="28"/>
          <w:szCs w:val="28"/>
        </w:rPr>
      </w:pPr>
      <w:r w:rsidRPr="00FF34CC">
        <w:rPr>
          <w:sz w:val="28"/>
          <w:szCs w:val="28"/>
        </w:rPr>
        <w:t>http://www.rian.ru/crisis/20081118/155395551.html</w:t>
      </w:r>
    </w:p>
    <w:p w:rsidR="006F6D23" w:rsidRPr="00D055ED" w:rsidRDefault="006F6D23" w:rsidP="00C56E57">
      <w:pPr>
        <w:numPr>
          <w:ilvl w:val="0"/>
          <w:numId w:val="6"/>
        </w:numPr>
        <w:tabs>
          <w:tab w:val="left" w:pos="360"/>
        </w:tabs>
        <w:spacing w:line="360" w:lineRule="auto"/>
        <w:ind w:left="0" w:firstLine="0"/>
        <w:jc w:val="both"/>
        <w:rPr>
          <w:sz w:val="28"/>
          <w:szCs w:val="28"/>
        </w:rPr>
      </w:pPr>
      <w:r w:rsidRPr="00D055ED">
        <w:rPr>
          <w:sz w:val="28"/>
          <w:szCs w:val="28"/>
        </w:rPr>
        <w:t>История России XX - начала XXI века под ред. Л.В. Милова 2006 г.</w:t>
      </w:r>
      <w:bookmarkStart w:id="0" w:name="_GoBack"/>
      <w:bookmarkEnd w:id="0"/>
    </w:p>
    <w:sectPr w:rsidR="006F6D23" w:rsidRPr="00D055ED" w:rsidSect="007F114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237" w:rsidRDefault="00630237">
      <w:r>
        <w:separator/>
      </w:r>
    </w:p>
  </w:endnote>
  <w:endnote w:type="continuationSeparator" w:id="0">
    <w:p w:rsidR="00630237" w:rsidRDefault="00630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237" w:rsidRDefault="00630237">
      <w:r>
        <w:separator/>
      </w:r>
    </w:p>
  </w:footnote>
  <w:footnote w:type="continuationSeparator" w:id="0">
    <w:p w:rsidR="00630237" w:rsidRDefault="006302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247A8"/>
    <w:multiLevelType w:val="hybridMultilevel"/>
    <w:tmpl w:val="3AECF40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063837D7"/>
    <w:multiLevelType w:val="hybridMultilevel"/>
    <w:tmpl w:val="9692E6B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0D273126"/>
    <w:multiLevelType w:val="hybridMultilevel"/>
    <w:tmpl w:val="8A7416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25903A1"/>
    <w:multiLevelType w:val="multilevel"/>
    <w:tmpl w:val="9692E6B0"/>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nsid w:val="1AA02502"/>
    <w:multiLevelType w:val="hybridMultilevel"/>
    <w:tmpl w:val="E73C86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0A95A27"/>
    <w:multiLevelType w:val="hybridMultilevel"/>
    <w:tmpl w:val="C49407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9BF39E5"/>
    <w:multiLevelType w:val="hybridMultilevel"/>
    <w:tmpl w:val="AEA449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4"/>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843"/>
    <w:rsid w:val="0020493E"/>
    <w:rsid w:val="00291F94"/>
    <w:rsid w:val="002A6770"/>
    <w:rsid w:val="0030246A"/>
    <w:rsid w:val="00327ECB"/>
    <w:rsid w:val="003D195B"/>
    <w:rsid w:val="004D619D"/>
    <w:rsid w:val="00630237"/>
    <w:rsid w:val="006F6D23"/>
    <w:rsid w:val="00725F88"/>
    <w:rsid w:val="007F1144"/>
    <w:rsid w:val="00827843"/>
    <w:rsid w:val="00860138"/>
    <w:rsid w:val="0086511B"/>
    <w:rsid w:val="009131D5"/>
    <w:rsid w:val="00963A97"/>
    <w:rsid w:val="009A3D38"/>
    <w:rsid w:val="009A5238"/>
    <w:rsid w:val="009B6A0B"/>
    <w:rsid w:val="009C38E9"/>
    <w:rsid w:val="00B03B3C"/>
    <w:rsid w:val="00B374B6"/>
    <w:rsid w:val="00B7030C"/>
    <w:rsid w:val="00C35EFD"/>
    <w:rsid w:val="00C56E57"/>
    <w:rsid w:val="00D055ED"/>
    <w:rsid w:val="00D32B21"/>
    <w:rsid w:val="00D65EA9"/>
    <w:rsid w:val="00E712C7"/>
    <w:rsid w:val="00ED0C99"/>
    <w:rsid w:val="00EF685A"/>
    <w:rsid w:val="00F80BE3"/>
    <w:rsid w:val="00FD61C5"/>
    <w:rsid w:val="00FE5C47"/>
    <w:rsid w:val="00FE74DC"/>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9ED8DC-C3C5-4CB9-A546-4CD1AEC8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F8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uiPriority w:val="99"/>
    <w:rsid w:val="00827843"/>
    <w:pPr>
      <w:ind w:firstLine="709"/>
    </w:pPr>
    <w:rPr>
      <w:rFonts w:ascii="Georgia" w:hAnsi="Georgia" w:cs="Georgia"/>
    </w:rPr>
  </w:style>
  <w:style w:type="paragraph" w:styleId="HTML">
    <w:name w:val="HTML Preformatted"/>
    <w:basedOn w:val="a"/>
    <w:link w:val="HTML0"/>
    <w:uiPriority w:val="99"/>
    <w:rsid w:val="00725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3">
    <w:name w:val="footer"/>
    <w:basedOn w:val="a"/>
    <w:link w:val="a4"/>
    <w:uiPriority w:val="99"/>
    <w:rsid w:val="00725F88"/>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725F88"/>
  </w:style>
  <w:style w:type="table" w:styleId="a6">
    <w:name w:val="Table Grid"/>
    <w:basedOn w:val="a1"/>
    <w:uiPriority w:val="99"/>
    <w:rsid w:val="00204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9B6A0B"/>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Hyperlink"/>
    <w:uiPriority w:val="99"/>
    <w:rsid w:val="006F6D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Words>
  <Characters>6496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Ep</Company>
  <LinksUpToDate>false</LinksUpToDate>
  <CharactersWithSpaces>7620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Кристя</dc:creator>
  <cp:keywords/>
  <dc:description/>
  <cp:lastModifiedBy>Irina</cp:lastModifiedBy>
  <cp:revision>2</cp:revision>
  <dcterms:created xsi:type="dcterms:W3CDTF">2014-08-08T11:24:00Z</dcterms:created>
  <dcterms:modified xsi:type="dcterms:W3CDTF">2014-08-08T11:24:00Z</dcterms:modified>
</cp:coreProperties>
</file>