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33D" w:rsidRPr="00FF560C" w:rsidRDefault="0016233D" w:rsidP="00BE0B9F">
      <w:pPr>
        <w:pStyle w:val="a3"/>
        <w:tabs>
          <w:tab w:val="center" w:pos="4621"/>
          <w:tab w:val="right" w:pos="9242"/>
        </w:tabs>
        <w:spacing w:line="360" w:lineRule="auto"/>
        <w:rPr>
          <w:noProof/>
          <w:color w:val="000000"/>
        </w:rPr>
      </w:pPr>
      <w:r w:rsidRPr="00FF560C">
        <w:rPr>
          <w:noProof/>
          <w:color w:val="000000"/>
        </w:rPr>
        <w:t>ФЕДЕРАЛЬНОЕ АГЕНТСТВО ПО ОБРАЗОВАНИЮ</w:t>
      </w:r>
    </w:p>
    <w:p w:rsidR="0016233D" w:rsidRPr="00FF560C" w:rsidRDefault="0016233D" w:rsidP="00BE0B9F">
      <w:pPr>
        <w:pStyle w:val="a3"/>
        <w:spacing w:line="360" w:lineRule="auto"/>
        <w:rPr>
          <w:noProof/>
          <w:color w:val="000000"/>
        </w:rPr>
      </w:pPr>
      <w:r w:rsidRPr="00FF560C">
        <w:rPr>
          <w:noProof/>
          <w:color w:val="000000"/>
        </w:rPr>
        <w:t>Государственное образовательное учреждение высшего профессионального образования</w:t>
      </w:r>
    </w:p>
    <w:p w:rsidR="0016233D" w:rsidRPr="00FF560C" w:rsidRDefault="0016233D" w:rsidP="00BE0B9F">
      <w:pPr>
        <w:spacing w:after="0" w:line="360" w:lineRule="auto"/>
        <w:jc w:val="center"/>
        <w:rPr>
          <w:rFonts w:ascii="Times New Roman" w:hAnsi="Times New Roman"/>
          <w:noProof/>
          <w:color w:val="000000"/>
          <w:sz w:val="28"/>
          <w:szCs w:val="20"/>
        </w:rPr>
      </w:pPr>
      <w:r w:rsidRPr="00FF560C">
        <w:rPr>
          <w:rFonts w:ascii="Times New Roman" w:hAnsi="Times New Roman"/>
          <w:noProof/>
          <w:color w:val="000000"/>
          <w:sz w:val="28"/>
          <w:szCs w:val="20"/>
        </w:rPr>
        <w:t>РУБЦОВСКИЙ ИНСТИТУТ (ФИЛИАЛ)</w:t>
      </w:r>
    </w:p>
    <w:p w:rsidR="0016233D" w:rsidRPr="00FF560C" w:rsidRDefault="0016233D" w:rsidP="00BE0B9F">
      <w:pPr>
        <w:spacing w:after="0" w:line="360" w:lineRule="auto"/>
        <w:jc w:val="center"/>
        <w:rPr>
          <w:rFonts w:ascii="Times New Roman" w:hAnsi="Times New Roman"/>
          <w:noProof/>
          <w:color w:val="000000"/>
          <w:sz w:val="28"/>
          <w:szCs w:val="20"/>
        </w:rPr>
      </w:pPr>
      <w:r w:rsidRPr="00FF560C">
        <w:rPr>
          <w:rFonts w:ascii="Times New Roman" w:hAnsi="Times New Roman"/>
          <w:noProof/>
          <w:color w:val="000000"/>
          <w:sz w:val="28"/>
          <w:szCs w:val="20"/>
        </w:rPr>
        <w:t>АЛТАЙСКОГО ГОСУДАРСТВЕННОГО УНИВЕРСИТЕТА</w:t>
      </w:r>
    </w:p>
    <w:p w:rsidR="0016233D" w:rsidRPr="00FF560C" w:rsidRDefault="0016233D" w:rsidP="00BE0B9F">
      <w:pPr>
        <w:spacing w:after="0" w:line="360" w:lineRule="auto"/>
        <w:jc w:val="center"/>
        <w:rPr>
          <w:rFonts w:ascii="Times New Roman" w:hAnsi="Times New Roman"/>
          <w:noProof/>
          <w:color w:val="000000"/>
          <w:sz w:val="28"/>
        </w:rPr>
      </w:pPr>
    </w:p>
    <w:p w:rsidR="0016233D" w:rsidRPr="00FF560C" w:rsidRDefault="0016233D" w:rsidP="00BE0B9F">
      <w:pPr>
        <w:spacing w:after="0" w:line="360" w:lineRule="auto"/>
        <w:jc w:val="center"/>
        <w:rPr>
          <w:rFonts w:ascii="Times New Roman" w:hAnsi="Times New Roman"/>
          <w:i/>
          <w:noProof/>
          <w:color w:val="000000"/>
          <w:sz w:val="28"/>
        </w:rPr>
      </w:pPr>
      <w:r w:rsidRPr="00FF560C">
        <w:rPr>
          <w:rFonts w:ascii="Times New Roman" w:hAnsi="Times New Roman"/>
          <w:i/>
          <w:noProof/>
          <w:color w:val="000000"/>
          <w:sz w:val="28"/>
        </w:rPr>
        <w:t>Кафедра менеджмента</w:t>
      </w:r>
    </w:p>
    <w:p w:rsidR="0016233D" w:rsidRPr="00FF560C" w:rsidRDefault="0016233D" w:rsidP="00BE0B9F">
      <w:pPr>
        <w:spacing w:after="0" w:line="360" w:lineRule="auto"/>
        <w:jc w:val="center"/>
        <w:rPr>
          <w:rFonts w:ascii="Times New Roman" w:hAnsi="Times New Roman"/>
          <w:noProof/>
          <w:color w:val="000000"/>
          <w:sz w:val="28"/>
        </w:rPr>
      </w:pPr>
    </w:p>
    <w:p w:rsidR="00BE0B9F" w:rsidRPr="00FF560C" w:rsidRDefault="00BE0B9F" w:rsidP="00BE0B9F">
      <w:pPr>
        <w:spacing w:after="0" w:line="360" w:lineRule="auto"/>
        <w:jc w:val="center"/>
        <w:rPr>
          <w:rFonts w:ascii="Times New Roman" w:hAnsi="Times New Roman"/>
          <w:noProof/>
          <w:color w:val="000000"/>
          <w:sz w:val="28"/>
        </w:rPr>
      </w:pPr>
    </w:p>
    <w:p w:rsidR="00BE0B9F" w:rsidRPr="00FF560C" w:rsidRDefault="00BE0B9F" w:rsidP="00BE0B9F">
      <w:pPr>
        <w:spacing w:after="0" w:line="360" w:lineRule="auto"/>
        <w:jc w:val="center"/>
        <w:rPr>
          <w:rFonts w:ascii="Times New Roman" w:hAnsi="Times New Roman"/>
          <w:noProof/>
          <w:color w:val="000000"/>
          <w:sz w:val="28"/>
        </w:rPr>
      </w:pPr>
    </w:p>
    <w:p w:rsidR="00BE0B9F" w:rsidRPr="00FF560C" w:rsidRDefault="00BE0B9F" w:rsidP="00BE0B9F">
      <w:pPr>
        <w:spacing w:after="0" w:line="360" w:lineRule="auto"/>
        <w:jc w:val="center"/>
        <w:rPr>
          <w:rFonts w:ascii="Times New Roman" w:hAnsi="Times New Roman"/>
          <w:noProof/>
          <w:color w:val="000000"/>
          <w:sz w:val="28"/>
        </w:rPr>
      </w:pPr>
    </w:p>
    <w:p w:rsidR="00BE0B9F" w:rsidRPr="00FF560C" w:rsidRDefault="00BE0B9F" w:rsidP="00BE0B9F">
      <w:pPr>
        <w:spacing w:after="0" w:line="360" w:lineRule="auto"/>
        <w:jc w:val="center"/>
        <w:rPr>
          <w:rFonts w:ascii="Times New Roman" w:hAnsi="Times New Roman"/>
          <w:noProof/>
          <w:color w:val="000000"/>
          <w:sz w:val="28"/>
        </w:rPr>
      </w:pPr>
    </w:p>
    <w:p w:rsidR="00BE0B9F" w:rsidRPr="00FF560C" w:rsidRDefault="00BE0B9F" w:rsidP="00BE0B9F">
      <w:pPr>
        <w:spacing w:after="0" w:line="360" w:lineRule="auto"/>
        <w:jc w:val="center"/>
        <w:rPr>
          <w:rFonts w:ascii="Times New Roman" w:hAnsi="Times New Roman"/>
          <w:noProof/>
          <w:color w:val="000000"/>
          <w:sz w:val="28"/>
        </w:rPr>
      </w:pPr>
    </w:p>
    <w:p w:rsidR="00BE0B9F" w:rsidRPr="00FF560C" w:rsidRDefault="00BE0B9F" w:rsidP="00BE0B9F">
      <w:pPr>
        <w:spacing w:after="0" w:line="360" w:lineRule="auto"/>
        <w:jc w:val="center"/>
        <w:rPr>
          <w:rFonts w:ascii="Times New Roman" w:hAnsi="Times New Roman"/>
          <w:noProof/>
          <w:color w:val="000000"/>
          <w:sz w:val="28"/>
        </w:rPr>
      </w:pPr>
    </w:p>
    <w:p w:rsidR="0016233D" w:rsidRPr="00FF560C" w:rsidRDefault="0016233D" w:rsidP="00BE0B9F">
      <w:pPr>
        <w:spacing w:after="0" w:line="360" w:lineRule="auto"/>
        <w:jc w:val="center"/>
        <w:rPr>
          <w:rFonts w:ascii="Times New Roman" w:hAnsi="Times New Roman"/>
          <w:b/>
          <w:bCs/>
          <w:noProof/>
          <w:color w:val="000000"/>
          <w:sz w:val="28"/>
          <w:szCs w:val="56"/>
        </w:rPr>
      </w:pPr>
      <w:r w:rsidRPr="00FF560C">
        <w:rPr>
          <w:rFonts w:ascii="Times New Roman" w:hAnsi="Times New Roman"/>
          <w:b/>
          <w:bCs/>
          <w:noProof/>
          <w:color w:val="000000"/>
          <w:sz w:val="28"/>
          <w:szCs w:val="56"/>
        </w:rPr>
        <w:t>Курсовая работа</w:t>
      </w:r>
    </w:p>
    <w:p w:rsidR="0016233D" w:rsidRPr="00FF560C" w:rsidRDefault="0016233D" w:rsidP="00BE0B9F">
      <w:pPr>
        <w:spacing w:after="0" w:line="360" w:lineRule="auto"/>
        <w:jc w:val="center"/>
        <w:rPr>
          <w:rFonts w:ascii="Times New Roman" w:hAnsi="Times New Roman"/>
          <w:bCs/>
          <w:noProof/>
          <w:color w:val="000000"/>
          <w:sz w:val="28"/>
          <w:szCs w:val="40"/>
        </w:rPr>
      </w:pPr>
      <w:r w:rsidRPr="00FF560C">
        <w:rPr>
          <w:rFonts w:ascii="Times New Roman" w:hAnsi="Times New Roman"/>
          <w:bCs/>
          <w:noProof/>
          <w:color w:val="000000"/>
          <w:sz w:val="28"/>
          <w:szCs w:val="36"/>
        </w:rPr>
        <w:t>Дисциплина:</w:t>
      </w:r>
      <w:r w:rsidR="003146ED" w:rsidRPr="00FF560C">
        <w:rPr>
          <w:rFonts w:ascii="Times New Roman" w:hAnsi="Times New Roman"/>
          <w:bCs/>
          <w:noProof/>
          <w:color w:val="000000"/>
          <w:sz w:val="28"/>
          <w:szCs w:val="40"/>
        </w:rPr>
        <w:t xml:space="preserve"> </w:t>
      </w:r>
      <w:r w:rsidR="002179FE" w:rsidRPr="00FF560C">
        <w:rPr>
          <w:rFonts w:ascii="Times New Roman" w:hAnsi="Times New Roman"/>
          <w:bCs/>
          <w:noProof/>
          <w:color w:val="000000"/>
          <w:sz w:val="28"/>
          <w:szCs w:val="40"/>
        </w:rPr>
        <w:t>Государственное регулирование экономики</w:t>
      </w:r>
    </w:p>
    <w:p w:rsidR="00BE0B9F" w:rsidRPr="00FF560C" w:rsidRDefault="0016233D" w:rsidP="00BE0B9F">
      <w:pPr>
        <w:spacing w:after="0" w:line="360" w:lineRule="auto"/>
        <w:jc w:val="center"/>
        <w:rPr>
          <w:rFonts w:ascii="Times New Roman" w:hAnsi="Times New Roman"/>
          <w:bCs/>
          <w:noProof/>
          <w:color w:val="000000"/>
          <w:sz w:val="28"/>
          <w:szCs w:val="36"/>
        </w:rPr>
      </w:pPr>
      <w:r w:rsidRPr="00FF560C">
        <w:rPr>
          <w:rFonts w:ascii="Times New Roman" w:hAnsi="Times New Roman"/>
          <w:bCs/>
          <w:noProof/>
          <w:color w:val="000000"/>
          <w:sz w:val="28"/>
          <w:szCs w:val="36"/>
        </w:rPr>
        <w:t>Тема:</w:t>
      </w:r>
    </w:p>
    <w:p w:rsidR="0016233D" w:rsidRPr="00FF560C" w:rsidRDefault="00BE0B9F" w:rsidP="00BE0B9F">
      <w:pPr>
        <w:spacing w:after="0" w:line="360" w:lineRule="auto"/>
        <w:jc w:val="center"/>
        <w:rPr>
          <w:rFonts w:ascii="Times New Roman" w:hAnsi="Times New Roman"/>
          <w:b/>
          <w:bCs/>
          <w:noProof/>
          <w:color w:val="000000"/>
          <w:sz w:val="28"/>
          <w:szCs w:val="36"/>
        </w:rPr>
      </w:pPr>
      <w:r w:rsidRPr="00FF560C">
        <w:rPr>
          <w:rFonts w:ascii="Times New Roman" w:hAnsi="Times New Roman"/>
          <w:b/>
          <w:bCs/>
          <w:noProof/>
          <w:color w:val="000000"/>
          <w:sz w:val="28"/>
          <w:szCs w:val="36"/>
        </w:rPr>
        <w:t>«</w:t>
      </w:r>
      <w:r w:rsidR="002179FE" w:rsidRPr="00FF560C">
        <w:rPr>
          <w:rFonts w:ascii="Times New Roman" w:hAnsi="Times New Roman"/>
          <w:b/>
          <w:bCs/>
          <w:noProof/>
          <w:color w:val="000000"/>
          <w:sz w:val="28"/>
          <w:szCs w:val="36"/>
        </w:rPr>
        <w:t>Государственное стимулирование экспорта в России</w:t>
      </w:r>
      <w:r w:rsidRPr="00FF560C">
        <w:rPr>
          <w:rFonts w:ascii="Times New Roman" w:hAnsi="Times New Roman"/>
          <w:b/>
          <w:bCs/>
          <w:noProof/>
          <w:color w:val="000000"/>
          <w:sz w:val="28"/>
          <w:szCs w:val="36"/>
        </w:rPr>
        <w:t>»</w:t>
      </w:r>
    </w:p>
    <w:p w:rsidR="0016233D" w:rsidRPr="00FF560C" w:rsidRDefault="0016233D" w:rsidP="00BE0B9F">
      <w:pPr>
        <w:spacing w:after="0" w:line="360" w:lineRule="auto"/>
        <w:jc w:val="center"/>
        <w:rPr>
          <w:rFonts w:ascii="Times New Roman" w:hAnsi="Times New Roman"/>
          <w:bCs/>
          <w:noProof/>
          <w:color w:val="000000"/>
          <w:sz w:val="28"/>
          <w:szCs w:val="16"/>
        </w:rPr>
      </w:pPr>
    </w:p>
    <w:p w:rsidR="002179FE" w:rsidRPr="00FF560C" w:rsidRDefault="002179FE" w:rsidP="00BE0B9F">
      <w:pPr>
        <w:spacing w:after="0" w:line="360" w:lineRule="auto"/>
        <w:jc w:val="center"/>
        <w:rPr>
          <w:rFonts w:ascii="Times New Roman" w:hAnsi="Times New Roman"/>
          <w:bCs/>
          <w:noProof/>
          <w:color w:val="000000"/>
          <w:sz w:val="28"/>
          <w:szCs w:val="16"/>
        </w:rPr>
      </w:pPr>
    </w:p>
    <w:p w:rsidR="003146ED" w:rsidRPr="00FF560C" w:rsidRDefault="003146ED" w:rsidP="00BE0B9F">
      <w:pPr>
        <w:spacing w:after="0" w:line="360" w:lineRule="auto"/>
        <w:jc w:val="center"/>
        <w:rPr>
          <w:rFonts w:ascii="Times New Roman" w:hAnsi="Times New Roman"/>
          <w:noProof/>
          <w:color w:val="000000"/>
          <w:sz w:val="28"/>
          <w:szCs w:val="28"/>
        </w:rPr>
      </w:pPr>
    </w:p>
    <w:p w:rsidR="002179FE" w:rsidRPr="00FF560C" w:rsidRDefault="002179FE" w:rsidP="00BE0B9F">
      <w:pPr>
        <w:spacing w:after="0" w:line="360" w:lineRule="auto"/>
        <w:jc w:val="center"/>
        <w:rPr>
          <w:rFonts w:ascii="Times New Roman" w:hAnsi="Times New Roman"/>
          <w:noProof/>
          <w:color w:val="000000"/>
          <w:sz w:val="28"/>
          <w:szCs w:val="28"/>
        </w:rPr>
      </w:pPr>
    </w:p>
    <w:p w:rsidR="003146ED" w:rsidRPr="00FF560C" w:rsidRDefault="003146ED" w:rsidP="00BE0B9F">
      <w:pPr>
        <w:spacing w:after="0" w:line="360" w:lineRule="auto"/>
        <w:jc w:val="center"/>
        <w:rPr>
          <w:rFonts w:ascii="Times New Roman" w:hAnsi="Times New Roman"/>
          <w:noProof/>
          <w:color w:val="000000"/>
          <w:sz w:val="28"/>
          <w:szCs w:val="28"/>
        </w:rPr>
      </w:pPr>
    </w:p>
    <w:p w:rsidR="009A0847" w:rsidRPr="00FF560C" w:rsidRDefault="009A0847" w:rsidP="00BE0B9F">
      <w:pPr>
        <w:spacing w:after="0" w:line="360" w:lineRule="auto"/>
        <w:jc w:val="center"/>
        <w:rPr>
          <w:rFonts w:ascii="Times New Roman" w:hAnsi="Times New Roman"/>
          <w:noProof/>
          <w:color w:val="000000"/>
          <w:sz w:val="28"/>
          <w:szCs w:val="28"/>
        </w:rPr>
      </w:pPr>
    </w:p>
    <w:p w:rsidR="002179FE" w:rsidRPr="00FF560C" w:rsidRDefault="002179FE" w:rsidP="00BE0B9F">
      <w:pPr>
        <w:spacing w:after="0" w:line="360" w:lineRule="auto"/>
        <w:jc w:val="center"/>
        <w:rPr>
          <w:rFonts w:ascii="Times New Roman" w:hAnsi="Times New Roman"/>
          <w:noProof/>
          <w:color w:val="000000"/>
          <w:sz w:val="28"/>
          <w:szCs w:val="28"/>
        </w:rPr>
      </w:pPr>
    </w:p>
    <w:p w:rsidR="00BE0B9F" w:rsidRPr="00FF560C" w:rsidRDefault="00BE0B9F" w:rsidP="00BE0B9F">
      <w:pPr>
        <w:spacing w:after="0" w:line="360" w:lineRule="auto"/>
        <w:jc w:val="center"/>
        <w:rPr>
          <w:rFonts w:ascii="Times New Roman" w:hAnsi="Times New Roman"/>
          <w:noProof/>
          <w:color w:val="000000"/>
          <w:sz w:val="28"/>
          <w:szCs w:val="28"/>
        </w:rPr>
      </w:pPr>
    </w:p>
    <w:p w:rsidR="00BE0B9F" w:rsidRPr="00FF560C" w:rsidRDefault="00BE0B9F" w:rsidP="00BE0B9F">
      <w:pPr>
        <w:spacing w:after="0" w:line="360" w:lineRule="auto"/>
        <w:jc w:val="center"/>
        <w:rPr>
          <w:rFonts w:ascii="Times New Roman" w:hAnsi="Times New Roman"/>
          <w:noProof/>
          <w:color w:val="000000"/>
          <w:sz w:val="28"/>
          <w:szCs w:val="28"/>
        </w:rPr>
      </w:pPr>
    </w:p>
    <w:p w:rsidR="00BE0B9F" w:rsidRPr="00FF560C" w:rsidRDefault="00BE0B9F" w:rsidP="00BE0B9F">
      <w:pPr>
        <w:spacing w:after="0" w:line="360" w:lineRule="auto"/>
        <w:jc w:val="center"/>
        <w:rPr>
          <w:rFonts w:ascii="Times New Roman" w:hAnsi="Times New Roman"/>
          <w:noProof/>
          <w:color w:val="000000"/>
          <w:sz w:val="28"/>
          <w:szCs w:val="28"/>
        </w:rPr>
      </w:pPr>
    </w:p>
    <w:p w:rsidR="0016233D" w:rsidRPr="00FF560C" w:rsidRDefault="0016233D" w:rsidP="00BE0B9F">
      <w:pPr>
        <w:pStyle w:val="5"/>
        <w:keepNext w:val="0"/>
        <w:spacing w:line="360" w:lineRule="auto"/>
        <w:ind w:left="0"/>
        <w:jc w:val="center"/>
        <w:rPr>
          <w:noProof/>
          <w:color w:val="000000"/>
        </w:rPr>
      </w:pPr>
      <w:r w:rsidRPr="00FF560C">
        <w:rPr>
          <w:noProof/>
          <w:color w:val="000000"/>
        </w:rPr>
        <w:t>Рубцовск 200</w:t>
      </w:r>
      <w:r w:rsidR="00D430CA" w:rsidRPr="00FF560C">
        <w:rPr>
          <w:noProof/>
          <w:color w:val="000000"/>
        </w:rPr>
        <w:t>8</w:t>
      </w:r>
    </w:p>
    <w:p w:rsidR="000C1119" w:rsidRPr="00FF560C" w:rsidRDefault="00BE0B9F"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noProof/>
          <w:color w:val="000000"/>
          <w:sz w:val="28"/>
          <w:szCs w:val="28"/>
        </w:rPr>
        <w:br w:type="page"/>
      </w:r>
      <w:r w:rsidR="006C5C0B" w:rsidRPr="00FF560C">
        <w:rPr>
          <w:rFonts w:ascii="Times New Roman" w:hAnsi="Times New Roman"/>
          <w:b/>
          <w:noProof/>
          <w:color w:val="000000"/>
          <w:sz w:val="28"/>
          <w:szCs w:val="28"/>
        </w:rPr>
        <w:t>Содержание</w:t>
      </w:r>
    </w:p>
    <w:p w:rsidR="006C5C0B" w:rsidRPr="00FF560C" w:rsidRDefault="006C5C0B" w:rsidP="00BE0B9F">
      <w:pPr>
        <w:spacing w:after="0" w:line="360" w:lineRule="auto"/>
        <w:ind w:firstLine="709"/>
        <w:jc w:val="both"/>
        <w:rPr>
          <w:rFonts w:ascii="Times New Roman" w:hAnsi="Times New Roman"/>
          <w:noProof/>
          <w:color w:val="000000"/>
          <w:sz w:val="28"/>
          <w:szCs w:val="28"/>
        </w:rPr>
      </w:pPr>
    </w:p>
    <w:p w:rsidR="00D96797" w:rsidRPr="00FF560C" w:rsidRDefault="00365321"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Введение</w:t>
      </w:r>
    </w:p>
    <w:p w:rsidR="007C632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Глава 1. </w:t>
      </w:r>
      <w:r w:rsidR="007C6320" w:rsidRPr="00FF560C">
        <w:rPr>
          <w:rFonts w:ascii="Times New Roman" w:hAnsi="Times New Roman"/>
          <w:noProof/>
          <w:color w:val="000000"/>
          <w:sz w:val="28"/>
          <w:szCs w:val="28"/>
        </w:rPr>
        <w:t>Развитие системы стимулирования экспорта в России</w:t>
      </w:r>
    </w:p>
    <w:p w:rsidR="007C632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1.1 </w:t>
      </w:r>
      <w:r w:rsidR="007C6320" w:rsidRPr="00FF560C">
        <w:rPr>
          <w:rFonts w:ascii="Times New Roman" w:hAnsi="Times New Roman"/>
          <w:noProof/>
          <w:color w:val="000000"/>
          <w:sz w:val="28"/>
          <w:szCs w:val="28"/>
        </w:rPr>
        <w:t>Финансовые аспекты содейс</w:t>
      </w:r>
      <w:r w:rsidR="006F2DC1" w:rsidRPr="00FF560C">
        <w:rPr>
          <w:rFonts w:ascii="Times New Roman" w:hAnsi="Times New Roman"/>
          <w:noProof/>
          <w:color w:val="000000"/>
          <w:sz w:val="28"/>
          <w:szCs w:val="28"/>
        </w:rPr>
        <w:t>твия экспорту</w:t>
      </w:r>
    </w:p>
    <w:p w:rsidR="007C632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1.2 </w:t>
      </w:r>
      <w:r w:rsidR="007C6320" w:rsidRPr="00FF560C">
        <w:rPr>
          <w:rFonts w:ascii="Times New Roman" w:hAnsi="Times New Roman"/>
          <w:noProof/>
          <w:color w:val="000000"/>
          <w:sz w:val="28"/>
          <w:szCs w:val="28"/>
        </w:rPr>
        <w:t>Стимулирование экспорта в рамках налогового и таможенно-тарифного регулирования</w:t>
      </w:r>
    </w:p>
    <w:p w:rsidR="00A67E89"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1.3 </w:t>
      </w:r>
      <w:r w:rsidR="009D4917" w:rsidRPr="00FF560C">
        <w:rPr>
          <w:rFonts w:ascii="Times New Roman" w:hAnsi="Times New Roman"/>
          <w:noProof/>
          <w:color w:val="000000"/>
          <w:sz w:val="28"/>
          <w:szCs w:val="28"/>
        </w:rPr>
        <w:t>Содействие в продвижении отечественной продукции на внешние рынки</w:t>
      </w:r>
    </w:p>
    <w:p w:rsidR="003158F3"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Глава 2. </w:t>
      </w:r>
      <w:r w:rsidR="00B23710" w:rsidRPr="00FF560C">
        <w:rPr>
          <w:rFonts w:ascii="Times New Roman" w:hAnsi="Times New Roman"/>
          <w:noProof/>
          <w:color w:val="000000"/>
          <w:sz w:val="28"/>
          <w:szCs w:val="28"/>
        </w:rPr>
        <w:t xml:space="preserve">Действующая </w:t>
      </w:r>
      <w:r w:rsidR="00FA3942" w:rsidRPr="00FF560C">
        <w:rPr>
          <w:rFonts w:ascii="Times New Roman" w:hAnsi="Times New Roman"/>
          <w:noProof/>
          <w:color w:val="000000"/>
          <w:sz w:val="28"/>
          <w:szCs w:val="28"/>
        </w:rPr>
        <w:t>в РФ система поддержки экспорта</w:t>
      </w:r>
    </w:p>
    <w:p w:rsidR="00CF1FB5"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2.1 </w:t>
      </w:r>
      <w:r w:rsidR="00FA3942" w:rsidRPr="00FF560C">
        <w:rPr>
          <w:rFonts w:ascii="Times New Roman" w:hAnsi="Times New Roman"/>
          <w:noProof/>
          <w:color w:val="000000"/>
          <w:sz w:val="28"/>
          <w:szCs w:val="28"/>
        </w:rPr>
        <w:t>Финансовая поддержка экспорта</w:t>
      </w:r>
    </w:p>
    <w:p w:rsidR="00B2371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2.2 </w:t>
      </w:r>
      <w:r w:rsidR="00FA3942" w:rsidRPr="00FF560C">
        <w:rPr>
          <w:rFonts w:ascii="Times New Roman" w:hAnsi="Times New Roman"/>
          <w:noProof/>
          <w:color w:val="000000"/>
          <w:sz w:val="28"/>
          <w:szCs w:val="28"/>
        </w:rPr>
        <w:t>Банк развития</w:t>
      </w:r>
    </w:p>
    <w:p w:rsidR="00B2371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2.3 </w:t>
      </w:r>
      <w:r w:rsidR="00B23710" w:rsidRPr="00FF560C">
        <w:rPr>
          <w:rFonts w:ascii="Times New Roman" w:hAnsi="Times New Roman"/>
          <w:noProof/>
          <w:color w:val="000000"/>
          <w:sz w:val="28"/>
          <w:szCs w:val="28"/>
        </w:rPr>
        <w:t>Поддержка выставочно-ярм</w:t>
      </w:r>
      <w:r w:rsidR="00C80EBE" w:rsidRPr="00FF560C">
        <w:rPr>
          <w:rFonts w:ascii="Times New Roman" w:hAnsi="Times New Roman"/>
          <w:noProof/>
          <w:color w:val="000000"/>
          <w:sz w:val="28"/>
          <w:szCs w:val="28"/>
        </w:rPr>
        <w:t>арочной деятельности в РФ</w:t>
      </w:r>
    </w:p>
    <w:p w:rsidR="00B2371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2.4 </w:t>
      </w:r>
      <w:r w:rsidR="00B23710" w:rsidRPr="00FF560C">
        <w:rPr>
          <w:rFonts w:ascii="Times New Roman" w:hAnsi="Times New Roman"/>
          <w:noProof/>
          <w:color w:val="000000"/>
          <w:sz w:val="28"/>
          <w:szCs w:val="28"/>
        </w:rPr>
        <w:t>Информационно-консультаци</w:t>
      </w:r>
      <w:r w:rsidR="00C80EBE" w:rsidRPr="00FF560C">
        <w:rPr>
          <w:rFonts w:ascii="Times New Roman" w:hAnsi="Times New Roman"/>
          <w:noProof/>
          <w:color w:val="000000"/>
          <w:sz w:val="28"/>
          <w:szCs w:val="28"/>
        </w:rPr>
        <w:t>онная поддержка экспортеров</w:t>
      </w:r>
    </w:p>
    <w:p w:rsidR="00482900" w:rsidRPr="00FF560C" w:rsidRDefault="006C5C0B"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Глава 3. </w:t>
      </w:r>
      <w:r w:rsidR="00FE6BA9" w:rsidRPr="00FF560C">
        <w:rPr>
          <w:rFonts w:ascii="Times New Roman" w:hAnsi="Times New Roman"/>
          <w:noProof/>
          <w:color w:val="000000"/>
          <w:sz w:val="28"/>
          <w:szCs w:val="28"/>
        </w:rPr>
        <w:t>Российский экспорт в 2007 году</w:t>
      </w:r>
    </w:p>
    <w:p w:rsidR="0048799A" w:rsidRPr="00FF560C" w:rsidRDefault="0048799A"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Заключение</w:t>
      </w:r>
    </w:p>
    <w:p w:rsidR="0048799A" w:rsidRPr="00FF560C" w:rsidRDefault="0048799A" w:rsidP="00036347">
      <w:pPr>
        <w:tabs>
          <w:tab w:val="left" w:pos="550"/>
        </w:tabs>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Список используемой литературы</w:t>
      </w:r>
    </w:p>
    <w:p w:rsidR="0079304B" w:rsidRPr="00FF560C" w:rsidRDefault="00246177"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r>
      <w:r w:rsidR="0079304B" w:rsidRPr="00FF560C">
        <w:rPr>
          <w:rFonts w:ascii="Times New Roman" w:hAnsi="Times New Roman"/>
          <w:b/>
          <w:noProof/>
          <w:color w:val="000000"/>
          <w:sz w:val="28"/>
          <w:szCs w:val="28"/>
        </w:rPr>
        <w:t>Введение</w:t>
      </w:r>
    </w:p>
    <w:p w:rsidR="0079304B" w:rsidRPr="00FF560C" w:rsidRDefault="0079304B" w:rsidP="00BE0B9F">
      <w:pPr>
        <w:spacing w:after="0" w:line="360" w:lineRule="auto"/>
        <w:ind w:firstLine="709"/>
        <w:jc w:val="both"/>
        <w:rPr>
          <w:rFonts w:ascii="Times New Roman" w:hAnsi="Times New Roman"/>
          <w:b/>
          <w:noProof/>
          <w:color w:val="000000"/>
          <w:sz w:val="28"/>
          <w:szCs w:val="28"/>
        </w:rPr>
      </w:pPr>
    </w:p>
    <w:p w:rsidR="0079304B" w:rsidRPr="00FF560C" w:rsidRDefault="0079304B"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Важной задачей, стоящей в данный момент перед Россией, является проведение целенаправленной политики по стимулированию экспорта в целом и в особенности высокотехнологичной продукции. Это возможно только в том случае, если будут приняты комплексные меры по созданию условий реализации экспортного потенциала страны и проведению продуманной структурной и промышленной политики.</w:t>
      </w:r>
    </w:p>
    <w:p w:rsidR="00C55CA7" w:rsidRPr="00FF560C" w:rsidRDefault="00DE7B3B"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С начала 90-х </w:t>
      </w:r>
      <w:r w:rsidR="00C55CA7" w:rsidRPr="00FF560C">
        <w:rPr>
          <w:rFonts w:ascii="Times New Roman" w:hAnsi="Times New Roman"/>
          <w:noProof/>
          <w:color w:val="000000"/>
          <w:sz w:val="28"/>
          <w:szCs w:val="28"/>
        </w:rPr>
        <w:t>Правительство РФ практически отказалось от приоритетной поддержки наиболее развитых отраслей промышленности. Наиболее развитые отрасли, как правило, были связаны с оборонно-промышленным комплексом: авиастроение, ракетостроение, судостроение, производство простого вооружения, атомная энергетика, отдельные подотрасли химии и нефтехимии, а также определенные виды машиностроения и некоторые другие. Однако без поддержки правительственных структур предприятия указанных отраслей с трудом находят возможности для реализации своей продукции на внешнем рынке, а на внутреннем спроса на их продукцию мало. Декларируя программу конверсии предприятий, правительство не может обеспечить крупные оборонные заводы ни кредитные ресурсы, ни сбыт их продукции в случае удачной конверсионной реструктуризации. Внутри России с малой выгодой для государства используются современные формы международного сотрудничества.</w:t>
      </w:r>
      <w:r w:rsidR="008723C4" w:rsidRPr="00FF560C">
        <w:rPr>
          <w:rStyle w:val="af1"/>
          <w:rFonts w:ascii="Times New Roman" w:hAnsi="Times New Roman"/>
          <w:noProof/>
          <w:color w:val="000000"/>
          <w:sz w:val="28"/>
          <w:szCs w:val="28"/>
        </w:rPr>
        <w:footnoteReference w:id="1"/>
      </w:r>
    </w:p>
    <w:p w:rsidR="0009597F" w:rsidRPr="00FF560C" w:rsidRDefault="00A413D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Объектом исследования курсовой работы является – </w:t>
      </w:r>
      <w:r w:rsidR="002149EA" w:rsidRPr="00FF560C">
        <w:rPr>
          <w:rFonts w:ascii="Times New Roman" w:hAnsi="Times New Roman"/>
          <w:bCs/>
          <w:noProof/>
          <w:color w:val="000000"/>
          <w:sz w:val="28"/>
          <w:szCs w:val="28"/>
        </w:rPr>
        <w:t>Государственное стимулирование экспорта в России.</w:t>
      </w:r>
    </w:p>
    <w:p w:rsidR="00A413DE" w:rsidRPr="00FF560C" w:rsidRDefault="00A413DE" w:rsidP="00BE0B9F">
      <w:pPr>
        <w:spacing w:after="0" w:line="360" w:lineRule="auto"/>
        <w:ind w:firstLine="709"/>
        <w:jc w:val="both"/>
        <w:rPr>
          <w:rFonts w:ascii="Times New Roman" w:hAnsi="Times New Roman"/>
          <w:bCs/>
          <w:noProof/>
          <w:color w:val="000000"/>
          <w:sz w:val="28"/>
          <w:szCs w:val="28"/>
        </w:rPr>
      </w:pPr>
      <w:r w:rsidRPr="00FF560C">
        <w:rPr>
          <w:rFonts w:ascii="Times New Roman" w:hAnsi="Times New Roman"/>
          <w:noProof/>
          <w:color w:val="000000"/>
          <w:sz w:val="28"/>
          <w:szCs w:val="28"/>
        </w:rPr>
        <w:t xml:space="preserve">Предмет исследования – </w:t>
      </w:r>
      <w:r w:rsidR="002149EA" w:rsidRPr="00FF560C">
        <w:rPr>
          <w:rFonts w:ascii="Times New Roman" w:hAnsi="Times New Roman"/>
          <w:noProof/>
          <w:color w:val="000000"/>
          <w:sz w:val="28"/>
          <w:szCs w:val="28"/>
        </w:rPr>
        <w:t>российский экспорт.</w:t>
      </w:r>
    </w:p>
    <w:p w:rsidR="00DF3321" w:rsidRPr="00FF560C" w:rsidRDefault="0009597F" w:rsidP="00BE0B9F">
      <w:pPr>
        <w:spacing w:after="0" w:line="360" w:lineRule="auto"/>
        <w:ind w:firstLine="709"/>
        <w:jc w:val="both"/>
        <w:rPr>
          <w:rFonts w:ascii="Times New Roman" w:hAnsi="Times New Roman"/>
          <w:bCs/>
          <w:noProof/>
          <w:color w:val="000000"/>
          <w:sz w:val="28"/>
          <w:szCs w:val="28"/>
        </w:rPr>
      </w:pPr>
      <w:r w:rsidRPr="00FF560C">
        <w:rPr>
          <w:rFonts w:ascii="Times New Roman" w:hAnsi="Times New Roman"/>
          <w:noProof/>
          <w:color w:val="000000"/>
          <w:sz w:val="28"/>
          <w:szCs w:val="28"/>
        </w:rPr>
        <w:t>Цел</w:t>
      </w:r>
      <w:r w:rsidR="00246177" w:rsidRPr="00FF560C">
        <w:rPr>
          <w:rFonts w:ascii="Times New Roman" w:hAnsi="Times New Roman"/>
          <w:noProof/>
          <w:color w:val="000000"/>
          <w:sz w:val="28"/>
          <w:szCs w:val="28"/>
        </w:rPr>
        <w:t>ь</w:t>
      </w:r>
      <w:r w:rsidRPr="00FF560C">
        <w:rPr>
          <w:rFonts w:ascii="Times New Roman" w:hAnsi="Times New Roman"/>
          <w:noProof/>
          <w:color w:val="000000"/>
          <w:sz w:val="28"/>
          <w:szCs w:val="28"/>
        </w:rPr>
        <w:t xml:space="preserve">ю курсовой работы является </w:t>
      </w:r>
      <w:r w:rsidRPr="00FF560C">
        <w:rPr>
          <w:rFonts w:ascii="Times New Roman" w:hAnsi="Times New Roman"/>
          <w:bCs/>
          <w:noProof/>
          <w:color w:val="000000"/>
          <w:sz w:val="28"/>
          <w:szCs w:val="28"/>
        </w:rPr>
        <w:t>обозначение методов государственного стимулирования и поддержки</w:t>
      </w:r>
      <w:r w:rsidR="007F6611" w:rsidRPr="00FF560C">
        <w:rPr>
          <w:rFonts w:ascii="Times New Roman" w:hAnsi="Times New Roman"/>
          <w:bCs/>
          <w:noProof/>
          <w:color w:val="000000"/>
          <w:sz w:val="28"/>
          <w:szCs w:val="28"/>
        </w:rPr>
        <w:t xml:space="preserve"> российского экспорта.</w:t>
      </w:r>
    </w:p>
    <w:p w:rsidR="00DF3321" w:rsidRPr="00FF560C" w:rsidRDefault="007F6611"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noProof/>
          <w:color w:val="000000"/>
          <w:sz w:val="28"/>
          <w:szCs w:val="28"/>
        </w:rPr>
        <w:t xml:space="preserve">Методологической основой написания курсовой работы являются научные труды таких ученых как: В.А. Ачкасова, В.В.Мищенко, В.В.Покровская, </w:t>
      </w:r>
      <w:r w:rsidR="003A5738" w:rsidRPr="00FF560C">
        <w:rPr>
          <w:rFonts w:ascii="Times New Roman" w:hAnsi="Times New Roman"/>
          <w:noProof/>
          <w:color w:val="000000"/>
          <w:sz w:val="28"/>
          <w:szCs w:val="28"/>
        </w:rPr>
        <w:t>Е.Ф. Прокушев, и др.</w:t>
      </w:r>
    </w:p>
    <w:p w:rsidR="00DF23BB" w:rsidRPr="00FF560C" w:rsidRDefault="00350566" w:rsidP="00246177">
      <w:pPr>
        <w:spacing w:after="0" w:line="360" w:lineRule="auto"/>
        <w:ind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r>
      <w:r w:rsidR="00246177" w:rsidRPr="00FF560C">
        <w:rPr>
          <w:rFonts w:ascii="Times New Roman" w:hAnsi="Times New Roman"/>
          <w:b/>
          <w:noProof/>
          <w:color w:val="000000"/>
          <w:sz w:val="28"/>
          <w:szCs w:val="28"/>
        </w:rPr>
        <w:t xml:space="preserve">Глава 1. </w:t>
      </w:r>
      <w:r w:rsidR="00DF3321" w:rsidRPr="00FF560C">
        <w:rPr>
          <w:rFonts w:ascii="Times New Roman" w:hAnsi="Times New Roman"/>
          <w:b/>
          <w:noProof/>
          <w:color w:val="000000"/>
          <w:sz w:val="28"/>
          <w:szCs w:val="28"/>
        </w:rPr>
        <w:t>Развитие системы стимулирования экспорта в России</w:t>
      </w:r>
    </w:p>
    <w:p w:rsidR="00DF23BB" w:rsidRPr="00FF560C" w:rsidRDefault="00DF23BB" w:rsidP="00BE0B9F">
      <w:pPr>
        <w:spacing w:after="0" w:line="360" w:lineRule="auto"/>
        <w:ind w:firstLine="709"/>
        <w:jc w:val="both"/>
        <w:rPr>
          <w:rFonts w:ascii="Times New Roman" w:hAnsi="Times New Roman"/>
          <w:b/>
          <w:noProof/>
          <w:color w:val="000000"/>
          <w:sz w:val="28"/>
          <w:szCs w:val="28"/>
        </w:rPr>
      </w:pPr>
    </w:p>
    <w:p w:rsidR="00DF23BB" w:rsidRPr="00FF560C" w:rsidRDefault="00DF23BB"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условиях существовавшей в бывшем СССР государственной монополии внешней торговли необходимость организации специализированной системы поддержки экспорта практически отсутствовала, поскольку все затраты, связанные с осуществлением экспорта (как средства зарабатывания свободно-конвертируемой валюты) покрывались за счет бюджета страны. При этом практически весь российский экспорт, с одной стороны, нес в себе элементы субсидирования и осуществлялся через уполномоченные государственные внешнеторговые объединения, с другой стороны, осуществлялся на фоне разницы внутренних и экспортных цен.</w:t>
      </w:r>
    </w:p>
    <w:p w:rsidR="00DF23BB" w:rsidRPr="00FF560C" w:rsidRDefault="00DF23BB"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С началом радикальных экономических преобразований в 1992 году ситуация качественно изменилась. Политика либерализации предполагала использование преимущественно рыночных механизмов для развития и совершенствования структуры российского экспорта. В марте 1993 года была создана Межведомственная комиссия по стимулированию промышленного экспорта, а в июле того же года принято решение об образовании Российского экспортно-импортного банка.</w:t>
      </w:r>
    </w:p>
    <w:p w:rsidR="00DF23BB" w:rsidRPr="00FF560C" w:rsidRDefault="00DF23BB"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Активное формирование государственной политики содействия экспорту началось со второй половины 1995 года под влиянием существенного ухудшения динамики экспорта. В это же время началась разработка первых программных документов по поддержке машинотехнической продукции.</w:t>
      </w:r>
    </w:p>
    <w:p w:rsidR="00DF23BB" w:rsidRPr="00FF560C" w:rsidRDefault="00DF23BB"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Содействие экспорту формально включало в себя меры в области финансового, налогового и таможенно-тарифного регулирования, а также механизмы организационной поддержки экспортеров.</w:t>
      </w:r>
      <w:r w:rsidR="00C950F4" w:rsidRPr="00FF560C">
        <w:rPr>
          <w:rStyle w:val="af1"/>
          <w:rFonts w:ascii="Times New Roman" w:hAnsi="Times New Roman"/>
          <w:noProof/>
          <w:color w:val="000000"/>
          <w:sz w:val="28"/>
          <w:szCs w:val="28"/>
        </w:rPr>
        <w:footnoteReference w:id="2"/>
      </w:r>
    </w:p>
    <w:p w:rsidR="00DD2731" w:rsidRPr="00FF560C" w:rsidRDefault="00350566" w:rsidP="008578D1">
      <w:pPr>
        <w:spacing w:after="0" w:line="360" w:lineRule="auto"/>
        <w:ind w:firstLine="709"/>
        <w:jc w:val="both"/>
        <w:rPr>
          <w:rFonts w:ascii="Times New Roman" w:hAnsi="Times New Roman"/>
          <w:b/>
          <w:noProof/>
          <w:color w:val="000000"/>
          <w:sz w:val="28"/>
          <w:szCs w:val="28"/>
        </w:rPr>
      </w:pPr>
      <w:r w:rsidRPr="00FF560C">
        <w:rPr>
          <w:rFonts w:ascii="Times New Roman" w:hAnsi="Times New Roman"/>
          <w:noProof/>
          <w:color w:val="000000"/>
          <w:sz w:val="28"/>
          <w:szCs w:val="28"/>
        </w:rPr>
        <w:br w:type="page"/>
      </w:r>
      <w:r w:rsidR="008578D1" w:rsidRPr="00FF560C">
        <w:rPr>
          <w:rFonts w:ascii="Times New Roman" w:hAnsi="Times New Roman"/>
          <w:b/>
          <w:noProof/>
          <w:color w:val="000000"/>
          <w:sz w:val="28"/>
          <w:szCs w:val="28"/>
        </w:rPr>
        <w:t>1.1</w:t>
      </w:r>
      <w:r w:rsidR="008578D1" w:rsidRPr="00FF560C">
        <w:rPr>
          <w:rFonts w:ascii="Times New Roman" w:hAnsi="Times New Roman"/>
          <w:noProof/>
          <w:color w:val="000000"/>
          <w:sz w:val="28"/>
          <w:szCs w:val="28"/>
        </w:rPr>
        <w:t xml:space="preserve"> </w:t>
      </w:r>
      <w:r w:rsidR="00DD2731" w:rsidRPr="00FF560C">
        <w:rPr>
          <w:rFonts w:ascii="Times New Roman" w:hAnsi="Times New Roman"/>
          <w:b/>
          <w:noProof/>
          <w:color w:val="000000"/>
          <w:sz w:val="28"/>
          <w:szCs w:val="28"/>
        </w:rPr>
        <w:t>Финансовые аспекты содействия экспорту</w:t>
      </w:r>
    </w:p>
    <w:p w:rsidR="00DD2731" w:rsidRPr="00FF560C" w:rsidRDefault="00DD2731" w:rsidP="00BE0B9F">
      <w:pPr>
        <w:spacing w:after="0" w:line="360" w:lineRule="auto"/>
        <w:ind w:firstLine="709"/>
        <w:jc w:val="both"/>
        <w:rPr>
          <w:rFonts w:ascii="Times New Roman" w:hAnsi="Times New Roman"/>
          <w:b/>
          <w:noProof/>
          <w:color w:val="000000"/>
          <w:sz w:val="28"/>
          <w:szCs w:val="28"/>
        </w:rPr>
      </w:pPr>
    </w:p>
    <w:p w:rsidR="00DD2731" w:rsidRPr="00FF560C" w:rsidRDefault="00DD2731"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Финансирование экспорта за рамками технического содействия и военно-технического сотрудничества, представляющими собой весьма специфические виды деятельности, практически не осуществлялось. На протяжении всего переходного периода в России так и не была создана не просто эффективная, а и вообще работающая национальная система содействия экспорту. Принимаемые в этой области решения слабо подкреплялись делами и практически не финансировались.</w:t>
      </w:r>
    </w:p>
    <w:p w:rsidR="00DD2731" w:rsidRPr="00FF560C" w:rsidRDefault="00EE6746"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w:t>
      </w:r>
      <w:r w:rsidR="00DD2731" w:rsidRPr="00FF560C">
        <w:rPr>
          <w:rFonts w:ascii="Times New Roman" w:hAnsi="Times New Roman"/>
          <w:noProof/>
          <w:color w:val="000000"/>
          <w:sz w:val="28"/>
          <w:szCs w:val="28"/>
        </w:rPr>
        <w:t xml:space="preserve">период с 1993 по 1996 год был принят ряд нормативных актов, определивших основные направления государственной финансовой поддержки экспорта. Среди них: </w:t>
      </w:r>
    </w:p>
    <w:p w:rsidR="00DD2731" w:rsidRPr="00FF560C" w:rsidRDefault="00DD2731" w:rsidP="00BE0B9F">
      <w:pPr>
        <w:numPr>
          <w:ilvl w:val="0"/>
          <w:numId w:val="6"/>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предоставление Правительством Российской Федерации в лице Минфина России гарантийных обязательств под кредитные ресурсы, привлекаемые Российским экспортно-импортным банком и другими уполномоченными Правительством специализированными банками для обеспечения оборотными средствами экспортоориентированных предприятий и организаций; </w:t>
      </w:r>
    </w:p>
    <w:p w:rsidR="00DD2731" w:rsidRPr="00FF560C" w:rsidRDefault="00DD2731" w:rsidP="00BE0B9F">
      <w:pPr>
        <w:numPr>
          <w:ilvl w:val="0"/>
          <w:numId w:val="6"/>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гарантирование и страхование экспортных кредитов для обеспечения защиты экспортеров от долгосрочных коммерческих (банковских) и политических рисков; </w:t>
      </w:r>
    </w:p>
    <w:p w:rsidR="00DD2731" w:rsidRPr="00FF560C" w:rsidRDefault="00DD2731" w:rsidP="00BE0B9F">
      <w:pPr>
        <w:numPr>
          <w:ilvl w:val="0"/>
          <w:numId w:val="6"/>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предоставление краткосрочных бюджетных ссуд экспортерам машинотехнической продукции.</w:t>
      </w:r>
    </w:p>
    <w:p w:rsidR="00DD2731" w:rsidRPr="00FF560C" w:rsidRDefault="00DD2731"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Предоставление краткосрочных бюджетных ссуд было фактически единственной формой государственной финансовой поддержки экспортеров.</w:t>
      </w:r>
    </w:p>
    <w:p w:rsidR="00DD2731" w:rsidRPr="00FF560C" w:rsidRDefault="00DD2731"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Еще одним предусмотренным, но не реализованным средством государственной финансовой поддержки экспорта являлось предоставление Правительством Российской Федерации в лице Минфина России гарантийных обязательств (финансовых средств в рублях и иностранной валюте, залога, платежных гарантий) под кредитные ресурсы, привлекаемые российскими банками (прежде всего Росэксимбанком) для обеспечения оборотными средствами экспортоориентированных предприятий и организаций. Подобные гарантии должны были выдаваться на платной основе (т.е. за пользование ими должны были начисляться проценты в пользу государства) и при условии обязательного долевого участия кредитных организаций, осуществляющих финансирование экспортоориентированных проектов.</w:t>
      </w:r>
    </w:p>
    <w:p w:rsidR="00DD2731" w:rsidRPr="00FF560C" w:rsidRDefault="00DD2731"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Учитывая нерешенность основных вопросов создания эффективной государственной системы поддержки экспорта, Комиссией Правительства Российской Федерации по оперативным вопросам в декабре </w:t>
      </w:r>
      <w:smartTag w:uri="urn:schemas-microsoft-com:office:smarttags" w:element="metricconverter">
        <w:smartTagPr>
          <w:attr w:name="ProductID" w:val="1998 г"/>
        </w:smartTagPr>
        <w:r w:rsidRPr="00FF560C">
          <w:rPr>
            <w:rFonts w:ascii="Times New Roman" w:hAnsi="Times New Roman"/>
            <w:noProof/>
            <w:color w:val="000000"/>
            <w:sz w:val="28"/>
            <w:szCs w:val="28"/>
          </w:rPr>
          <w:t>1998 г</w:t>
        </w:r>
      </w:smartTag>
      <w:r w:rsidRPr="00FF560C">
        <w:rPr>
          <w:rFonts w:ascii="Times New Roman" w:hAnsi="Times New Roman"/>
          <w:noProof/>
          <w:color w:val="000000"/>
          <w:sz w:val="28"/>
          <w:szCs w:val="28"/>
        </w:rPr>
        <w:t xml:space="preserve">. было дано поручение Минторгу России совместно с Минэкономики России и Минфином России разработать проект Закона "О поддержке экспортоориентированных и импортозамещающих производств". Соответствующий проект был подготовлен и направлен на рассмотрение в Правительство Российской Федерации. В проекте в очередной раз </w:t>
      </w:r>
      <w:r w:rsidR="001D7EAE" w:rsidRPr="00FF560C">
        <w:rPr>
          <w:rFonts w:ascii="Times New Roman" w:hAnsi="Times New Roman"/>
          <w:noProof/>
          <w:color w:val="000000"/>
          <w:sz w:val="28"/>
          <w:szCs w:val="28"/>
        </w:rPr>
        <w:t xml:space="preserve">была </w:t>
      </w:r>
      <w:r w:rsidRPr="00FF560C">
        <w:rPr>
          <w:rFonts w:ascii="Times New Roman" w:hAnsi="Times New Roman"/>
          <w:noProof/>
          <w:color w:val="000000"/>
          <w:sz w:val="28"/>
          <w:szCs w:val="28"/>
        </w:rPr>
        <w:t>прописана система мер государственной финансовой поддержки экспортоориентированных производств в надежде на то, что таким образом удастся повысить статус соответствующей деятельности и обеспечить ее надлежащее финансирование из бюджетных средств.</w:t>
      </w:r>
      <w:r w:rsidR="00BB6115" w:rsidRPr="00FF560C">
        <w:rPr>
          <w:rStyle w:val="af1"/>
          <w:rFonts w:ascii="Times New Roman" w:hAnsi="Times New Roman"/>
          <w:noProof/>
          <w:color w:val="000000"/>
          <w:sz w:val="28"/>
          <w:szCs w:val="28"/>
        </w:rPr>
        <w:footnoteReference w:id="3"/>
      </w:r>
    </w:p>
    <w:p w:rsidR="00DD2731" w:rsidRPr="00FF560C" w:rsidRDefault="00DD2731"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На рубеже 2000-2001гг. прорабатывался порядок предоставления государственных гарантий Правительства Российской Федерации для проведения на конкурсной основе добровольного страхования экспор</w:t>
      </w:r>
      <w:r w:rsidR="00814598" w:rsidRPr="00FF560C">
        <w:rPr>
          <w:rFonts w:ascii="Times New Roman" w:hAnsi="Times New Roman"/>
          <w:noProof/>
          <w:color w:val="000000"/>
          <w:sz w:val="28"/>
          <w:szCs w:val="28"/>
        </w:rPr>
        <w:t xml:space="preserve">тных кредитов, а также проект </w:t>
      </w:r>
      <w:r w:rsidRPr="00FF560C">
        <w:rPr>
          <w:rFonts w:ascii="Times New Roman" w:hAnsi="Times New Roman"/>
          <w:noProof/>
          <w:color w:val="000000"/>
          <w:sz w:val="28"/>
          <w:szCs w:val="28"/>
        </w:rPr>
        <w:t>соответствующего постановления. Предполагалось, что предоставление государственных гарантий для страхования экспортных кредитов будет способствовать привлечению внебюджетных средств для реализации экспортных контрактов.</w:t>
      </w:r>
    </w:p>
    <w:p w:rsidR="00814598" w:rsidRPr="00FF560C" w:rsidRDefault="00350566" w:rsidP="008578D1">
      <w:pPr>
        <w:autoSpaceDE w:val="0"/>
        <w:autoSpaceDN w:val="0"/>
        <w:adjustRightInd w:val="0"/>
        <w:spacing w:after="0" w:line="360" w:lineRule="auto"/>
        <w:ind w:firstLine="709"/>
        <w:jc w:val="both"/>
        <w:rPr>
          <w:rFonts w:ascii="Times New Roman" w:hAnsi="Times New Roman"/>
          <w:b/>
          <w:noProof/>
          <w:color w:val="000000"/>
          <w:sz w:val="28"/>
          <w:szCs w:val="28"/>
        </w:rPr>
      </w:pPr>
      <w:r w:rsidRPr="00FF560C">
        <w:rPr>
          <w:rFonts w:ascii="Times New Roman" w:hAnsi="Times New Roman"/>
          <w:noProof/>
          <w:color w:val="000000"/>
          <w:sz w:val="28"/>
          <w:szCs w:val="28"/>
        </w:rPr>
        <w:br w:type="page"/>
      </w:r>
      <w:r w:rsidR="008578D1" w:rsidRPr="00FF560C">
        <w:rPr>
          <w:rFonts w:ascii="Times New Roman" w:hAnsi="Times New Roman"/>
          <w:b/>
          <w:noProof/>
          <w:color w:val="000000"/>
          <w:sz w:val="28"/>
          <w:szCs w:val="28"/>
        </w:rPr>
        <w:t>1.2</w:t>
      </w:r>
      <w:r w:rsidR="008578D1" w:rsidRPr="00FF560C">
        <w:rPr>
          <w:rFonts w:ascii="Times New Roman" w:hAnsi="Times New Roman"/>
          <w:noProof/>
          <w:color w:val="000000"/>
          <w:sz w:val="28"/>
          <w:szCs w:val="28"/>
        </w:rPr>
        <w:t xml:space="preserve"> </w:t>
      </w:r>
      <w:r w:rsidR="00814598" w:rsidRPr="00FF560C">
        <w:rPr>
          <w:rFonts w:ascii="Times New Roman" w:hAnsi="Times New Roman"/>
          <w:b/>
          <w:noProof/>
          <w:color w:val="000000"/>
          <w:sz w:val="28"/>
          <w:szCs w:val="28"/>
        </w:rPr>
        <w:t>Стимулирование экспорта в рамках налогового и таможенно-тарифного регулирования</w:t>
      </w:r>
    </w:p>
    <w:p w:rsidR="00814598" w:rsidRPr="00FF560C" w:rsidRDefault="00814598" w:rsidP="00BE0B9F">
      <w:pPr>
        <w:autoSpaceDE w:val="0"/>
        <w:autoSpaceDN w:val="0"/>
        <w:adjustRightInd w:val="0"/>
        <w:spacing w:after="0" w:line="360" w:lineRule="auto"/>
        <w:ind w:firstLine="709"/>
        <w:jc w:val="both"/>
        <w:rPr>
          <w:rFonts w:ascii="Times New Roman" w:hAnsi="Times New Roman"/>
          <w:b/>
          <w:noProof/>
          <w:color w:val="000000"/>
          <w:sz w:val="28"/>
          <w:szCs w:val="28"/>
        </w:rPr>
      </w:pP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Одной из основных проблем регулирования экспортных операций явилась проблема экспортной льготы, как на стадии льготирования экспортного оборота, так и в процессе возмещения НДС, уплаченного за приобретенные материальные ресурсы, используемые при производстве экспортной продукции (работ, услуг). При этом сложилась ситуация, при которой борьба с лжеэкспортом постепенно стала напоминать борьбу с самой льготой.</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Законе Российской Федерации "О налоге на добавленную стоимость" предусматривалось освобождение экспортируемых товаров, работ, услуг от взимания НДС. Однако условия и порядок применения этой льготы непосредственно данным Законом не устанавливался. Процедура ее применения была установлена в Инструкции Госналогслужбы России "О порядке исчисления и уплаты налога на добавленную стоимость" от 11.10.1995 № 39.</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При этом порядок использования экспортной льготы по НДС, фактически установленный ведомственными нормативными правовыми актами, постоянно менялся в сторону ее ужесточения.</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Так, если до ноября 1995 года в соответствии с </w:t>
      </w:r>
      <w:r w:rsidR="005B5815" w:rsidRPr="00FF560C">
        <w:rPr>
          <w:rFonts w:ascii="Times New Roman" w:hAnsi="Times New Roman"/>
          <w:noProof/>
          <w:color w:val="000000"/>
          <w:sz w:val="28"/>
          <w:szCs w:val="28"/>
        </w:rPr>
        <w:t>и</w:t>
      </w:r>
      <w:r w:rsidRPr="00FF560C">
        <w:rPr>
          <w:rFonts w:ascii="Times New Roman" w:hAnsi="Times New Roman"/>
          <w:noProof/>
          <w:color w:val="000000"/>
          <w:sz w:val="28"/>
          <w:szCs w:val="28"/>
        </w:rPr>
        <w:t xml:space="preserve">нструкцией Госналогслужбы России от 07.12.1991 № 1 экспортеры имели право подтверждать льготу путем предъявления соответствующих документов о реализации товара вне территории Российской Федерации, то с ноября 1995 года, после принятия новой </w:t>
      </w:r>
      <w:r w:rsidR="005B5815" w:rsidRPr="00FF560C">
        <w:rPr>
          <w:rFonts w:ascii="Times New Roman" w:hAnsi="Times New Roman"/>
          <w:noProof/>
          <w:color w:val="000000"/>
          <w:sz w:val="28"/>
          <w:szCs w:val="28"/>
        </w:rPr>
        <w:t>и</w:t>
      </w:r>
      <w:r w:rsidRPr="00FF560C">
        <w:rPr>
          <w:rFonts w:ascii="Times New Roman" w:hAnsi="Times New Roman"/>
          <w:noProof/>
          <w:color w:val="000000"/>
          <w:sz w:val="28"/>
          <w:szCs w:val="28"/>
        </w:rPr>
        <w:t>нструкции Госналогслужбы России от 11.10.1995 № 39, предъявление документов в соответствии с установленным перечнем стало обязательным.</w:t>
      </w:r>
      <w:r w:rsidR="009B78A4" w:rsidRPr="00FF560C">
        <w:rPr>
          <w:rStyle w:val="af1"/>
          <w:rFonts w:ascii="Times New Roman" w:hAnsi="Times New Roman"/>
          <w:noProof/>
          <w:color w:val="000000"/>
          <w:sz w:val="28"/>
          <w:szCs w:val="28"/>
        </w:rPr>
        <w:footnoteReference w:id="4"/>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Данная ситуация еще более усугубилась тем, что несмотря на представление в налоговые органы всех документов, установленных </w:t>
      </w:r>
      <w:r w:rsidR="005B5815" w:rsidRPr="00FF560C">
        <w:rPr>
          <w:rFonts w:ascii="Times New Roman" w:hAnsi="Times New Roman"/>
          <w:noProof/>
          <w:color w:val="000000"/>
          <w:sz w:val="28"/>
          <w:szCs w:val="28"/>
        </w:rPr>
        <w:t>и</w:t>
      </w:r>
      <w:r w:rsidRPr="00FF560C">
        <w:rPr>
          <w:rFonts w:ascii="Times New Roman" w:hAnsi="Times New Roman"/>
          <w:noProof/>
          <w:color w:val="000000"/>
          <w:sz w:val="28"/>
          <w:szCs w:val="28"/>
        </w:rPr>
        <w:t>нструкцией, предприятия-экспортеры сохраняли (и использовали) возможность реализации товаров, фактически предназначенных на экспорт, на территории Российской Федерации.</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Дополнением к указанной </w:t>
      </w:r>
      <w:r w:rsidR="005B5815" w:rsidRPr="00FF560C">
        <w:rPr>
          <w:rFonts w:ascii="Times New Roman" w:hAnsi="Times New Roman"/>
          <w:noProof/>
          <w:color w:val="000000"/>
          <w:sz w:val="28"/>
          <w:szCs w:val="28"/>
        </w:rPr>
        <w:t>и</w:t>
      </w:r>
      <w:r w:rsidRPr="00FF560C">
        <w:rPr>
          <w:rFonts w:ascii="Times New Roman" w:hAnsi="Times New Roman"/>
          <w:noProof/>
          <w:color w:val="000000"/>
          <w:sz w:val="28"/>
          <w:szCs w:val="28"/>
        </w:rPr>
        <w:t>нструкции был введен новый порядок обоснования налоговой льготы по НДС, который предусматривал подтверждение фактического вывоза товаров из России грузовой таможенной декларации с отметкой пограничного таможенного пункта. Кроме того, предусматривался даже порядок предоставления документов от иностранных таможенных органов, подтверждающих поступление товара в страну назначения. Однако Решением Верховного Суда России от 07.02.1997 последнее требование было признано незаконным.</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заданном направлении, т.е. в сторону ужесточения, развивалось налогообложение экспортных операций в целом. В связи с этим на практике возникла острая необходимость проведения либерализации в области налогового регулирования отечественного экспорта.</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Для производителей поставляемой на экспорт машинотехнической продукции предусматривалось совершенствование соответствующей нормативно-правовой базы в части, касающейся таможенного режима переработки под таможенным контролем, а также таможенного режима выпуска для свободного обращения.</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первом случае подразумевалось, что импортер при ввозе продукции может декларировать таможенный режим ее переработки, предполагающий освобождение от уплаты импортных пошлин и налогов, взимаемых таможенными органами. Последние должны были контролировать целевое использование ввезенной таким образом продукции, допуская применение таможенного режима переработки и в тех случаях, когда доля товаров российского производства в стоимости поставляемых на экспорт машинотехнических изделий достаточно высока, но не превышает 50%.</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Во втором случае речь шла о возможности применения условного выпуска товаров, предусматривавшего предоставление отсрочки уплаты таможенных пошлин и налогов на время, объективно необходимое для производства и сбыта машинотехнической продукции за рубежом, или же невзимание таможенных платежей, а также процентов за предоставление отсрочки их уплаты, если экспорт указанной продукции предполагалось произвести в течение заранее установленного срока.</w:t>
      </w:r>
    </w:p>
    <w:p w:rsidR="00814598" w:rsidRPr="00FF560C" w:rsidRDefault="00814598" w:rsidP="00BE0B9F">
      <w:pPr>
        <w:autoSpaceDE w:val="0"/>
        <w:autoSpaceDN w:val="0"/>
        <w:adjustRightInd w:val="0"/>
        <w:spacing w:after="0" w:line="360" w:lineRule="auto"/>
        <w:ind w:firstLine="709"/>
        <w:jc w:val="both"/>
        <w:rPr>
          <w:rFonts w:ascii="Times New Roman" w:hAnsi="Times New Roman"/>
          <w:b/>
          <w:noProof/>
          <w:color w:val="000000"/>
          <w:sz w:val="28"/>
          <w:szCs w:val="28"/>
        </w:rPr>
      </w:pPr>
    </w:p>
    <w:p w:rsidR="00814598" w:rsidRPr="00FF560C" w:rsidRDefault="008578D1" w:rsidP="008578D1">
      <w:pPr>
        <w:autoSpaceDE w:val="0"/>
        <w:autoSpaceDN w:val="0"/>
        <w:adjustRightInd w:val="0"/>
        <w:spacing w:after="0" w:line="360" w:lineRule="auto"/>
        <w:ind w:firstLine="770"/>
        <w:jc w:val="both"/>
        <w:rPr>
          <w:rFonts w:ascii="Times New Roman" w:hAnsi="Times New Roman"/>
          <w:b/>
          <w:noProof/>
          <w:color w:val="000000"/>
          <w:sz w:val="28"/>
          <w:szCs w:val="28"/>
        </w:rPr>
      </w:pPr>
      <w:r w:rsidRPr="00FF560C">
        <w:rPr>
          <w:rFonts w:ascii="Times New Roman" w:hAnsi="Times New Roman"/>
          <w:b/>
          <w:noProof/>
          <w:color w:val="000000"/>
          <w:sz w:val="28"/>
          <w:szCs w:val="28"/>
        </w:rPr>
        <w:t xml:space="preserve">1.3 </w:t>
      </w:r>
      <w:r w:rsidR="00814598" w:rsidRPr="00FF560C">
        <w:rPr>
          <w:rFonts w:ascii="Times New Roman" w:hAnsi="Times New Roman"/>
          <w:b/>
          <w:noProof/>
          <w:color w:val="000000"/>
          <w:sz w:val="28"/>
          <w:szCs w:val="28"/>
        </w:rPr>
        <w:t>Содействие в продвижении отечественной продукции на внешние рынки</w:t>
      </w:r>
    </w:p>
    <w:p w:rsidR="00814598" w:rsidRPr="00FF560C" w:rsidRDefault="00814598" w:rsidP="00BE0B9F">
      <w:pPr>
        <w:autoSpaceDE w:val="0"/>
        <w:autoSpaceDN w:val="0"/>
        <w:adjustRightInd w:val="0"/>
        <w:spacing w:after="0" w:line="360" w:lineRule="auto"/>
        <w:ind w:firstLine="709"/>
        <w:jc w:val="both"/>
        <w:rPr>
          <w:rFonts w:ascii="Times New Roman" w:hAnsi="Times New Roman"/>
          <w:b/>
          <w:noProof/>
          <w:color w:val="000000"/>
          <w:sz w:val="28"/>
          <w:szCs w:val="28"/>
        </w:rPr>
      </w:pPr>
    </w:p>
    <w:p w:rsidR="004B584E" w:rsidRPr="00FF560C" w:rsidRDefault="004B584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Одной из основных функций, определяющих деятельность Минэкономразвития России, является выработка государственной политики в сфере внешнеэкономической деятельности, торговли, развития предпринимательской деятельности, в том числе среднего и малого бизнеса (постановление Правительства Российской Федерации от 27 августа </w:t>
      </w:r>
      <w:smartTag w:uri="urn:schemas-microsoft-com:office:smarttags" w:element="metricconverter">
        <w:smartTagPr>
          <w:attr w:name="ProductID" w:val="2004 г"/>
        </w:smartTagPr>
        <w:r w:rsidRPr="00FF560C">
          <w:rPr>
            <w:rFonts w:ascii="Times New Roman" w:hAnsi="Times New Roman"/>
            <w:noProof/>
            <w:color w:val="000000"/>
            <w:sz w:val="28"/>
            <w:szCs w:val="28"/>
          </w:rPr>
          <w:t>2004 г</w:t>
        </w:r>
      </w:smartTag>
      <w:r w:rsidRPr="00FF560C">
        <w:rPr>
          <w:rFonts w:ascii="Times New Roman" w:hAnsi="Times New Roman"/>
          <w:noProof/>
          <w:color w:val="000000"/>
          <w:sz w:val="28"/>
          <w:szCs w:val="28"/>
        </w:rPr>
        <w:t xml:space="preserve">. № 443, утверждающее Положение о Министерстве). </w:t>
      </w:r>
    </w:p>
    <w:p w:rsidR="004B584E" w:rsidRPr="00FF560C" w:rsidRDefault="004B584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Важнейшей задачей государственной политики в сфере внешнеэкономической деятельности и торговли, определяемой Минэкономразвития России, является стимулирование и поддержка экспорта продукции отечественных товаропроизводителей с целью оказания политического содействия российским экспортерам в доступе на новые рынки сбыта, направленное на устранение дискриминационного подхода в отношении российских экспортеров путем присоединения России к ВТО и признание рыночного статуса российской экономики. </w:t>
      </w:r>
    </w:p>
    <w:p w:rsidR="004B584E" w:rsidRPr="00FF560C" w:rsidRDefault="004B584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этой связи весьма существенным фактором, влияющим на установление деловых контактов, направленным на улучшение условий для экспортной деятельности, являются презентации отечественной продукции как внутри страны, так и за рубежом на конкурсах и международных выставочно-ярмарочных мероприятиях. </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ноябре 1999г. Правительством России было принято решение о создании Комиссии Правительства Российской Федерации по выставочно-ярмарочной деятельности, которая на одном из первых своих заседаний приняла решение о разработке Концепции развития выставочно-ярмарочной деятельности.</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2001 году Правительством Российской Федерации и Комиссией Правительства Российской Федерации по выставочно-ярмарочной деятельности был принят ряд документов, характеризующих современное состояние этого сегмента рынка и определяющих задачи и перспективы его развития до 2010 года:</w:t>
      </w:r>
    </w:p>
    <w:p w:rsidR="00814598" w:rsidRPr="00FF560C" w:rsidRDefault="004B584E" w:rsidP="00BE0B9F">
      <w:pPr>
        <w:numPr>
          <w:ilvl w:val="0"/>
          <w:numId w:val="38"/>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к</w:t>
      </w:r>
      <w:r w:rsidR="00814598" w:rsidRPr="00FF560C">
        <w:rPr>
          <w:rFonts w:ascii="Times New Roman" w:hAnsi="Times New Roman"/>
          <w:noProof/>
          <w:color w:val="000000"/>
          <w:sz w:val="28"/>
          <w:szCs w:val="28"/>
        </w:rPr>
        <w:t>онцепция развития выставочно-ярмарочной деятельности в Российской Федерации</w:t>
      </w:r>
      <w:r w:rsidR="00814598" w:rsidRPr="00FF560C">
        <w:rPr>
          <w:rFonts w:ascii="Times New Roman" w:hAnsi="Times New Roman"/>
          <w:b/>
          <w:bCs/>
          <w:noProof/>
          <w:color w:val="000000"/>
          <w:sz w:val="28"/>
          <w:szCs w:val="28"/>
        </w:rPr>
        <w:t xml:space="preserve">, </w:t>
      </w:r>
      <w:r w:rsidR="00814598" w:rsidRPr="00FF560C">
        <w:rPr>
          <w:rFonts w:ascii="Times New Roman" w:hAnsi="Times New Roman"/>
          <w:noProof/>
          <w:color w:val="000000"/>
          <w:sz w:val="28"/>
          <w:szCs w:val="28"/>
        </w:rPr>
        <w:t>одобренная 29 марта 2001г. на заседании Правительства Российской Федерации (протокол № 12);</w:t>
      </w:r>
    </w:p>
    <w:p w:rsidR="00814598" w:rsidRPr="00FF560C" w:rsidRDefault="004B584E" w:rsidP="00BE0B9F">
      <w:pPr>
        <w:numPr>
          <w:ilvl w:val="0"/>
          <w:numId w:val="38"/>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п</w:t>
      </w:r>
      <w:r w:rsidR="00814598" w:rsidRPr="00FF560C">
        <w:rPr>
          <w:rFonts w:ascii="Times New Roman" w:hAnsi="Times New Roman"/>
          <w:noProof/>
          <w:color w:val="000000"/>
          <w:sz w:val="28"/>
          <w:szCs w:val="28"/>
        </w:rPr>
        <w:t>лан реализации основных положений Концепции развития выставочно-ярмарочной деятельности в Российской Фед</w:t>
      </w:r>
      <w:r w:rsidR="0038491A" w:rsidRPr="00FF560C">
        <w:rPr>
          <w:rFonts w:ascii="Times New Roman" w:hAnsi="Times New Roman"/>
          <w:noProof/>
          <w:color w:val="000000"/>
          <w:sz w:val="28"/>
          <w:szCs w:val="28"/>
        </w:rPr>
        <w:t xml:space="preserve">ерации, одобренный Комиссией </w:t>
      </w:r>
      <w:r w:rsidR="00814598" w:rsidRPr="00FF560C">
        <w:rPr>
          <w:rFonts w:ascii="Times New Roman" w:hAnsi="Times New Roman"/>
          <w:noProof/>
          <w:color w:val="000000"/>
          <w:sz w:val="28"/>
          <w:szCs w:val="28"/>
        </w:rPr>
        <w:t xml:space="preserve">Правительства Российской Федерации по выставочно-ярмарочной деятельности 5 декабря </w:t>
      </w:r>
      <w:smartTag w:uri="urn:schemas-microsoft-com:office:smarttags" w:element="metricconverter">
        <w:smartTagPr>
          <w:attr w:name="ProductID" w:val="2001 г"/>
        </w:smartTagPr>
        <w:r w:rsidR="00814598" w:rsidRPr="00FF560C">
          <w:rPr>
            <w:rFonts w:ascii="Times New Roman" w:hAnsi="Times New Roman"/>
            <w:noProof/>
            <w:color w:val="000000"/>
            <w:sz w:val="28"/>
            <w:szCs w:val="28"/>
          </w:rPr>
          <w:t>2001 г</w:t>
        </w:r>
      </w:smartTag>
      <w:r w:rsidR="00814598" w:rsidRPr="00FF560C">
        <w:rPr>
          <w:rFonts w:ascii="Times New Roman" w:hAnsi="Times New Roman"/>
          <w:noProof/>
          <w:color w:val="000000"/>
          <w:sz w:val="28"/>
          <w:szCs w:val="28"/>
        </w:rPr>
        <w:t>. (протокол № 4).</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этих документах определена роль выставочно-ярмарочной деятельности как инструмента макроэкономической и инвестиционной политики, одного из направлений содействия российскому экспорту.</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План реализации мероприятий Концепции, включающий 9 основных направлений развития выставочной деятельности, предполагает совершенствование нормативно-правовой базы выставочной деятельности, и, прежде всего, разработку проекта федерального закона о развитии выставочной деятельности в условиях рыночной экономики.</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Концепцией и Планом ее реализации предусмотрены три формы государственной поддержки участников выставочной деятельности: финансовая, организационная и информационная.</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Одним из важнейших условий предоставления всех форм государственной поддержки, и в особенности финансовой, является содействие данного мероприятия продвижению российской экспорто</w:t>
      </w:r>
      <w:r w:rsidR="0016591C" w:rsidRPr="00FF560C">
        <w:rPr>
          <w:rFonts w:ascii="Times New Roman" w:hAnsi="Times New Roman"/>
          <w:noProof/>
          <w:color w:val="000000"/>
          <w:sz w:val="28"/>
          <w:szCs w:val="28"/>
        </w:rPr>
        <w:t>-</w:t>
      </w:r>
      <w:r w:rsidRPr="00FF560C">
        <w:rPr>
          <w:rFonts w:ascii="Times New Roman" w:hAnsi="Times New Roman"/>
          <w:noProof/>
          <w:color w:val="000000"/>
          <w:sz w:val="28"/>
          <w:szCs w:val="28"/>
        </w:rPr>
        <w:t>ориентированной продукции на внешние рынки.</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Особую роль в предоставлении организационной и информационной поддержки призваны сыграть представительства Российской Федерации по торгово-экономическим вопросам в иностранных государствах.</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их функции входят развертывание информационной кампании в средствах массовой информации страны пребывания о предстоящем участии в выставке российских организаций; привлечение к предстоящему событию внимания потенциальных иностранных партнеров российских товаропроизводителей; предоставление российским организациям подробных данных об условиях участия в соответствующем мероприятии.</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По решению Правительства Российской Федерации в июне 2001 года подана заявка в Международное бюро выставок о проведении в Москве в 2010 году Всемирной универсальной выставки "ЭКСПО". Для продвижения на международном уровне кандидатуры Российской Федерации как организатора выставки был создан Национальный организационный комитет во главе с Председателем Правительства Российской Федерации М.М. Касьяновым. Предполагалось, что проведение выставки "ЭКСПО-2010" в России даст новый импульс развитию российского экспорта.</w:t>
      </w:r>
    </w:p>
    <w:p w:rsidR="00814598"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Необходимо отметить, что, начиная с 1994 года, средства федерального бюджета, выделяемые на выставочную деятельность за рубежом в рамках ежегодной Федеральной программы развития внешнеторговой деятельности, в среднем ежегодно увеличивались на 10%.</w:t>
      </w:r>
    </w:p>
    <w:p w:rsidR="0038491A" w:rsidRPr="00FF560C" w:rsidRDefault="00814598"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середине 90-х годов обсуждалась идея создания Фонда поддержки экспорта для финансирования различного рода мероприятий по продвижению отечественной продукции на внешние рынки, содействия развитию выставочно-ярмарочной деятельности, финансирования оказания информационно-консультационных услуг и технической помощи экспортерам по предконтрактной проработке экспортных операций.</w:t>
      </w:r>
      <w:r w:rsidR="00DE51A5" w:rsidRPr="00FF560C">
        <w:rPr>
          <w:rStyle w:val="af1"/>
          <w:rFonts w:ascii="Times New Roman" w:hAnsi="Times New Roman"/>
          <w:noProof/>
          <w:color w:val="000000"/>
          <w:sz w:val="28"/>
          <w:szCs w:val="28"/>
        </w:rPr>
        <w:footnoteReference w:id="5"/>
      </w:r>
    </w:p>
    <w:p w:rsidR="0038491A" w:rsidRPr="00FF560C" w:rsidRDefault="008578D1" w:rsidP="008578D1">
      <w:pPr>
        <w:autoSpaceDE w:val="0"/>
        <w:autoSpaceDN w:val="0"/>
        <w:adjustRightInd w:val="0"/>
        <w:spacing w:after="0" w:line="360" w:lineRule="auto"/>
        <w:ind w:firstLine="770"/>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t xml:space="preserve">Глава 2. </w:t>
      </w:r>
      <w:r w:rsidR="0038491A" w:rsidRPr="00FF560C">
        <w:rPr>
          <w:rFonts w:ascii="Times New Roman" w:hAnsi="Times New Roman"/>
          <w:b/>
          <w:noProof/>
          <w:color w:val="000000"/>
          <w:sz w:val="28"/>
          <w:szCs w:val="28"/>
        </w:rPr>
        <w:t>Действующая в РФ система поддержки экспорта</w:t>
      </w:r>
    </w:p>
    <w:p w:rsidR="0038491A" w:rsidRPr="00FF560C" w:rsidRDefault="0038491A" w:rsidP="00BE0B9F">
      <w:pPr>
        <w:autoSpaceDE w:val="0"/>
        <w:autoSpaceDN w:val="0"/>
        <w:adjustRightInd w:val="0"/>
        <w:spacing w:after="0" w:line="360" w:lineRule="auto"/>
        <w:ind w:firstLine="709"/>
        <w:jc w:val="both"/>
        <w:rPr>
          <w:rFonts w:ascii="Times New Roman" w:hAnsi="Times New Roman"/>
          <w:b/>
          <w:noProof/>
          <w:color w:val="000000"/>
          <w:sz w:val="28"/>
          <w:szCs w:val="28"/>
        </w:rPr>
      </w:pPr>
    </w:p>
    <w:p w:rsidR="00304F45" w:rsidRPr="00FF560C" w:rsidRDefault="00304F45"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Правительство России осуществляет государственную поддержку экспорта промышленной продукции, используя торгово-экономические, организационные, финансовые и информационно-консультационные инструменты.</w:t>
      </w:r>
    </w:p>
    <w:p w:rsidR="00304F45" w:rsidRPr="00FF560C" w:rsidRDefault="00304F45"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Разработанная система мер государственной поддержки преследует следующие цели: </w:t>
      </w:r>
    </w:p>
    <w:p w:rsidR="00304F45" w:rsidRPr="00FF560C" w:rsidRDefault="00D04A8E" w:rsidP="00BE0B9F">
      <w:pPr>
        <w:numPr>
          <w:ilvl w:val="0"/>
          <w:numId w:val="11"/>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о</w:t>
      </w:r>
      <w:r w:rsidR="00304F45" w:rsidRPr="00FF560C">
        <w:rPr>
          <w:rFonts w:ascii="Times New Roman" w:hAnsi="Times New Roman"/>
          <w:noProof/>
          <w:color w:val="000000"/>
          <w:sz w:val="28"/>
          <w:szCs w:val="28"/>
        </w:rPr>
        <w:t>беспечение конкурентных преимуществ</w:t>
      </w:r>
    </w:p>
    <w:p w:rsidR="00304F45" w:rsidRPr="00FF560C" w:rsidRDefault="00D04A8E" w:rsidP="00BE0B9F">
      <w:pPr>
        <w:numPr>
          <w:ilvl w:val="0"/>
          <w:numId w:val="12"/>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п</w:t>
      </w:r>
      <w:r w:rsidR="00304F45" w:rsidRPr="00FF560C">
        <w:rPr>
          <w:rFonts w:ascii="Times New Roman" w:hAnsi="Times New Roman"/>
          <w:noProof/>
          <w:color w:val="000000"/>
          <w:sz w:val="28"/>
          <w:szCs w:val="28"/>
        </w:rPr>
        <w:t>оддержка и защита интересов отечественных экспортеров на внешнем рынке</w:t>
      </w:r>
    </w:p>
    <w:p w:rsidR="00304F45" w:rsidRPr="00FF560C" w:rsidRDefault="00D04A8E" w:rsidP="00BE0B9F">
      <w:pPr>
        <w:numPr>
          <w:ilvl w:val="0"/>
          <w:numId w:val="10"/>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р</w:t>
      </w:r>
      <w:r w:rsidR="00304F45" w:rsidRPr="00FF560C">
        <w:rPr>
          <w:rFonts w:ascii="Times New Roman" w:hAnsi="Times New Roman"/>
          <w:noProof/>
          <w:color w:val="000000"/>
          <w:sz w:val="28"/>
          <w:szCs w:val="28"/>
        </w:rPr>
        <w:t>ост экономического потенциала и повышение доли высокотехнологичной и наукоемкой продукции в общем объеме российского экспорта.</w:t>
      </w:r>
    </w:p>
    <w:p w:rsidR="00D04A8E" w:rsidRPr="00FF560C" w:rsidRDefault="00D04A8E"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Она включает следующие меры:</w:t>
      </w:r>
    </w:p>
    <w:p w:rsidR="00D04A8E" w:rsidRPr="00FF560C" w:rsidRDefault="00BE238E" w:rsidP="00BE0B9F">
      <w:pPr>
        <w:numPr>
          <w:ilvl w:val="0"/>
          <w:numId w:val="13"/>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ф</w:t>
      </w:r>
      <w:r w:rsidR="00D04A8E" w:rsidRPr="00FF560C">
        <w:rPr>
          <w:rFonts w:ascii="Times New Roman" w:hAnsi="Times New Roman"/>
          <w:noProof/>
          <w:color w:val="000000"/>
          <w:sz w:val="28"/>
          <w:szCs w:val="28"/>
        </w:rPr>
        <w:t>инансовая поддержка экспорта</w:t>
      </w:r>
      <w:r w:rsidR="00735BCF" w:rsidRPr="00FF560C">
        <w:rPr>
          <w:rFonts w:ascii="Times New Roman" w:hAnsi="Times New Roman"/>
          <w:noProof/>
          <w:color w:val="000000"/>
          <w:sz w:val="28"/>
          <w:szCs w:val="28"/>
        </w:rPr>
        <w:t>;</w:t>
      </w:r>
    </w:p>
    <w:p w:rsidR="00D04A8E" w:rsidRPr="00FF560C" w:rsidRDefault="00BE238E" w:rsidP="00BE0B9F">
      <w:pPr>
        <w:numPr>
          <w:ilvl w:val="0"/>
          <w:numId w:val="13"/>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р</w:t>
      </w:r>
      <w:r w:rsidR="00D04A8E" w:rsidRPr="00FF560C">
        <w:rPr>
          <w:rFonts w:ascii="Times New Roman" w:hAnsi="Times New Roman"/>
          <w:noProof/>
          <w:color w:val="000000"/>
          <w:sz w:val="28"/>
          <w:szCs w:val="28"/>
        </w:rPr>
        <w:t xml:space="preserve">асширение доступа </w:t>
      </w:r>
      <w:r w:rsidRPr="00FF560C">
        <w:rPr>
          <w:rFonts w:ascii="Times New Roman" w:hAnsi="Times New Roman"/>
          <w:noProof/>
          <w:color w:val="000000"/>
          <w:sz w:val="28"/>
          <w:szCs w:val="28"/>
        </w:rPr>
        <w:t>российских экспортеров на внешние рынки</w:t>
      </w:r>
      <w:r w:rsidR="00735BCF" w:rsidRPr="00FF560C">
        <w:rPr>
          <w:rFonts w:ascii="Times New Roman" w:hAnsi="Times New Roman"/>
          <w:noProof/>
          <w:color w:val="000000"/>
          <w:sz w:val="28"/>
          <w:szCs w:val="28"/>
        </w:rPr>
        <w:t>;</w:t>
      </w:r>
    </w:p>
    <w:p w:rsidR="00BE238E" w:rsidRPr="00FF560C" w:rsidRDefault="00BE238E" w:rsidP="00BE0B9F">
      <w:pPr>
        <w:numPr>
          <w:ilvl w:val="0"/>
          <w:numId w:val="13"/>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организация выставочно-ярмарочной деятельности на международных выставках</w:t>
      </w:r>
      <w:r w:rsidR="00735BCF" w:rsidRPr="00FF560C">
        <w:rPr>
          <w:rFonts w:ascii="Times New Roman" w:hAnsi="Times New Roman"/>
          <w:noProof/>
          <w:color w:val="000000"/>
          <w:sz w:val="28"/>
          <w:szCs w:val="28"/>
        </w:rPr>
        <w:t>;</w:t>
      </w:r>
    </w:p>
    <w:p w:rsidR="00BE238E" w:rsidRPr="00FF560C" w:rsidRDefault="00BE238E" w:rsidP="00BE0B9F">
      <w:pPr>
        <w:numPr>
          <w:ilvl w:val="0"/>
          <w:numId w:val="13"/>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информационно консультационная поддержка экспортеров</w:t>
      </w:r>
      <w:r w:rsidR="00C927D8" w:rsidRPr="00FF560C">
        <w:rPr>
          <w:rFonts w:ascii="Times New Roman" w:hAnsi="Times New Roman"/>
          <w:noProof/>
          <w:color w:val="000000"/>
          <w:sz w:val="28"/>
          <w:szCs w:val="28"/>
        </w:rPr>
        <w:t>.</w:t>
      </w:r>
    </w:p>
    <w:p w:rsidR="00735BCF" w:rsidRPr="00FF560C" w:rsidRDefault="00735BCF"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Особое значение правительство РФ придает финансовой поддержке. Она осуществляется на основе Концепции развития государственной финансовой (гарантийной) поддержки экспорта промышленной продукции в Российской Федерации, сформулированной в 2003 году. Документ предполагает кредитование экспорта, гарантирование экспортных операций, возмещение </w:t>
      </w:r>
      <w:r w:rsidR="00917B0D" w:rsidRPr="00FF560C">
        <w:rPr>
          <w:rFonts w:ascii="Times New Roman" w:hAnsi="Times New Roman"/>
          <w:noProof/>
          <w:color w:val="000000"/>
          <w:sz w:val="28"/>
          <w:szCs w:val="28"/>
        </w:rPr>
        <w:t>части процентных ставок по экспортным кредитам.</w:t>
      </w:r>
      <w:r w:rsidR="00736B84" w:rsidRPr="00FF560C">
        <w:rPr>
          <w:rStyle w:val="af1"/>
          <w:rFonts w:ascii="Times New Roman" w:hAnsi="Times New Roman"/>
          <w:noProof/>
          <w:color w:val="000000"/>
          <w:sz w:val="28"/>
          <w:szCs w:val="28"/>
        </w:rPr>
        <w:footnoteReference w:id="6"/>
      </w:r>
    </w:p>
    <w:p w:rsidR="00441004" w:rsidRPr="00FF560C" w:rsidRDefault="00441004" w:rsidP="00BE0B9F">
      <w:pPr>
        <w:autoSpaceDE w:val="0"/>
        <w:autoSpaceDN w:val="0"/>
        <w:adjustRightInd w:val="0"/>
        <w:spacing w:after="0" w:line="360" w:lineRule="auto"/>
        <w:ind w:firstLine="709"/>
        <w:jc w:val="both"/>
        <w:rPr>
          <w:rFonts w:ascii="Times New Roman" w:hAnsi="Times New Roman"/>
          <w:noProof/>
          <w:color w:val="000000"/>
          <w:sz w:val="28"/>
          <w:szCs w:val="28"/>
        </w:rPr>
      </w:pPr>
    </w:p>
    <w:p w:rsidR="00917B0D" w:rsidRPr="00FF560C" w:rsidRDefault="008148BB" w:rsidP="008148BB">
      <w:pPr>
        <w:autoSpaceDE w:val="0"/>
        <w:autoSpaceDN w:val="0"/>
        <w:adjustRightInd w:val="0"/>
        <w:spacing w:after="0" w:line="360" w:lineRule="auto"/>
        <w:ind w:firstLine="770"/>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t xml:space="preserve">2.1 </w:t>
      </w:r>
      <w:r w:rsidR="00917B0D" w:rsidRPr="00FF560C">
        <w:rPr>
          <w:rFonts w:ascii="Times New Roman" w:hAnsi="Times New Roman"/>
          <w:b/>
          <w:noProof/>
          <w:color w:val="000000"/>
          <w:sz w:val="28"/>
          <w:szCs w:val="28"/>
        </w:rPr>
        <w:t>Финансовая поддержка экспорта</w:t>
      </w:r>
    </w:p>
    <w:p w:rsidR="00917B0D" w:rsidRPr="00FF560C" w:rsidRDefault="00917B0D" w:rsidP="00BE0B9F">
      <w:pPr>
        <w:autoSpaceDE w:val="0"/>
        <w:autoSpaceDN w:val="0"/>
        <w:adjustRightInd w:val="0"/>
        <w:spacing w:after="0" w:line="360" w:lineRule="auto"/>
        <w:ind w:firstLine="709"/>
        <w:jc w:val="both"/>
        <w:rPr>
          <w:rFonts w:ascii="Times New Roman" w:hAnsi="Times New Roman"/>
          <w:noProof/>
          <w:color w:val="000000"/>
          <w:sz w:val="28"/>
          <w:szCs w:val="28"/>
        </w:rPr>
      </w:pPr>
    </w:p>
    <w:p w:rsidR="00917B0D" w:rsidRPr="00FF560C" w:rsidRDefault="00B97737" w:rsidP="00BE0B9F">
      <w:pPr>
        <w:pStyle w:val="ab"/>
        <w:spacing w:before="0" w:beforeAutospacing="0" w:after="0" w:afterAutospacing="0" w:line="360" w:lineRule="auto"/>
        <w:ind w:firstLine="709"/>
        <w:jc w:val="both"/>
        <w:rPr>
          <w:noProof/>
          <w:color w:val="000000"/>
          <w:sz w:val="28"/>
          <w:szCs w:val="28"/>
        </w:rPr>
      </w:pPr>
      <w:r w:rsidRPr="00FF560C">
        <w:rPr>
          <w:noProof/>
          <w:color w:val="000000"/>
          <w:sz w:val="28"/>
          <w:szCs w:val="28"/>
        </w:rPr>
        <w:t>В Российской Федерации,</w:t>
      </w:r>
      <w:r w:rsidR="00917B0D" w:rsidRPr="00FF560C">
        <w:rPr>
          <w:noProof/>
          <w:color w:val="000000"/>
          <w:sz w:val="28"/>
          <w:szCs w:val="28"/>
        </w:rPr>
        <w:t xml:space="preserve"> до последнего времени мерам финансовой поддержки экспорта не уделялось достаточного внимания, и, в основном, государственная финансовая поддержка экспорта промышленной продукции осуществлялась в области предоставления кредитов правительствам иностранных государств и распространялась на крупные комплектные поставки, строительство объектов за рубежом и содействие в рамках военно-технического сотрудничества, что затрагивало лишь небольшую долю общего объема промышленного экспорта. </w:t>
      </w:r>
    </w:p>
    <w:p w:rsidR="00462626" w:rsidRPr="00FF560C" w:rsidRDefault="00917B0D" w:rsidP="00BE0B9F">
      <w:pPr>
        <w:pStyle w:val="ab"/>
        <w:spacing w:before="0" w:beforeAutospacing="0" w:after="0" w:afterAutospacing="0" w:line="360" w:lineRule="auto"/>
        <w:ind w:firstLine="709"/>
        <w:jc w:val="both"/>
        <w:rPr>
          <w:noProof/>
          <w:color w:val="000000"/>
          <w:sz w:val="28"/>
          <w:szCs w:val="28"/>
        </w:rPr>
      </w:pPr>
      <w:r w:rsidRPr="00FF560C">
        <w:rPr>
          <w:noProof/>
          <w:color w:val="000000"/>
          <w:sz w:val="28"/>
          <w:szCs w:val="28"/>
        </w:rPr>
        <w:t xml:space="preserve">В этой связи в 2003 году была разработана и одобрена распоряжением Правительства (14 октября </w:t>
      </w:r>
      <w:smartTag w:uri="urn:schemas-microsoft-com:office:smarttags" w:element="metricconverter">
        <w:smartTagPr>
          <w:attr w:name="ProductID" w:val="2003 г"/>
        </w:smartTagPr>
        <w:r w:rsidRPr="00FF560C">
          <w:rPr>
            <w:noProof/>
            <w:color w:val="000000"/>
            <w:sz w:val="28"/>
            <w:szCs w:val="28"/>
          </w:rPr>
          <w:t>2003 г</w:t>
        </w:r>
      </w:smartTag>
      <w:r w:rsidRPr="00FF560C">
        <w:rPr>
          <w:noProof/>
          <w:color w:val="000000"/>
          <w:sz w:val="28"/>
          <w:szCs w:val="28"/>
        </w:rPr>
        <w:t>. № 1493-р.) Российской Федерации «</w:t>
      </w:r>
      <w:r w:rsidRPr="00FF560C">
        <w:rPr>
          <w:bCs/>
          <w:noProof/>
          <w:color w:val="000000"/>
          <w:sz w:val="28"/>
          <w:szCs w:val="28"/>
        </w:rPr>
        <w:t>Концепция развития государственной финансовой (гарантийной) поддержки экспорта промышленной продукции в Российской Федерации</w:t>
      </w:r>
      <w:r w:rsidRPr="00FF560C">
        <w:rPr>
          <w:noProof/>
          <w:color w:val="000000"/>
          <w:sz w:val="28"/>
          <w:szCs w:val="28"/>
        </w:rPr>
        <w:t>»</w:t>
      </w:r>
      <w:r w:rsidR="0039637C" w:rsidRPr="00FF560C">
        <w:rPr>
          <w:b/>
          <w:noProof/>
          <w:color w:val="000000"/>
          <w:sz w:val="28"/>
          <w:szCs w:val="28"/>
        </w:rPr>
        <w:t>.</w:t>
      </w:r>
      <w:r w:rsidRPr="00FF560C">
        <w:rPr>
          <w:b/>
          <w:noProof/>
          <w:color w:val="000000"/>
          <w:sz w:val="28"/>
          <w:szCs w:val="28"/>
        </w:rPr>
        <w:t xml:space="preserve"> </w:t>
      </w:r>
      <w:r w:rsidRPr="00FF560C">
        <w:rPr>
          <w:noProof/>
          <w:color w:val="000000"/>
          <w:sz w:val="28"/>
          <w:szCs w:val="28"/>
        </w:rPr>
        <w:t>Концепция определяет основные цели, задачи и приоритеты государственной финансовой поддержки российского промышленного экспорта и предусматривает меры по ее развитию. Концепцией предусмотрены следующие механизмы финансовой поддержки экспорта:</w:t>
      </w:r>
    </w:p>
    <w:p w:rsidR="00462626" w:rsidRPr="00FF560C" w:rsidRDefault="00462626" w:rsidP="00BE0B9F">
      <w:pPr>
        <w:numPr>
          <w:ilvl w:val="0"/>
          <w:numId w:val="20"/>
        </w:numPr>
        <w:autoSpaceDE w:val="0"/>
        <w:autoSpaceDN w:val="0"/>
        <w:adjustRightInd w:val="0"/>
        <w:spacing w:after="0" w:line="360" w:lineRule="auto"/>
        <w:jc w:val="both"/>
        <w:rPr>
          <w:rFonts w:ascii="Times New Roman" w:hAnsi="Times New Roman"/>
          <w:b/>
          <w:bCs/>
          <w:noProof/>
          <w:color w:val="000000"/>
          <w:sz w:val="28"/>
          <w:szCs w:val="28"/>
        </w:rPr>
      </w:pPr>
      <w:r w:rsidRPr="00FF560C">
        <w:rPr>
          <w:rFonts w:ascii="Times New Roman" w:hAnsi="Times New Roman"/>
          <w:b/>
          <w:bCs/>
          <w:noProof/>
          <w:color w:val="000000"/>
          <w:sz w:val="28"/>
          <w:szCs w:val="28"/>
        </w:rPr>
        <w:t>Гарантийная поддержка;</w:t>
      </w:r>
    </w:p>
    <w:p w:rsidR="00462626" w:rsidRPr="00FF560C" w:rsidRDefault="00462626" w:rsidP="00BE0B9F">
      <w:pPr>
        <w:numPr>
          <w:ilvl w:val="1"/>
          <w:numId w:val="19"/>
        </w:numPr>
        <w:spacing w:after="0" w:line="360" w:lineRule="auto"/>
        <w:jc w:val="both"/>
        <w:rPr>
          <w:rFonts w:ascii="Times New Roman" w:hAnsi="Times New Roman"/>
          <w:b/>
          <w:noProof/>
          <w:color w:val="000000"/>
          <w:sz w:val="28"/>
          <w:szCs w:val="28"/>
        </w:rPr>
      </w:pPr>
      <w:r w:rsidRPr="00FF560C">
        <w:rPr>
          <w:rFonts w:ascii="Times New Roman" w:hAnsi="Times New Roman"/>
          <w:b/>
          <w:bCs/>
          <w:noProof/>
          <w:color w:val="000000"/>
          <w:sz w:val="28"/>
          <w:szCs w:val="28"/>
        </w:rPr>
        <w:t>Возмещение части процентных ставок по экспортным кредитам;</w:t>
      </w:r>
    </w:p>
    <w:p w:rsidR="00462626" w:rsidRPr="00FF560C" w:rsidRDefault="00462626" w:rsidP="00BE0B9F">
      <w:pPr>
        <w:numPr>
          <w:ilvl w:val="1"/>
          <w:numId w:val="19"/>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b/>
          <w:bCs/>
          <w:noProof/>
          <w:color w:val="000000"/>
          <w:sz w:val="28"/>
          <w:szCs w:val="28"/>
        </w:rPr>
        <w:t>Долгосрочное экспортное кредитование</w:t>
      </w:r>
      <w:r w:rsidRPr="00FF560C">
        <w:rPr>
          <w:rFonts w:ascii="Times New Roman" w:hAnsi="Times New Roman"/>
          <w:noProof/>
          <w:color w:val="000000"/>
          <w:sz w:val="28"/>
          <w:szCs w:val="28"/>
        </w:rPr>
        <w:t>.</w:t>
      </w:r>
    </w:p>
    <w:p w:rsidR="00081209" w:rsidRPr="00FF560C" w:rsidRDefault="00917B0D" w:rsidP="00BE0B9F">
      <w:pPr>
        <w:numPr>
          <w:ilvl w:val="0"/>
          <w:numId w:val="15"/>
        </w:numPr>
        <w:autoSpaceDE w:val="0"/>
        <w:autoSpaceDN w:val="0"/>
        <w:adjustRightInd w:val="0"/>
        <w:spacing w:after="0" w:line="360" w:lineRule="auto"/>
        <w:jc w:val="both"/>
        <w:rPr>
          <w:rFonts w:ascii="Times New Roman" w:hAnsi="Times New Roman"/>
          <w:noProof/>
          <w:color w:val="000000"/>
          <w:sz w:val="28"/>
          <w:szCs w:val="28"/>
        </w:rPr>
      </w:pPr>
      <w:r w:rsidRPr="00FF560C">
        <w:rPr>
          <w:rFonts w:ascii="Times New Roman" w:hAnsi="Times New Roman"/>
          <w:b/>
          <w:bCs/>
          <w:noProof/>
          <w:color w:val="000000"/>
          <w:sz w:val="28"/>
          <w:szCs w:val="28"/>
        </w:rPr>
        <w:t>Гарантийная поддержка</w:t>
      </w:r>
      <w:r w:rsidRPr="00FF560C">
        <w:rPr>
          <w:rFonts w:ascii="Times New Roman" w:hAnsi="Times New Roman"/>
          <w:noProof/>
          <w:color w:val="000000"/>
          <w:sz w:val="28"/>
          <w:szCs w:val="28"/>
        </w:rPr>
        <w:t xml:space="preserve"> (государственное гарантирование политических и долгосрочных коммерческих рисков при проведении экспортных операций)</w:t>
      </w:r>
      <w:r w:rsidR="0039637C" w:rsidRPr="00FF560C">
        <w:rPr>
          <w:rFonts w:ascii="Times New Roman" w:hAnsi="Times New Roman"/>
          <w:noProof/>
          <w:color w:val="000000"/>
          <w:sz w:val="28"/>
          <w:szCs w:val="28"/>
        </w:rPr>
        <w:t xml:space="preserve">. В качестве агента Правительства Российской Федерации, ответственного за гарантийную поддержку экспорта промышленной продукции, определен </w:t>
      </w:r>
      <w:r w:rsidR="0039637C" w:rsidRPr="00FF560C">
        <w:rPr>
          <w:rFonts w:ascii="Times New Roman" w:hAnsi="Times New Roman"/>
          <w:bCs/>
          <w:noProof/>
          <w:color w:val="000000"/>
          <w:sz w:val="28"/>
          <w:szCs w:val="28"/>
        </w:rPr>
        <w:t>«Государственный специализированный Российский экспортно-импортный банк»</w:t>
      </w:r>
      <w:r w:rsidR="008D46C9" w:rsidRPr="00FF560C">
        <w:rPr>
          <w:rFonts w:ascii="Times New Roman" w:hAnsi="Times New Roman"/>
          <w:bCs/>
          <w:noProof/>
          <w:color w:val="000000"/>
          <w:sz w:val="28"/>
          <w:szCs w:val="28"/>
        </w:rPr>
        <w:t>.</w:t>
      </w:r>
    </w:p>
    <w:p w:rsidR="00081209" w:rsidRPr="00FF560C" w:rsidRDefault="00081209" w:rsidP="00BE0B9F">
      <w:pPr>
        <w:pStyle w:val="ab"/>
        <w:spacing w:before="0" w:beforeAutospacing="0" w:after="0" w:afterAutospacing="0" w:line="360" w:lineRule="auto"/>
        <w:ind w:firstLine="709"/>
        <w:jc w:val="both"/>
        <w:rPr>
          <w:noProof/>
          <w:color w:val="000000"/>
          <w:sz w:val="28"/>
          <w:szCs w:val="28"/>
        </w:rPr>
      </w:pPr>
      <w:r w:rsidRPr="00FF560C">
        <w:rPr>
          <w:bCs/>
          <w:noProof/>
          <w:color w:val="000000"/>
          <w:sz w:val="28"/>
          <w:szCs w:val="28"/>
        </w:rPr>
        <w:t>Порядок и условия</w:t>
      </w:r>
      <w:r w:rsidRPr="00FF560C">
        <w:rPr>
          <w:noProof/>
          <w:color w:val="000000"/>
          <w:sz w:val="28"/>
          <w:szCs w:val="28"/>
        </w:rPr>
        <w:t xml:space="preserve"> предоставления государственных гарантий установлены в </w:t>
      </w:r>
      <w:r w:rsidRPr="00FF560C">
        <w:rPr>
          <w:bCs/>
          <w:noProof/>
          <w:color w:val="000000"/>
          <w:sz w:val="28"/>
          <w:szCs w:val="28"/>
        </w:rPr>
        <w:t xml:space="preserve">постановлении Правительства Российской Федерации от 16 сентября </w:t>
      </w:r>
      <w:smartTag w:uri="urn:schemas-microsoft-com:office:smarttags" w:element="metricconverter">
        <w:smartTagPr>
          <w:attr w:name="ProductID" w:val="2006 г"/>
        </w:smartTagPr>
        <w:r w:rsidRPr="00FF560C">
          <w:rPr>
            <w:bCs/>
            <w:noProof/>
            <w:color w:val="000000"/>
            <w:sz w:val="28"/>
            <w:szCs w:val="28"/>
          </w:rPr>
          <w:t>2006 г</w:t>
        </w:r>
      </w:smartTag>
      <w:r w:rsidRPr="00FF560C">
        <w:rPr>
          <w:bCs/>
          <w:noProof/>
          <w:color w:val="000000"/>
          <w:sz w:val="28"/>
          <w:szCs w:val="28"/>
        </w:rPr>
        <w:t>. № 571 «О порядке предоставления в 2006 году государственных гарантий Российской Федерации для оказания государственной поддержки экспорта промышленной продукции»</w:t>
      </w:r>
      <w:r w:rsidRPr="00FF560C">
        <w:rPr>
          <w:noProof/>
          <w:color w:val="000000"/>
          <w:sz w:val="28"/>
          <w:szCs w:val="28"/>
        </w:rPr>
        <w:t>. В 2008-2010 годах государственные гарантии Российской Федерации для оказания поддержки экспорта промышленной продукции (товаров, работ, услуг) предоставляются в соответствии с Правилами, утвержденными данными документом (Постановление Правительства РФ от 14.11.2007 № 778).</w:t>
      </w:r>
    </w:p>
    <w:p w:rsidR="00081209" w:rsidRPr="00FF560C" w:rsidRDefault="00081209" w:rsidP="00BE0B9F">
      <w:pPr>
        <w:pStyle w:val="ab"/>
        <w:spacing w:before="0" w:beforeAutospacing="0" w:after="0" w:afterAutospacing="0" w:line="360" w:lineRule="auto"/>
        <w:ind w:firstLine="709"/>
        <w:jc w:val="both"/>
        <w:rPr>
          <w:noProof/>
          <w:color w:val="000000"/>
          <w:sz w:val="28"/>
          <w:szCs w:val="28"/>
        </w:rPr>
      </w:pPr>
      <w:r w:rsidRPr="00FF560C">
        <w:rPr>
          <w:bCs/>
          <w:noProof/>
          <w:color w:val="000000"/>
          <w:sz w:val="28"/>
          <w:szCs w:val="28"/>
        </w:rPr>
        <w:t>Перечень промышленной продукции</w:t>
      </w:r>
      <w:r w:rsidRPr="00FF560C">
        <w:rPr>
          <w:noProof/>
          <w:color w:val="000000"/>
          <w:sz w:val="28"/>
          <w:szCs w:val="28"/>
        </w:rPr>
        <w:t xml:space="preserve">, при осуществлении экспорта которой оказывается государственная гарантийная поддержка, утвержден </w:t>
      </w:r>
      <w:r w:rsidRPr="00FF560C">
        <w:rPr>
          <w:bCs/>
          <w:noProof/>
          <w:color w:val="000000"/>
          <w:sz w:val="28"/>
          <w:szCs w:val="28"/>
        </w:rPr>
        <w:t xml:space="preserve">распоряжением Правительства Российской Федерации от 21 сентября </w:t>
      </w:r>
      <w:smartTag w:uri="urn:schemas-microsoft-com:office:smarttags" w:element="metricconverter">
        <w:smartTagPr>
          <w:attr w:name="ProductID" w:val="2004 г"/>
        </w:smartTagPr>
        <w:r w:rsidRPr="00FF560C">
          <w:rPr>
            <w:bCs/>
            <w:noProof/>
            <w:color w:val="000000"/>
            <w:sz w:val="28"/>
            <w:szCs w:val="28"/>
          </w:rPr>
          <w:t>2004 г</w:t>
        </w:r>
      </w:smartTag>
      <w:r w:rsidRPr="00FF560C">
        <w:rPr>
          <w:bCs/>
          <w:noProof/>
          <w:color w:val="000000"/>
          <w:sz w:val="28"/>
          <w:szCs w:val="28"/>
        </w:rPr>
        <w:t>. №1222-р</w:t>
      </w:r>
      <w:r w:rsidRPr="00FF560C">
        <w:rPr>
          <w:noProof/>
          <w:color w:val="000000"/>
          <w:sz w:val="28"/>
          <w:szCs w:val="28"/>
        </w:rPr>
        <w:t xml:space="preserve"> с изменениями, внесенными Постановлением Правительства РФ от 02.03.2005 № 107 (в ред. распоряжений Правительства РФ от 15.05.2006 № 699-р, от 27.07.2007 № 999-р). Определение номенклатуры промышленной продукции, для экспорта которой необходима государственная гарантийная поддержка, осуществлялось исходя из фактора её конкурентоспособности.</w:t>
      </w:r>
      <w:r w:rsidR="00736B84" w:rsidRPr="00FF560C">
        <w:rPr>
          <w:rStyle w:val="af1"/>
          <w:noProof/>
          <w:color w:val="000000"/>
          <w:sz w:val="28"/>
          <w:szCs w:val="28"/>
        </w:rPr>
        <w:footnoteReference w:id="7"/>
      </w:r>
    </w:p>
    <w:p w:rsidR="00081209" w:rsidRPr="00FF560C" w:rsidRDefault="00081209" w:rsidP="00BE0B9F">
      <w:pPr>
        <w:pStyle w:val="ab"/>
        <w:spacing w:before="0" w:beforeAutospacing="0" w:after="0" w:afterAutospacing="0" w:line="360" w:lineRule="auto"/>
        <w:ind w:firstLine="709"/>
        <w:jc w:val="both"/>
        <w:rPr>
          <w:noProof/>
          <w:color w:val="000000"/>
          <w:sz w:val="28"/>
          <w:szCs w:val="28"/>
        </w:rPr>
      </w:pPr>
      <w:r w:rsidRPr="00FF560C">
        <w:rPr>
          <w:bCs/>
          <w:noProof/>
          <w:color w:val="000000"/>
          <w:sz w:val="28"/>
          <w:szCs w:val="28"/>
        </w:rPr>
        <w:t>Страны</w:t>
      </w:r>
      <w:r w:rsidRPr="00FF560C">
        <w:rPr>
          <w:noProof/>
          <w:color w:val="000000"/>
          <w:sz w:val="28"/>
          <w:szCs w:val="28"/>
        </w:rPr>
        <w:t xml:space="preserve">, экспорту в которые оказывается поддержка, </w:t>
      </w:r>
      <w:r w:rsidRPr="00FF560C">
        <w:rPr>
          <w:bCs/>
          <w:noProof/>
          <w:color w:val="000000"/>
          <w:sz w:val="28"/>
          <w:szCs w:val="28"/>
        </w:rPr>
        <w:t>разделены на 2 категории</w:t>
      </w:r>
      <w:r w:rsidRPr="00FF560C">
        <w:rPr>
          <w:noProof/>
          <w:color w:val="000000"/>
          <w:sz w:val="28"/>
          <w:szCs w:val="28"/>
        </w:rPr>
        <w:t xml:space="preserve">: </w:t>
      </w:r>
    </w:p>
    <w:p w:rsidR="00081209" w:rsidRPr="00FF560C" w:rsidRDefault="00081209" w:rsidP="00BE0B9F">
      <w:pPr>
        <w:pStyle w:val="ab"/>
        <w:numPr>
          <w:ilvl w:val="0"/>
          <w:numId w:val="16"/>
        </w:numPr>
        <w:spacing w:before="0" w:beforeAutospacing="0" w:after="0" w:afterAutospacing="0" w:line="360" w:lineRule="auto"/>
        <w:jc w:val="both"/>
        <w:rPr>
          <w:noProof/>
          <w:color w:val="000000"/>
          <w:sz w:val="28"/>
          <w:szCs w:val="28"/>
        </w:rPr>
      </w:pPr>
      <w:r w:rsidRPr="00FF560C">
        <w:rPr>
          <w:noProof/>
          <w:color w:val="000000"/>
          <w:sz w:val="28"/>
          <w:szCs w:val="28"/>
        </w:rPr>
        <w:t xml:space="preserve">страны, перечень которых с определением предельных ежегодных объемов гарантирования и группы риска для каждого государства утвержден </w:t>
      </w:r>
      <w:r w:rsidRPr="00FF560C">
        <w:rPr>
          <w:bCs/>
          <w:noProof/>
          <w:color w:val="000000"/>
          <w:sz w:val="28"/>
          <w:szCs w:val="28"/>
        </w:rPr>
        <w:t xml:space="preserve">распоряжением Правительства Российской Федерации от 25 апреля </w:t>
      </w:r>
      <w:smartTag w:uri="urn:schemas-microsoft-com:office:smarttags" w:element="metricconverter">
        <w:smartTagPr>
          <w:attr w:name="ProductID" w:val="2008 г"/>
        </w:smartTagPr>
        <w:r w:rsidRPr="00FF560C">
          <w:rPr>
            <w:bCs/>
            <w:noProof/>
            <w:color w:val="000000"/>
            <w:sz w:val="28"/>
            <w:szCs w:val="28"/>
          </w:rPr>
          <w:t>2008 г</w:t>
        </w:r>
      </w:smartTag>
      <w:r w:rsidRPr="00FF560C">
        <w:rPr>
          <w:bCs/>
          <w:noProof/>
          <w:color w:val="000000"/>
          <w:sz w:val="28"/>
          <w:szCs w:val="28"/>
        </w:rPr>
        <w:t>. №566-р</w:t>
      </w:r>
      <w:r w:rsidRPr="00FF560C">
        <w:rPr>
          <w:noProof/>
          <w:color w:val="000000"/>
          <w:sz w:val="28"/>
          <w:szCs w:val="28"/>
        </w:rPr>
        <w:t>. Эти страны в большинстве своем не имеют инвестиционного кредитного рейтинга. Поэтому при экспорте в такие страны требуется государственная контр-гарантия в качестве обеспечения. Предельный размер покрытия зависит от категории риска страны и варьируется от 85 до 95 %.</w:t>
      </w:r>
    </w:p>
    <w:p w:rsidR="00081209" w:rsidRPr="00FF560C" w:rsidRDefault="0016591C" w:rsidP="00BE0B9F">
      <w:pPr>
        <w:pStyle w:val="ab"/>
        <w:numPr>
          <w:ilvl w:val="0"/>
          <w:numId w:val="17"/>
        </w:numPr>
        <w:spacing w:before="0" w:beforeAutospacing="0" w:after="0" w:afterAutospacing="0" w:line="360" w:lineRule="auto"/>
        <w:jc w:val="both"/>
        <w:rPr>
          <w:noProof/>
          <w:color w:val="000000"/>
          <w:sz w:val="28"/>
          <w:szCs w:val="28"/>
        </w:rPr>
      </w:pPr>
      <w:r w:rsidRPr="00FF560C">
        <w:rPr>
          <w:noProof/>
          <w:color w:val="000000"/>
          <w:sz w:val="28"/>
          <w:szCs w:val="28"/>
        </w:rPr>
        <w:t>страны, обладающие</w:t>
      </w:r>
      <w:r w:rsidR="00081209" w:rsidRPr="00FF560C">
        <w:rPr>
          <w:noProof/>
          <w:color w:val="000000"/>
          <w:sz w:val="28"/>
          <w:szCs w:val="28"/>
        </w:rPr>
        <w:t xml:space="preserve"> </w:t>
      </w:r>
      <w:r w:rsidR="00081209" w:rsidRPr="00FF560C">
        <w:rPr>
          <w:bCs/>
          <w:noProof/>
          <w:color w:val="000000"/>
          <w:sz w:val="28"/>
          <w:szCs w:val="28"/>
        </w:rPr>
        <w:t>инвестиционным кредитным рейтингом</w:t>
      </w:r>
      <w:r w:rsidR="00081209" w:rsidRPr="00FF560C">
        <w:rPr>
          <w:noProof/>
          <w:color w:val="000000"/>
          <w:sz w:val="28"/>
          <w:szCs w:val="28"/>
        </w:rPr>
        <w:t xml:space="preserve"> по шкале одного из трех рейтинговых агентств. При экспорте в указанные страны не требуется государственной контр-гарантии в качестве обеспечения, принимаются иные формы обеспечения. Предельный размер покрытия будет в каждом случае определяться Минфином России, но не превышать 90%.</w:t>
      </w:r>
    </w:p>
    <w:p w:rsidR="00081209" w:rsidRPr="00FF560C" w:rsidRDefault="00081209" w:rsidP="00BE0B9F">
      <w:pPr>
        <w:pStyle w:val="ab"/>
        <w:spacing w:before="0" w:beforeAutospacing="0" w:after="0" w:afterAutospacing="0" w:line="360" w:lineRule="auto"/>
        <w:ind w:firstLine="709"/>
        <w:jc w:val="both"/>
        <w:rPr>
          <w:noProof/>
          <w:color w:val="000000"/>
          <w:sz w:val="28"/>
          <w:szCs w:val="28"/>
        </w:rPr>
      </w:pPr>
      <w:r w:rsidRPr="00FF560C">
        <w:rPr>
          <w:bCs/>
          <w:noProof/>
          <w:color w:val="000000"/>
          <w:sz w:val="28"/>
          <w:szCs w:val="28"/>
        </w:rPr>
        <w:t>Перечень документов</w:t>
      </w:r>
      <w:r w:rsidRPr="00FF560C">
        <w:rPr>
          <w:noProof/>
          <w:color w:val="000000"/>
          <w:sz w:val="28"/>
          <w:szCs w:val="28"/>
        </w:rPr>
        <w:t xml:space="preserve">, представляемых для получения гарантий для оказания государственной поддержки экспорта промышленной продукции, утвержден </w:t>
      </w:r>
      <w:r w:rsidRPr="00FF560C">
        <w:rPr>
          <w:bCs/>
          <w:noProof/>
          <w:color w:val="000000"/>
          <w:sz w:val="28"/>
          <w:szCs w:val="28"/>
        </w:rPr>
        <w:t xml:space="preserve">Приказом Минфина России от 8 сентября </w:t>
      </w:r>
      <w:smartTag w:uri="urn:schemas-microsoft-com:office:smarttags" w:element="metricconverter">
        <w:smartTagPr>
          <w:attr w:name="ProductID" w:val="2004 г"/>
        </w:smartTagPr>
        <w:r w:rsidRPr="00FF560C">
          <w:rPr>
            <w:bCs/>
            <w:noProof/>
            <w:color w:val="000000"/>
            <w:sz w:val="28"/>
            <w:szCs w:val="28"/>
          </w:rPr>
          <w:t>2004 г</w:t>
        </w:r>
      </w:smartTag>
      <w:r w:rsidRPr="00FF560C">
        <w:rPr>
          <w:bCs/>
          <w:noProof/>
          <w:color w:val="000000"/>
          <w:sz w:val="28"/>
          <w:szCs w:val="28"/>
        </w:rPr>
        <w:t>. N 76н</w:t>
      </w:r>
      <w:r w:rsidRPr="00FF560C">
        <w:rPr>
          <w:noProof/>
          <w:color w:val="000000"/>
          <w:sz w:val="28"/>
          <w:szCs w:val="28"/>
        </w:rPr>
        <w:t xml:space="preserve"> (в ред. Приказов Минфина РФ от 22.08.2005 N 106н, от 07.11.2006 N 135н).</w:t>
      </w:r>
    </w:p>
    <w:p w:rsidR="00081209" w:rsidRPr="00FF560C" w:rsidRDefault="00081209" w:rsidP="00BE0B9F">
      <w:pPr>
        <w:pStyle w:val="ab"/>
        <w:spacing w:before="0" w:beforeAutospacing="0" w:after="0" w:afterAutospacing="0" w:line="360" w:lineRule="auto"/>
        <w:ind w:firstLine="709"/>
        <w:jc w:val="both"/>
        <w:rPr>
          <w:noProof/>
          <w:color w:val="000000"/>
          <w:sz w:val="28"/>
          <w:szCs w:val="28"/>
        </w:rPr>
      </w:pPr>
      <w:r w:rsidRPr="00FF560C">
        <w:rPr>
          <w:noProof/>
          <w:color w:val="000000"/>
          <w:sz w:val="28"/>
          <w:szCs w:val="28"/>
        </w:rPr>
        <w:t>Правила предусматривают предоставление следующих видов государственных гарантий:</w:t>
      </w:r>
    </w:p>
    <w:p w:rsidR="00081209" w:rsidRPr="00FF560C" w:rsidRDefault="00081209" w:rsidP="00BE0B9F">
      <w:pPr>
        <w:pStyle w:val="ab"/>
        <w:numPr>
          <w:ilvl w:val="0"/>
          <w:numId w:val="18"/>
        </w:numPr>
        <w:spacing w:before="0" w:beforeAutospacing="0" w:after="0" w:afterAutospacing="0" w:line="360" w:lineRule="auto"/>
        <w:jc w:val="both"/>
        <w:rPr>
          <w:noProof/>
          <w:color w:val="000000"/>
          <w:sz w:val="28"/>
          <w:szCs w:val="28"/>
        </w:rPr>
      </w:pPr>
      <w:r w:rsidRPr="00FF560C">
        <w:rPr>
          <w:noProof/>
          <w:color w:val="000000"/>
          <w:sz w:val="28"/>
          <w:szCs w:val="28"/>
        </w:rPr>
        <w:t>российскому экспортеру промышленной продукции в обеспечение платежных обязательств в иностранной валюте: - иностранного государства, резидентом которого является иностранный импортер, по представленной им государственной гарантии; - иностранного импортера, резидента государства с инвестиционным кредитным рейтингом, по экспортному контракту; - иностранного государства с инвестиционным кредитным рейтингом по его экспортному контракту;</w:t>
      </w:r>
    </w:p>
    <w:p w:rsidR="00081209" w:rsidRPr="00FF560C" w:rsidRDefault="00081209" w:rsidP="00BE0B9F">
      <w:pPr>
        <w:pStyle w:val="ab"/>
        <w:numPr>
          <w:ilvl w:val="0"/>
          <w:numId w:val="18"/>
        </w:numPr>
        <w:spacing w:before="0" w:beforeAutospacing="0" w:after="0" w:afterAutospacing="0" w:line="360" w:lineRule="auto"/>
        <w:jc w:val="both"/>
        <w:rPr>
          <w:noProof/>
          <w:color w:val="000000"/>
          <w:sz w:val="28"/>
          <w:szCs w:val="28"/>
        </w:rPr>
      </w:pPr>
      <w:r w:rsidRPr="00FF560C">
        <w:rPr>
          <w:noProof/>
          <w:color w:val="000000"/>
          <w:sz w:val="28"/>
          <w:szCs w:val="28"/>
        </w:rPr>
        <w:t>российскому банку-кредитору или иностранному банку-кредитору (только при условии предоставления кредитов на срок восемь и более лет), предоставляющим кредиты российским экспортерам, иностранным импортерам, банкам-нерезидентам и иностранным государствам, включая предэкспортное финансирование, в обеспечение платежных обязательств в иностранной валюте по возврату и оплате кредитов;</w:t>
      </w:r>
    </w:p>
    <w:p w:rsidR="00081209" w:rsidRPr="00FF560C" w:rsidRDefault="00081209" w:rsidP="00BE0B9F">
      <w:pPr>
        <w:pStyle w:val="ab"/>
        <w:numPr>
          <w:ilvl w:val="0"/>
          <w:numId w:val="18"/>
        </w:numPr>
        <w:spacing w:before="0" w:beforeAutospacing="0" w:after="0" w:afterAutospacing="0" w:line="360" w:lineRule="auto"/>
        <w:jc w:val="both"/>
        <w:rPr>
          <w:noProof/>
          <w:color w:val="000000"/>
          <w:sz w:val="28"/>
          <w:szCs w:val="28"/>
        </w:rPr>
      </w:pPr>
      <w:r w:rsidRPr="00FF560C">
        <w:rPr>
          <w:noProof/>
          <w:color w:val="000000"/>
          <w:sz w:val="28"/>
          <w:szCs w:val="28"/>
        </w:rPr>
        <w:t>кредиторам либо держателям облигаций закрытого акционерного общества "Росэксимбанк" по его заимствованиям, осуществляемым для кредитования российских экспортеров, иностранных импортеров, банков-нерезидентов и иностранных государств при осуществлении экспорта российской промышленной продукции (товаров, работ, услуг); В начале 2006 года Росэксимбанк привлек под этот вид государственных гарантий 70 млн. долл. для кредитования экспортных операций (долгосрочное экспортное кредитование);</w:t>
      </w:r>
    </w:p>
    <w:p w:rsidR="00081209" w:rsidRPr="00FF560C" w:rsidRDefault="00081209" w:rsidP="00BE0B9F">
      <w:pPr>
        <w:pStyle w:val="ab"/>
        <w:numPr>
          <w:ilvl w:val="0"/>
          <w:numId w:val="18"/>
        </w:numPr>
        <w:spacing w:before="0" w:beforeAutospacing="0" w:after="0" w:afterAutospacing="0" w:line="360" w:lineRule="auto"/>
        <w:jc w:val="both"/>
        <w:rPr>
          <w:noProof/>
          <w:color w:val="000000"/>
          <w:sz w:val="28"/>
          <w:szCs w:val="28"/>
        </w:rPr>
      </w:pPr>
      <w:r w:rsidRPr="00FF560C">
        <w:rPr>
          <w:noProof/>
          <w:color w:val="000000"/>
          <w:sz w:val="28"/>
          <w:szCs w:val="28"/>
        </w:rPr>
        <w:t>ЗАО "Росэксимбанк" по возмещению его платежей в иностранной валюте по выставленным им банковским гарантиям.</w:t>
      </w:r>
    </w:p>
    <w:p w:rsidR="0016591C" w:rsidRPr="00FF560C" w:rsidRDefault="0016591C"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t>Возмещение части процентных ставок</w:t>
      </w:r>
    </w:p>
    <w:p w:rsidR="0016591C" w:rsidRPr="00FF560C" w:rsidRDefault="0016591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Федеральным законом «О федеральном бюджете на 2007 год» предусмотрено выделение средств в размере 3,0 млрд. рублей для реализации механизма возмещения части процентных ставок по кредитам, предоставляемым российскими кредитными организациями российским экспортерам промышленной продукции.</w:t>
      </w:r>
    </w:p>
    <w:p w:rsidR="0016591C" w:rsidRPr="00FF560C" w:rsidRDefault="0016591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bCs/>
          <w:noProof/>
          <w:color w:val="000000"/>
          <w:sz w:val="28"/>
          <w:szCs w:val="28"/>
        </w:rPr>
        <w:t>Правила возмещения</w:t>
      </w:r>
      <w:r w:rsidRPr="00FF560C">
        <w:rPr>
          <w:rFonts w:ascii="Times New Roman" w:hAnsi="Times New Roman"/>
          <w:noProof/>
          <w:color w:val="000000"/>
          <w:sz w:val="28"/>
          <w:szCs w:val="28"/>
        </w:rPr>
        <w:t xml:space="preserve"> утверждены </w:t>
      </w:r>
      <w:r w:rsidRPr="00FF560C">
        <w:rPr>
          <w:rFonts w:ascii="Times New Roman" w:hAnsi="Times New Roman"/>
          <w:bCs/>
          <w:noProof/>
          <w:color w:val="000000"/>
          <w:sz w:val="28"/>
          <w:szCs w:val="28"/>
        </w:rPr>
        <w:t xml:space="preserve">постановлением Правительства Российской Федерации от 6 июня </w:t>
      </w:r>
      <w:smartTag w:uri="urn:schemas-microsoft-com:office:smarttags" w:element="metricconverter">
        <w:smartTagPr>
          <w:attr w:name="ProductID" w:val="2005 г"/>
        </w:smartTagPr>
        <w:r w:rsidRPr="00FF560C">
          <w:rPr>
            <w:rFonts w:ascii="Times New Roman" w:hAnsi="Times New Roman"/>
            <w:bCs/>
            <w:noProof/>
            <w:color w:val="000000"/>
            <w:sz w:val="28"/>
            <w:szCs w:val="28"/>
          </w:rPr>
          <w:t>2005 г</w:t>
        </w:r>
      </w:smartTag>
      <w:r w:rsidRPr="00FF560C">
        <w:rPr>
          <w:rFonts w:ascii="Times New Roman" w:hAnsi="Times New Roman"/>
          <w:bCs/>
          <w:noProof/>
          <w:color w:val="000000"/>
          <w:sz w:val="28"/>
          <w:szCs w:val="28"/>
        </w:rPr>
        <w:t>. № 357.</w:t>
      </w:r>
      <w:r w:rsidRPr="00FF560C">
        <w:rPr>
          <w:rFonts w:ascii="Times New Roman" w:hAnsi="Times New Roman"/>
          <w:noProof/>
          <w:color w:val="000000"/>
          <w:sz w:val="28"/>
          <w:szCs w:val="28"/>
        </w:rPr>
        <w:t xml:space="preserve"> (в ред. Постановления Правительства РФ от 22.02.2006 № 101). В 2008-2010 годах возмещение из федерального бюджета российским экспортерам промышленной продукции части затрат на уплату процентов по кредитам, полученным в 2005-2007 годах в российских кредитных организациях осуществляется в соответствии с Правилами, утвержденными данными документом (Постановления Правительства РФ от 23.02.2007 № 126, от 14.11.2007 № 778). Главным распорядителем бюджетных средств является Минпромэнерго России, принимающее решение о предоставлении возмещения совместно с МЭРТ и Минфином России.</w:t>
      </w:r>
    </w:p>
    <w:p w:rsidR="00310FAE" w:rsidRPr="00FF560C" w:rsidRDefault="00310FA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bCs/>
          <w:noProof/>
          <w:color w:val="000000"/>
          <w:sz w:val="28"/>
          <w:szCs w:val="28"/>
        </w:rPr>
        <w:t>Преимущественным правом</w:t>
      </w:r>
      <w:r w:rsidRPr="00FF560C">
        <w:rPr>
          <w:rFonts w:ascii="Times New Roman" w:hAnsi="Times New Roman"/>
          <w:noProof/>
          <w:color w:val="000000"/>
          <w:sz w:val="28"/>
          <w:szCs w:val="28"/>
        </w:rPr>
        <w:t xml:space="preserve"> на получение возмещения обладают организации, являющиеся </w:t>
      </w:r>
      <w:r w:rsidRPr="00FF560C">
        <w:rPr>
          <w:rFonts w:ascii="Times New Roman" w:hAnsi="Times New Roman"/>
          <w:bCs/>
          <w:noProof/>
          <w:color w:val="000000"/>
          <w:sz w:val="28"/>
          <w:szCs w:val="28"/>
        </w:rPr>
        <w:t>победителями международных тендеров</w:t>
      </w:r>
      <w:r w:rsidRPr="00FF560C">
        <w:rPr>
          <w:rFonts w:ascii="Times New Roman" w:hAnsi="Times New Roman"/>
          <w:noProof/>
          <w:color w:val="000000"/>
          <w:sz w:val="28"/>
          <w:szCs w:val="28"/>
        </w:rPr>
        <w:t xml:space="preserve"> на поставку промышленной продукции.</w:t>
      </w:r>
    </w:p>
    <w:p w:rsidR="00310FAE" w:rsidRPr="00FF560C" w:rsidRDefault="00310FA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При привлечении кредита в российских рублях возмещение осуществляется из расчета двух третьих произведенных затрат на уплату процентов по кредиту при условии, что процентная ставка по кредиту будет менее или равна ставки рефинансирования ЦБ РФ, действующей на дату последней уплаты процентов.</w:t>
      </w:r>
    </w:p>
    <w:p w:rsidR="00310FAE" w:rsidRPr="00FF560C" w:rsidRDefault="00310FA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Если процентная ставка по кредиту больше ставки рефинансирования ЦБ РФ, действующей на дату последней уплаты процентов, возмещение осуществляется исходя из расчета двух третьих ставки рефинансирования, действующей на дату уплаты процентов.</w:t>
      </w:r>
    </w:p>
    <w:p w:rsidR="00310FAE" w:rsidRPr="00FF560C" w:rsidRDefault="00310FA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При привлечении кредита в иностранной валюте возмещение осуществляется в рублях из расчета двух третьих произведенных затрат на уплату процентов по кредиту и исходя из курса рубля к иностранной валюте, установленному ЦБ РФ на дату осуществления указанных затрат.</w:t>
      </w:r>
    </w:p>
    <w:p w:rsidR="00310FAE" w:rsidRPr="00FF560C" w:rsidRDefault="00310FAE"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При расчете максимального размера возмещения процентная ставка по привлеченному кредиту в иностранн</w:t>
      </w:r>
      <w:r w:rsidR="008D46C9" w:rsidRPr="00FF560C">
        <w:rPr>
          <w:rFonts w:ascii="Times New Roman" w:hAnsi="Times New Roman"/>
          <w:noProof/>
          <w:color w:val="000000"/>
          <w:sz w:val="28"/>
          <w:szCs w:val="28"/>
        </w:rPr>
        <w:t>ой валюте принимается равной 12%</w:t>
      </w:r>
      <w:r w:rsidRPr="00FF560C">
        <w:rPr>
          <w:rFonts w:ascii="Times New Roman" w:hAnsi="Times New Roman"/>
          <w:noProof/>
          <w:color w:val="000000"/>
          <w:sz w:val="28"/>
          <w:szCs w:val="28"/>
        </w:rPr>
        <w:t xml:space="preserve"> годовых.</w:t>
      </w:r>
    </w:p>
    <w:p w:rsidR="009653ED" w:rsidRPr="00FF560C" w:rsidRDefault="009653ED"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t>Долгосрочное экспортное кредитование</w:t>
      </w:r>
    </w:p>
    <w:p w:rsidR="009653ED" w:rsidRPr="00FF560C" w:rsidRDefault="009653E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Концепцией развития государственной финансовой (гарантийной) поддержки экспорта промышленной продукции в Российской Федерации предусмотрено экспортное кредитование за счет (с участием) средств федерального бюджета.</w:t>
      </w:r>
    </w:p>
    <w:p w:rsidR="009653ED" w:rsidRPr="00FF560C" w:rsidRDefault="009653E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Согласно Концепции экспортные кредиты за счет (с участием) средств федерального бюджета предполагается предоставлять как правительствам иностранных государств, так и импортерам российской промышленной продукции или их банкам в соответствии с законодательством Российской Федерации.</w:t>
      </w:r>
    </w:p>
    <w:p w:rsidR="00D8547D" w:rsidRPr="00FF560C" w:rsidRDefault="009653E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Однако в настоящее время данный механизм финансовой поддержки экспорта не используется и выделение средств на экспортное кредитование Федеральным законом «О федеральном бюджете на 2008 год» не предусмотрено.</w:t>
      </w:r>
      <w:r w:rsidR="00A27BBE" w:rsidRPr="00FF560C">
        <w:rPr>
          <w:rStyle w:val="af1"/>
          <w:rFonts w:ascii="Times New Roman" w:hAnsi="Times New Roman"/>
          <w:noProof/>
          <w:color w:val="000000"/>
          <w:sz w:val="28"/>
          <w:szCs w:val="28"/>
        </w:rPr>
        <w:footnoteReference w:id="8"/>
      </w:r>
    </w:p>
    <w:p w:rsidR="0007262C" w:rsidRPr="00FF560C" w:rsidRDefault="008148BB" w:rsidP="008148BB">
      <w:pPr>
        <w:pStyle w:val="ab"/>
        <w:numPr>
          <w:ilvl w:val="1"/>
          <w:numId w:val="40"/>
        </w:numPr>
        <w:spacing w:before="0" w:beforeAutospacing="0" w:after="0" w:afterAutospacing="0" w:line="360" w:lineRule="auto"/>
        <w:jc w:val="both"/>
        <w:rPr>
          <w:b/>
          <w:noProof/>
          <w:color w:val="000000"/>
          <w:sz w:val="28"/>
          <w:szCs w:val="28"/>
        </w:rPr>
      </w:pPr>
      <w:r w:rsidRPr="00FF560C">
        <w:rPr>
          <w:b/>
          <w:noProof/>
          <w:color w:val="000000"/>
          <w:sz w:val="28"/>
          <w:szCs w:val="28"/>
        </w:rPr>
        <w:br w:type="page"/>
      </w:r>
      <w:r w:rsidR="0007262C" w:rsidRPr="00FF560C">
        <w:rPr>
          <w:b/>
          <w:noProof/>
          <w:color w:val="000000"/>
          <w:sz w:val="28"/>
          <w:szCs w:val="28"/>
        </w:rPr>
        <w:t>Банк развития</w:t>
      </w:r>
    </w:p>
    <w:p w:rsidR="0007262C" w:rsidRPr="00FF560C" w:rsidRDefault="0007262C" w:rsidP="00BE0B9F">
      <w:pPr>
        <w:pStyle w:val="ab"/>
        <w:spacing w:before="0" w:beforeAutospacing="0" w:after="0" w:afterAutospacing="0" w:line="360" w:lineRule="auto"/>
        <w:ind w:firstLine="709"/>
        <w:jc w:val="both"/>
        <w:rPr>
          <w:b/>
          <w:noProof/>
          <w:color w:val="000000"/>
          <w:sz w:val="28"/>
          <w:szCs w:val="28"/>
        </w:rPr>
      </w:pP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мае </w:t>
      </w:r>
      <w:smartTag w:uri="urn:schemas-microsoft-com:office:smarttags" w:element="metricconverter">
        <w:smartTagPr>
          <w:attr w:name="ProductID" w:val="2007 г"/>
        </w:smartTagPr>
        <w:r w:rsidRPr="00FF560C">
          <w:rPr>
            <w:rFonts w:ascii="Times New Roman" w:hAnsi="Times New Roman"/>
            <w:noProof/>
            <w:color w:val="000000"/>
            <w:sz w:val="28"/>
            <w:szCs w:val="28"/>
          </w:rPr>
          <w:t>2007 г</w:t>
        </w:r>
      </w:smartTag>
      <w:r w:rsidRPr="00FF560C">
        <w:rPr>
          <w:rFonts w:ascii="Times New Roman" w:hAnsi="Times New Roman"/>
          <w:noProof/>
          <w:color w:val="000000"/>
          <w:sz w:val="28"/>
          <w:szCs w:val="28"/>
        </w:rPr>
        <w:t>. Президент РФ Владимир Путин подписал федеральный закон "О Банке развития". Документ устанавливает правовое положение, принципы организации, цели создания и деятельности государственной корпорации.</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Банк развития действует в целях обеспечения повышения конкурентоспособности экономики РФ путем осуществления инвестиционной, внешнеэкономической, консультационной и иной предусмотренной законом деятельности по реализации проектов в России и за рубежом. Банк развития будет создан за счет имущества РФ, и будет полностью контролироваться государством на всех этапах его формирования и функционирования.</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соответствии с законом, капитал банка формируется в размере не менее 70 млрд. рублей и может быть увеличен по решению правительства РФ, принимаемому по предложению наблюдательного совета Банка развития за счет дополнительного имущественного взноса РФ или за счет прибыли Банка развития. Уставный капитал при его создании должен быть сформирован в течение шести месяцев со дня </w:t>
      </w:r>
      <w:r w:rsidR="008F141B" w:rsidRPr="00FF560C">
        <w:rPr>
          <w:rFonts w:ascii="Times New Roman" w:hAnsi="Times New Roman"/>
          <w:noProof/>
          <w:color w:val="000000"/>
          <w:sz w:val="28"/>
          <w:szCs w:val="28"/>
        </w:rPr>
        <w:t xml:space="preserve">государственной </w:t>
      </w:r>
      <w:r w:rsidRPr="00FF560C">
        <w:rPr>
          <w:rFonts w:ascii="Times New Roman" w:hAnsi="Times New Roman"/>
          <w:noProof/>
          <w:color w:val="000000"/>
          <w:sz w:val="28"/>
          <w:szCs w:val="28"/>
        </w:rPr>
        <w:t>регистрации банка.</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Капитал Банка развития формируется, в том числе, посредством внесения в качестве имущественного взноса РФ находящихся в федеральной собственности акций ОАО "Российский банк развития" и ЗАО "Российский экспортно-импортный банк". Согласно закону, Банк развития вправе осуществлять предпринимательскую деятельность, если это служит достижению целей, установленных законом.</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Банк осуществляет следующие банковские операции: привлекает во вклады денежные средства юридических лиц, участвующих в реализации проектов банка, открывает и ведет банковские счета юридических лиц, включая корреспондентские, осуществляет куплю-продажу иностранной валюты в наличной и безналичной формах, выдает банковские гарантии и </w:t>
      </w:r>
      <w:r w:rsidR="008F141B" w:rsidRPr="00FF560C">
        <w:rPr>
          <w:rFonts w:ascii="Times New Roman" w:hAnsi="Times New Roman"/>
          <w:noProof/>
          <w:color w:val="000000"/>
          <w:sz w:val="28"/>
          <w:szCs w:val="28"/>
        </w:rPr>
        <w:t>гарантии</w:t>
      </w:r>
      <w:r w:rsidRPr="00FF560C">
        <w:rPr>
          <w:rFonts w:ascii="Times New Roman" w:hAnsi="Times New Roman"/>
          <w:noProof/>
          <w:color w:val="000000"/>
          <w:sz w:val="28"/>
          <w:szCs w:val="28"/>
        </w:rPr>
        <w:t xml:space="preserve"> юридическим лицам, также осуществляет инкассацию денежных средств, платежных и расчетных документов юр</w:t>
      </w:r>
      <w:r w:rsidR="008F141B" w:rsidRPr="00FF560C">
        <w:rPr>
          <w:rFonts w:ascii="Times New Roman" w:hAnsi="Times New Roman"/>
          <w:noProof/>
          <w:color w:val="000000"/>
          <w:sz w:val="28"/>
          <w:szCs w:val="28"/>
        </w:rPr>
        <w:t xml:space="preserve">идических </w:t>
      </w:r>
      <w:r w:rsidRPr="00FF560C">
        <w:rPr>
          <w:rFonts w:ascii="Times New Roman" w:hAnsi="Times New Roman"/>
          <w:noProof/>
          <w:color w:val="000000"/>
          <w:sz w:val="28"/>
          <w:szCs w:val="28"/>
        </w:rPr>
        <w:t>лиц, участвующих в проектах банка.</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Кроме того, банк вправе выпускать облигации и ценные бумаги. Также банк осуществляет права и выполняет обязанности агента валютного контроля, установленные для уполномоченных банков.</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Высшим органом управления Банка развития является наблюдательный совет, в который входят восемь членов и председатель Банка развития. Члены наблюдательного совета назначаются правительством РФ сроком на 5 лет, За исключением председателя Банка развития, члены совета не работают в банке на постоянной основе.</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Наблюдательный совет банка принимает решения об одобрении сделок или нескольких взаимосвязанных между собой сделок по отчуждению или приобретению имущества, балансовая стоимость которого составляет 10% и более размеров его собственного капитала.</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Согласно закону, Банк развития осуществляет страхование экспортных кредитов от политических и коммерческих рисков в порядке, определяемом правительством РФ.</w:t>
      </w:r>
    </w:p>
    <w:p w:rsidR="0007262C" w:rsidRPr="00FF560C" w:rsidRDefault="0007262C"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На него не распространяются положение законодательства о банках и банковской деятельности, регулирующее порядок гос</w:t>
      </w:r>
      <w:r w:rsidR="008F141B" w:rsidRPr="00FF560C">
        <w:rPr>
          <w:rFonts w:ascii="Times New Roman" w:hAnsi="Times New Roman"/>
          <w:noProof/>
          <w:color w:val="000000"/>
          <w:sz w:val="28"/>
          <w:szCs w:val="28"/>
        </w:rPr>
        <w:t xml:space="preserve">ударственной </w:t>
      </w:r>
      <w:r w:rsidRPr="00FF560C">
        <w:rPr>
          <w:rFonts w:ascii="Times New Roman" w:hAnsi="Times New Roman"/>
          <w:noProof/>
          <w:color w:val="000000"/>
          <w:sz w:val="28"/>
          <w:szCs w:val="28"/>
        </w:rPr>
        <w:t>регистрации кредитных организаций и выдачи им лицензий на осуществление банковских операций, положение о ликвидации или реорганизации кредитных организаций, а также положение о предоставлении информации о деятельности кредитной организации.</w:t>
      </w:r>
      <w:r w:rsidR="00DE5207" w:rsidRPr="00FF560C">
        <w:rPr>
          <w:rStyle w:val="af1"/>
          <w:rFonts w:ascii="Times New Roman" w:hAnsi="Times New Roman"/>
          <w:noProof/>
          <w:color w:val="000000"/>
          <w:sz w:val="28"/>
          <w:szCs w:val="28"/>
        </w:rPr>
        <w:footnoteReference w:id="9"/>
      </w:r>
    </w:p>
    <w:p w:rsidR="0007262C" w:rsidRPr="00FF560C" w:rsidRDefault="0007262C" w:rsidP="00BE0B9F">
      <w:pPr>
        <w:spacing w:after="0" w:line="360" w:lineRule="auto"/>
        <w:ind w:firstLine="709"/>
        <w:jc w:val="both"/>
        <w:rPr>
          <w:rFonts w:ascii="Times New Roman" w:hAnsi="Times New Roman"/>
          <w:noProof/>
          <w:color w:val="000000"/>
          <w:sz w:val="28"/>
          <w:szCs w:val="28"/>
        </w:rPr>
      </w:pPr>
    </w:p>
    <w:p w:rsidR="0085159D" w:rsidRPr="00FF560C" w:rsidRDefault="008148BB" w:rsidP="008148BB">
      <w:pPr>
        <w:numPr>
          <w:ilvl w:val="1"/>
          <w:numId w:val="40"/>
        </w:numPr>
        <w:spacing w:after="0" w:line="360" w:lineRule="auto"/>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r>
      <w:r w:rsidR="0085159D" w:rsidRPr="00FF560C">
        <w:rPr>
          <w:rFonts w:ascii="Times New Roman" w:hAnsi="Times New Roman"/>
          <w:b/>
          <w:noProof/>
          <w:color w:val="000000"/>
          <w:sz w:val="28"/>
          <w:szCs w:val="28"/>
        </w:rPr>
        <w:t>Поддержка выставочно-ярмарочной деятельности в РФ</w:t>
      </w:r>
    </w:p>
    <w:p w:rsidR="0085159D" w:rsidRPr="00FF560C" w:rsidRDefault="0085159D" w:rsidP="00BE0B9F">
      <w:pPr>
        <w:spacing w:after="0" w:line="360" w:lineRule="auto"/>
        <w:ind w:firstLine="709"/>
        <w:jc w:val="both"/>
        <w:rPr>
          <w:rFonts w:ascii="Times New Roman" w:hAnsi="Times New Roman"/>
          <w:b/>
          <w:noProof/>
          <w:color w:val="000000"/>
          <w:sz w:val="28"/>
          <w:szCs w:val="28"/>
        </w:rPr>
      </w:pP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Осуществляя функции секретариатов межправительственных комиссий по торгово-экономическому и научно-техническому сотрудничеству с зарубежными странами и, в том числе, со странами СНГ, Минэкономразвития России, с учетом приоритетных направлений государственной политики в сфере внешнеэкономической деятельности и торговли, способствует координации выставочно-ярмарочной деятельности как одного из основных инструментов поддержки экспорта.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Учитывая вышеизложенное, постановлением Правительства Российской Федерации от 6 апреля </w:t>
      </w:r>
      <w:smartTag w:uri="urn:schemas-microsoft-com:office:smarttags" w:element="metricconverter">
        <w:smartTagPr>
          <w:attr w:name="ProductID" w:val="2004 г"/>
        </w:smartTagPr>
        <w:r w:rsidRPr="00FF560C">
          <w:rPr>
            <w:rFonts w:ascii="Times New Roman" w:hAnsi="Times New Roman"/>
            <w:noProof/>
            <w:color w:val="000000"/>
            <w:sz w:val="28"/>
            <w:szCs w:val="28"/>
          </w:rPr>
          <w:t>2004 г</w:t>
        </w:r>
      </w:smartTag>
      <w:r w:rsidRPr="00FF560C">
        <w:rPr>
          <w:rFonts w:ascii="Times New Roman" w:hAnsi="Times New Roman"/>
          <w:noProof/>
          <w:color w:val="000000"/>
          <w:sz w:val="28"/>
          <w:szCs w:val="28"/>
        </w:rPr>
        <w:t xml:space="preserve">. № 187 «Вопросы Министерства экономического развития и торговли Российской Федерации», п. 14, на Минэкономразвития России возложена функция государственной поддержки выставочно-ярмарочной деятельности.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Государственная поддержка оказывается в первую очередь мероприятиям федерального и межрегионального значения, целью которых является обеспечение условий для повышения конкурентоспособности отечественных товаропроизводителей, расширения сбыта их продукции на внутреннем и внешнем рынках.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Развитие международной выставочно-ярмарочной деятельности в целом способствует привлечению новых технологий и иностранного капитала, замещению импорта, расширению межрегиональных связей, развитию экономики как отдельно взятого региона, так и страны в целом.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рамках реализации функции государственной поддержки выставочно-ярмарочной деятельности Минэкономразвития России координирует деятельность федеральных органов исполнительной власти, выставочных организаций, загранпредставительств по организации и проведению российских экспозиций на выставках и ярмарках за рубежом.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За последние четыре года таких мероприятий было организовано 62, из них 32 - непосредственно Минэкономразвития России. При этом общий объем финансирования за счет средств федерального бюджета составил 8,5 миллионов долларов США.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Российская Федерация представляла свои экспозиции на выставках и ярмарках преимущественно общепромышленного назначения как в странах Европы (Германия, Италия, Швейцария, Венгрия, Хорватия, Бельгия), Северной Америки (Канада), Латинской Америки (Перу, Панама, Бразилия, Куба), Юго-Восточной Азии (Китай, Таиланд, Вьетнам), Ближнего Востока (Ирак, Египет, Сирия, ОАЭ). Минэкономразвития России были организованы и проведены российские национальные выставки в Панаме, Канаде, Италии. Китае, Словакии, а также в странах СНГ: Украине, Казахстане. Белоруссии, Армении, Узбекистане, Азербайджане.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целом, по итогам проведения этих мероприятий можно с уверенностью утверждать, что особым спросом на зарубежных рынках пользуются российские научные разработки, ноу-хау, программное обеспечение, передовые технологии и изготовленное на их основе промышленное оборудование. </w:t>
      </w:r>
    </w:p>
    <w:p w:rsidR="0085159D" w:rsidRPr="00FF560C" w:rsidRDefault="0085159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По данным предприятий участие в выставочных мероприятиях позволило российским экспонентам заключить экспортные контракты на сумму свыше 200 млн. долл. США. </w:t>
      </w:r>
      <w:r w:rsidR="00DE5207" w:rsidRPr="00FF560C">
        <w:rPr>
          <w:rStyle w:val="af1"/>
          <w:rFonts w:ascii="Times New Roman" w:hAnsi="Times New Roman"/>
          <w:noProof/>
          <w:color w:val="000000"/>
          <w:sz w:val="28"/>
          <w:szCs w:val="28"/>
        </w:rPr>
        <w:footnoteReference w:id="10"/>
      </w:r>
    </w:p>
    <w:p w:rsidR="00591257" w:rsidRPr="00FF560C" w:rsidRDefault="00591257" w:rsidP="00BE0B9F">
      <w:pPr>
        <w:spacing w:after="0" w:line="360" w:lineRule="auto"/>
        <w:ind w:firstLine="709"/>
        <w:jc w:val="both"/>
        <w:rPr>
          <w:rFonts w:ascii="Times New Roman" w:hAnsi="Times New Roman"/>
          <w:noProof/>
          <w:color w:val="000000"/>
          <w:sz w:val="28"/>
          <w:szCs w:val="28"/>
        </w:rPr>
      </w:pPr>
    </w:p>
    <w:p w:rsidR="005C4A2E" w:rsidRPr="00FF560C" w:rsidRDefault="005C4A2E" w:rsidP="00BE0B9F">
      <w:pPr>
        <w:numPr>
          <w:ilvl w:val="1"/>
          <w:numId w:val="40"/>
        </w:numPr>
        <w:spacing w:after="0" w:line="360" w:lineRule="auto"/>
        <w:ind w:left="0"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t>Информационно-консультационная поддержка экспортеров</w:t>
      </w:r>
    </w:p>
    <w:p w:rsidR="005C4A2E" w:rsidRPr="00FF560C" w:rsidRDefault="005C4A2E" w:rsidP="00BE0B9F">
      <w:pPr>
        <w:spacing w:after="0" w:line="360" w:lineRule="auto"/>
        <w:ind w:firstLine="709"/>
        <w:jc w:val="both"/>
        <w:rPr>
          <w:rFonts w:ascii="Times New Roman" w:hAnsi="Times New Roman"/>
          <w:b/>
          <w:noProof/>
          <w:color w:val="000000"/>
          <w:sz w:val="28"/>
          <w:szCs w:val="28"/>
        </w:rPr>
      </w:pPr>
    </w:p>
    <w:p w:rsidR="00F8147F" w:rsidRPr="00FF560C" w:rsidRDefault="00F8147F"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iCs/>
          <w:noProof/>
          <w:color w:val="000000"/>
          <w:sz w:val="28"/>
          <w:szCs w:val="28"/>
        </w:rPr>
        <w:t>Информационно-консультационное содействие экспорту</w:t>
      </w:r>
      <w:r w:rsidRPr="00FF560C">
        <w:rPr>
          <w:rFonts w:ascii="Times New Roman" w:hAnsi="Times New Roman"/>
          <w:i/>
          <w:iCs/>
          <w:noProof/>
          <w:color w:val="000000"/>
          <w:sz w:val="28"/>
          <w:szCs w:val="28"/>
        </w:rPr>
        <w:t xml:space="preserve"> </w:t>
      </w:r>
      <w:r w:rsidRPr="00FF560C">
        <w:rPr>
          <w:rFonts w:ascii="Times New Roman" w:hAnsi="Times New Roman"/>
          <w:noProof/>
          <w:color w:val="000000"/>
          <w:sz w:val="28"/>
          <w:szCs w:val="28"/>
        </w:rPr>
        <w:t xml:space="preserve">предполагает: формирование банка данных внешнеторговой </w:t>
      </w:r>
      <w:r w:rsidR="00520057" w:rsidRPr="00FF560C">
        <w:rPr>
          <w:rFonts w:ascii="Times New Roman" w:hAnsi="Times New Roman"/>
          <w:noProof/>
          <w:color w:val="000000"/>
          <w:sz w:val="28"/>
          <w:szCs w:val="28"/>
        </w:rPr>
        <w:t>информации, доступного через Ин</w:t>
      </w:r>
      <w:r w:rsidRPr="00FF560C">
        <w:rPr>
          <w:rFonts w:ascii="Times New Roman" w:hAnsi="Times New Roman"/>
          <w:noProof/>
          <w:color w:val="000000"/>
          <w:sz w:val="28"/>
          <w:szCs w:val="28"/>
        </w:rPr>
        <w:t>тернет; оказание информационно-консультационных услуг; содействие в поиске деловых партнеров.</w:t>
      </w:r>
    </w:p>
    <w:p w:rsidR="00F8147F" w:rsidRPr="00FF560C" w:rsidRDefault="00F8147F"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Для комплексного решения задач информационной поддержки продвижения российских товаров и услуг на внешние рынки необходимы меры по сбору и анализу экспортных предложений, заявок и тендеров, поступающих от российских предприятий и иностранных потребителей, а также по снижению предконтрактных расходов российских экспортеров.</w:t>
      </w:r>
    </w:p>
    <w:p w:rsidR="00F8147F" w:rsidRPr="00FF560C" w:rsidRDefault="00F8147F" w:rsidP="00BE0B9F">
      <w:pPr>
        <w:autoSpaceDE w:val="0"/>
        <w:autoSpaceDN w:val="0"/>
        <w:adjustRightInd w:val="0"/>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Минэкономразвития обеспечен открытый доступ в Интернет и создана информационно-поисковая система общего пользования "Экспортные возможности России". Данная система пред</w:t>
      </w:r>
      <w:r w:rsidR="004B584E" w:rsidRPr="00FF560C">
        <w:rPr>
          <w:rFonts w:ascii="Times New Roman" w:hAnsi="Times New Roman"/>
          <w:noProof/>
          <w:color w:val="000000"/>
          <w:sz w:val="28"/>
          <w:szCs w:val="28"/>
        </w:rPr>
        <w:t>оставляет широкому кругу россий</w:t>
      </w:r>
      <w:r w:rsidRPr="00FF560C">
        <w:rPr>
          <w:rFonts w:ascii="Times New Roman" w:hAnsi="Times New Roman"/>
          <w:noProof/>
          <w:color w:val="000000"/>
          <w:sz w:val="28"/>
          <w:szCs w:val="28"/>
        </w:rPr>
        <w:t>ских пользователей информацию о конъюнктуре зарубежных рынков, предложениях и запросах иностранных компаний, проходящих за рубежом международных тендерах, выставках и ярмарках, а также о законодательстве др</w:t>
      </w:r>
      <w:r w:rsidR="00CC0905" w:rsidRPr="00FF560C">
        <w:rPr>
          <w:rFonts w:ascii="Times New Roman" w:hAnsi="Times New Roman"/>
          <w:noProof/>
          <w:color w:val="000000"/>
          <w:sz w:val="28"/>
          <w:szCs w:val="28"/>
        </w:rPr>
        <w:t>угих стран, требованиях ВТО, ус</w:t>
      </w:r>
      <w:r w:rsidRPr="00FF560C">
        <w:rPr>
          <w:rFonts w:ascii="Times New Roman" w:hAnsi="Times New Roman"/>
          <w:noProof/>
          <w:color w:val="000000"/>
          <w:sz w:val="28"/>
          <w:szCs w:val="28"/>
        </w:rPr>
        <w:t>ловиях доступа на рынки, деятельности российских представительств за рубежом; иностранным пользователям обеспечен доступ к предложениям российских экспортеров. Создание сети открытого доступа является формой информационно-консультационной поддержки российского экспорта.</w:t>
      </w:r>
    </w:p>
    <w:p w:rsidR="00F8147F" w:rsidRPr="00FF560C" w:rsidRDefault="00F8147F"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Одним из важнейших разделов в системе "Российские экспортеры" является двуязычная база данных российских поставщиков, построенная на основе детальных сведений об отечественных предприятиях. База данных составлена на английском языке и содержит сведения о продукции более 2 тыс. предприятий, а также о высокотехнологичных товарах и разработках российских фирм и институтов Российской академии наук. Портал насчитывает более 7 тыс. обращений в сутки.</w:t>
      </w:r>
    </w:p>
    <w:p w:rsidR="00C84FE8" w:rsidRPr="00FF560C" w:rsidRDefault="00C84FE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Внедрение системы позволило организовать новые информационные потоки между российскими экспортерами, центральным аппаратом Минэкономразвития, а также представительствами РФ по торгово-экономическим вопросам и аппаратами торговых советников (с 2005 года – торгпредства) в посольствах ряда государств, увеличить объем информации о проводимых тендерах за рубежом и коммерческих запросах иностранных фирм.</w:t>
      </w:r>
    </w:p>
    <w:p w:rsidR="00C84FE8" w:rsidRPr="00FF560C" w:rsidRDefault="00C84FE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настоящее время на основе системы "Экспортные возможности России" разрабатывается новая система, касающаяся торговых представительств РФ, информационное наполнение которой обеспечивают непосредственно торгпредства. Основными ее задачами являются предоставление зарубежной торгово-экономической информации и мониторинг деятельности торгпредств.</w:t>
      </w:r>
    </w:p>
    <w:p w:rsidR="00C84FE8" w:rsidRPr="00FF560C" w:rsidRDefault="00C84FE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Однако данные информационные ресурсы используются российскими экспортерами без обратной связи с органами исполнительной власти, ответственными за поддержку экспорта. В связи с этим затруднен учет потребностей конкретного предприятия-экспортера в специфических сведениях</w:t>
      </w:r>
      <w:r w:rsidR="00CC0905" w:rsidRPr="00FF560C">
        <w:rPr>
          <w:rFonts w:ascii="Times New Roman" w:hAnsi="Times New Roman"/>
          <w:noProof/>
          <w:color w:val="000000"/>
          <w:sz w:val="28"/>
          <w:szCs w:val="28"/>
        </w:rPr>
        <w:t>, необходимых для выхода на вне</w:t>
      </w:r>
      <w:r w:rsidRPr="00FF560C">
        <w:rPr>
          <w:rFonts w:ascii="Times New Roman" w:hAnsi="Times New Roman"/>
          <w:noProof/>
          <w:color w:val="000000"/>
          <w:sz w:val="28"/>
          <w:szCs w:val="28"/>
        </w:rPr>
        <w:t>шний рынок.</w:t>
      </w:r>
    </w:p>
    <w:p w:rsidR="00C84FE8" w:rsidRPr="00FF560C" w:rsidRDefault="00C84FE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Одной из основных причин значительного сокращения экспорта российской машинотехнической продукции является недостаток </w:t>
      </w:r>
      <w:r w:rsidR="004B584E" w:rsidRPr="00FF560C">
        <w:rPr>
          <w:rFonts w:ascii="Times New Roman" w:hAnsi="Times New Roman"/>
          <w:noProof/>
          <w:color w:val="000000"/>
          <w:sz w:val="28"/>
          <w:szCs w:val="28"/>
        </w:rPr>
        <w:t>информации: за рубежом - об экс</w:t>
      </w:r>
      <w:r w:rsidRPr="00FF560C">
        <w:rPr>
          <w:rFonts w:ascii="Times New Roman" w:hAnsi="Times New Roman"/>
          <w:noProof/>
          <w:color w:val="000000"/>
          <w:sz w:val="28"/>
          <w:szCs w:val="28"/>
        </w:rPr>
        <w:t>портных возможностях российских предприятий, а в России - о спросе на их продукцию и услуги за рубежом. Кроме того, преобладает не всегда объективный подход к российским предприятиям, участвующим в международных конкурсах и тендерах, что нередко связано с недостатком информации о деловой репутации и состоятельности российских фирм - участниц ВЭД.</w:t>
      </w:r>
    </w:p>
    <w:p w:rsidR="00C84FE8" w:rsidRPr="00FF560C" w:rsidRDefault="00C84FE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Кроме того, даже имея возможность получения государственной финансовой поддержки, российские экспортеры из-за отсутствия информации недостаточно активно ее используют. В связи с этим одним из направлений государственной поддержки является обеспечение информацией российских экспортеров о возможностях использования схем государственной финансовой поддержки путем проведения семинаров и конференций в регионах.</w:t>
      </w:r>
      <w:r w:rsidR="00E6571D" w:rsidRPr="00FF560C">
        <w:rPr>
          <w:rFonts w:ascii="Times New Roman" w:hAnsi="Times New Roman"/>
          <w:noProof/>
          <w:color w:val="000000"/>
          <w:sz w:val="28"/>
          <w:szCs w:val="28"/>
        </w:rPr>
        <w:t xml:space="preserve"> </w:t>
      </w:r>
    </w:p>
    <w:p w:rsidR="00E6571D" w:rsidRPr="00FF560C" w:rsidRDefault="00E6571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Важным инструментом, способствующим продвижению интересов российских экспортеров, являются торговые представительства РФ за рубежом, В директивах Минэкономразвития поставлены задачи торг</w:t>
      </w:r>
      <w:r w:rsidR="00CC0905" w:rsidRPr="00FF560C">
        <w:rPr>
          <w:rFonts w:ascii="Times New Roman" w:hAnsi="Times New Roman"/>
          <w:noProof/>
          <w:color w:val="000000"/>
          <w:sz w:val="28"/>
          <w:szCs w:val="28"/>
        </w:rPr>
        <w:t xml:space="preserve">овым </w:t>
      </w:r>
      <w:r w:rsidRPr="00FF560C">
        <w:rPr>
          <w:rFonts w:ascii="Times New Roman" w:hAnsi="Times New Roman"/>
          <w:noProof/>
          <w:color w:val="000000"/>
          <w:sz w:val="28"/>
          <w:szCs w:val="28"/>
        </w:rPr>
        <w:t>предст</w:t>
      </w:r>
      <w:r w:rsidR="00CC0905" w:rsidRPr="00FF560C">
        <w:rPr>
          <w:rFonts w:ascii="Times New Roman" w:hAnsi="Times New Roman"/>
          <w:noProof/>
          <w:color w:val="000000"/>
          <w:sz w:val="28"/>
          <w:szCs w:val="28"/>
        </w:rPr>
        <w:t>авительствам</w:t>
      </w:r>
      <w:r w:rsidRPr="00FF560C">
        <w:rPr>
          <w:rFonts w:ascii="Times New Roman" w:hAnsi="Times New Roman"/>
          <w:noProof/>
          <w:color w:val="000000"/>
          <w:sz w:val="28"/>
          <w:szCs w:val="28"/>
        </w:rPr>
        <w:t xml:space="preserve">, а их руководители обязаны обеспечивать достижение целей, определенных в постановлении правительства РФ № 401 от 27 июня </w:t>
      </w:r>
      <w:smartTag w:uri="urn:schemas-microsoft-com:office:smarttags" w:element="metricconverter">
        <w:smartTagPr>
          <w:attr w:name="ProductID" w:val="2005 г"/>
        </w:smartTagPr>
        <w:r w:rsidRPr="00FF560C">
          <w:rPr>
            <w:rFonts w:ascii="Times New Roman" w:hAnsi="Times New Roman"/>
            <w:noProof/>
            <w:color w:val="000000"/>
            <w:sz w:val="28"/>
            <w:szCs w:val="28"/>
          </w:rPr>
          <w:t>2005 г</w:t>
        </w:r>
      </w:smartTag>
      <w:r w:rsidRPr="00FF560C">
        <w:rPr>
          <w:rFonts w:ascii="Times New Roman" w:hAnsi="Times New Roman"/>
          <w:noProof/>
          <w:color w:val="000000"/>
          <w:sz w:val="28"/>
          <w:szCs w:val="28"/>
        </w:rPr>
        <w:t>. Выполняя директивы, торг</w:t>
      </w:r>
      <w:r w:rsidR="00CC0905" w:rsidRPr="00FF560C">
        <w:rPr>
          <w:rFonts w:ascii="Times New Roman" w:hAnsi="Times New Roman"/>
          <w:noProof/>
          <w:color w:val="000000"/>
          <w:sz w:val="28"/>
          <w:szCs w:val="28"/>
        </w:rPr>
        <w:t xml:space="preserve">овые </w:t>
      </w:r>
      <w:r w:rsidRPr="00FF560C">
        <w:rPr>
          <w:rFonts w:ascii="Times New Roman" w:hAnsi="Times New Roman"/>
          <w:noProof/>
          <w:color w:val="000000"/>
          <w:sz w:val="28"/>
          <w:szCs w:val="28"/>
        </w:rPr>
        <w:t>предст</w:t>
      </w:r>
      <w:r w:rsidR="00CC0905" w:rsidRPr="00FF560C">
        <w:rPr>
          <w:rFonts w:ascii="Times New Roman" w:hAnsi="Times New Roman"/>
          <w:noProof/>
          <w:color w:val="000000"/>
          <w:sz w:val="28"/>
          <w:szCs w:val="28"/>
        </w:rPr>
        <w:t>авительст</w:t>
      </w:r>
      <w:r w:rsidRPr="00FF560C">
        <w:rPr>
          <w:rFonts w:ascii="Times New Roman" w:hAnsi="Times New Roman"/>
          <w:noProof/>
          <w:color w:val="000000"/>
          <w:sz w:val="28"/>
          <w:szCs w:val="28"/>
        </w:rPr>
        <w:t>ва способствуют продвижению российской продукции в планируемые визиты и встречи в стране пребывания на двустороннем уровне руководителей России, министерств и ведомств.</w:t>
      </w:r>
    </w:p>
    <w:p w:rsidR="00E6571D" w:rsidRPr="00FF560C" w:rsidRDefault="00E6571D"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Минэкономразвития, изучив опыт Китая, апробирует механизм двусторонних консультаций по стимулированию торговли машинотехническими товарами. Для этого формируется постоянная группа экспертов из представителей МЭРТ, курирующих вопросы поддержки экспорта и ведения двусторонних переговоров с привлечением специалистов других федеральных органов исполнительной власти, ведущих конкретные отраслевые или тематические вопросы, а также представителей внешнеэкономического ведомства страны-партнера, занимающихся вопросами торгово-экономического сотрудничества с Россией. Группе экспертов придается официальный статус (подписывается межминистерский меморандум). На заседаниях эксперты обсуждают ход реализации двусторонних проектов, связанных с поставками на рынок страны-партнера российской продукции и услуг, созданием совместных предприятий, выпускающих продукцию для местного рынка, а также рынков третьих стран.</w:t>
      </w:r>
    </w:p>
    <w:p w:rsidR="00520057" w:rsidRPr="00FF560C" w:rsidRDefault="0052005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рамках информационного содействия экспорту Минэкономразвития России издает на ежегодной основе иллюстрированный каталог российской экспортоориентированной конкурентоспособной продукции. </w:t>
      </w:r>
    </w:p>
    <w:p w:rsidR="005C4A2E" w:rsidRPr="00FF560C" w:rsidRDefault="0052005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каталоге размещается максимально полная информация об отечественных компаниях, как уже поставляющих продукцию на экспорт, так и заинтересованных в расширении рынков сбыта для свой продукции за рубежом. Наряду с этим, в каталог входит перечень российских конкурентоспособных технологий. </w:t>
      </w:r>
      <w:r w:rsidR="00C22278" w:rsidRPr="00FF560C">
        <w:rPr>
          <w:rStyle w:val="af1"/>
          <w:rFonts w:ascii="Times New Roman" w:hAnsi="Times New Roman"/>
          <w:noProof/>
          <w:color w:val="000000"/>
          <w:sz w:val="28"/>
          <w:szCs w:val="28"/>
        </w:rPr>
        <w:footnoteReference w:id="11"/>
      </w:r>
    </w:p>
    <w:p w:rsidR="00520057" w:rsidRPr="00FF560C" w:rsidRDefault="008148BB" w:rsidP="008148BB">
      <w:pPr>
        <w:spacing w:after="0" w:line="360" w:lineRule="auto"/>
        <w:ind w:firstLine="770"/>
        <w:jc w:val="both"/>
        <w:rPr>
          <w:rFonts w:ascii="Times New Roman" w:hAnsi="Times New Roman"/>
          <w:b/>
          <w:noProof/>
          <w:color w:val="000000"/>
          <w:sz w:val="28"/>
          <w:szCs w:val="28"/>
        </w:rPr>
      </w:pPr>
      <w:r w:rsidRPr="00FF560C">
        <w:rPr>
          <w:rFonts w:ascii="Times New Roman" w:hAnsi="Times New Roman"/>
          <w:noProof/>
          <w:color w:val="000000"/>
          <w:sz w:val="28"/>
          <w:szCs w:val="28"/>
        </w:rPr>
        <w:br w:type="page"/>
      </w:r>
      <w:r w:rsidRPr="00FF560C">
        <w:rPr>
          <w:rFonts w:ascii="Times New Roman" w:hAnsi="Times New Roman"/>
          <w:b/>
          <w:noProof/>
          <w:color w:val="000000"/>
          <w:sz w:val="28"/>
          <w:szCs w:val="28"/>
        </w:rPr>
        <w:t xml:space="preserve">Глава 3. </w:t>
      </w:r>
      <w:r w:rsidR="00C11833" w:rsidRPr="00FF560C">
        <w:rPr>
          <w:rFonts w:ascii="Times New Roman" w:hAnsi="Times New Roman"/>
          <w:b/>
          <w:noProof/>
          <w:color w:val="000000"/>
          <w:sz w:val="28"/>
          <w:szCs w:val="28"/>
        </w:rPr>
        <w:t xml:space="preserve">Российский экспорт </w:t>
      </w:r>
      <w:r w:rsidR="00FE6BA9" w:rsidRPr="00FF560C">
        <w:rPr>
          <w:rFonts w:ascii="Times New Roman" w:hAnsi="Times New Roman"/>
          <w:b/>
          <w:noProof/>
          <w:color w:val="000000"/>
          <w:sz w:val="28"/>
          <w:szCs w:val="28"/>
        </w:rPr>
        <w:t>в 2007 году</w:t>
      </w:r>
    </w:p>
    <w:p w:rsidR="00A41CB5" w:rsidRPr="00FF560C" w:rsidRDefault="00A41CB5" w:rsidP="00BE0B9F">
      <w:pPr>
        <w:spacing w:after="0" w:line="360" w:lineRule="auto"/>
        <w:ind w:firstLine="709"/>
        <w:jc w:val="both"/>
        <w:rPr>
          <w:rFonts w:ascii="Times New Roman" w:hAnsi="Times New Roman"/>
          <w:b/>
          <w:noProof/>
          <w:color w:val="000000"/>
          <w:sz w:val="28"/>
          <w:szCs w:val="28"/>
        </w:rPr>
      </w:pP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По итогам 2007 года рост стоимостного объема экспорта России составил 117,0% к уровню 2006 года. Наибольших показателей экспорт достиг в IV квартале 2007 года и по сравнению с IV кварталом 2006 года его стоимостное значение выше на 37,2%. </w:t>
      </w:r>
    </w:p>
    <w:p w:rsidR="009223A8" w:rsidRPr="00FF560C" w:rsidRDefault="00441004"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Экспорт России</w:t>
      </w:r>
      <w:r w:rsidR="009223A8" w:rsidRPr="00FF560C">
        <w:rPr>
          <w:rFonts w:ascii="Times New Roman" w:hAnsi="Times New Roman"/>
          <w:noProof/>
          <w:color w:val="000000"/>
          <w:sz w:val="28"/>
          <w:szCs w:val="28"/>
        </w:rPr>
        <w:t xml:space="preserve"> в 2007 году составил 352,5 млрд</w:t>
      </w:r>
      <w:r w:rsidR="00CC0905" w:rsidRPr="00FF560C">
        <w:rPr>
          <w:rFonts w:ascii="Times New Roman" w:hAnsi="Times New Roman"/>
          <w:noProof/>
          <w:color w:val="000000"/>
          <w:sz w:val="28"/>
          <w:szCs w:val="28"/>
        </w:rPr>
        <w:t>. д</w:t>
      </w:r>
      <w:r w:rsidR="009223A8" w:rsidRPr="00FF560C">
        <w:rPr>
          <w:rFonts w:ascii="Times New Roman" w:hAnsi="Times New Roman"/>
          <w:noProof/>
          <w:color w:val="000000"/>
          <w:sz w:val="28"/>
          <w:szCs w:val="28"/>
        </w:rPr>
        <w:t>олларов США, в том числе в ст</w:t>
      </w:r>
      <w:r w:rsidRPr="00FF560C">
        <w:rPr>
          <w:rFonts w:ascii="Times New Roman" w:hAnsi="Times New Roman"/>
          <w:noProof/>
          <w:color w:val="000000"/>
          <w:sz w:val="28"/>
          <w:szCs w:val="28"/>
        </w:rPr>
        <w:t>раны дальнего зарубежья – 299,9</w:t>
      </w:r>
      <w:r w:rsidR="009223A8" w:rsidRPr="00FF560C">
        <w:rPr>
          <w:rFonts w:ascii="Times New Roman" w:hAnsi="Times New Roman"/>
          <w:noProof/>
          <w:color w:val="000000"/>
          <w:sz w:val="28"/>
          <w:szCs w:val="28"/>
        </w:rPr>
        <w:t xml:space="preserve"> млрд</w:t>
      </w:r>
      <w:r w:rsidR="00CC0905" w:rsidRPr="00FF560C">
        <w:rPr>
          <w:rFonts w:ascii="Times New Roman" w:hAnsi="Times New Roman"/>
          <w:noProof/>
          <w:color w:val="000000"/>
          <w:sz w:val="28"/>
          <w:szCs w:val="28"/>
        </w:rPr>
        <w:t>. д</w:t>
      </w:r>
      <w:r w:rsidR="009223A8" w:rsidRPr="00FF560C">
        <w:rPr>
          <w:rFonts w:ascii="Times New Roman" w:hAnsi="Times New Roman"/>
          <w:noProof/>
          <w:color w:val="000000"/>
          <w:sz w:val="28"/>
          <w:szCs w:val="28"/>
        </w:rPr>
        <w:t>олларов США (рост на 15,8%), в страны СНГ – 52,6 млрд</w:t>
      </w:r>
      <w:r w:rsidR="00CC0905" w:rsidRPr="00FF560C">
        <w:rPr>
          <w:rFonts w:ascii="Times New Roman" w:hAnsi="Times New Roman"/>
          <w:noProof/>
          <w:color w:val="000000"/>
          <w:sz w:val="28"/>
          <w:szCs w:val="28"/>
        </w:rPr>
        <w:t>. д</w:t>
      </w:r>
      <w:r w:rsidR="009223A8" w:rsidRPr="00FF560C">
        <w:rPr>
          <w:rFonts w:ascii="Times New Roman" w:hAnsi="Times New Roman"/>
          <w:noProof/>
          <w:color w:val="000000"/>
          <w:sz w:val="28"/>
          <w:szCs w:val="28"/>
        </w:rPr>
        <w:t xml:space="preserve">олларов США (рост на 24,3%).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товарной структуре экспорта в страны дальнего зарубежья состав основных товарных позиций по сравнению с прошлым годом практически не изменился. На первой строке товарной структуры находится экспорт товаров топливно-энергетического комплекса, доля которых составляет 67,7% от всего объема экспорта в эти страны (68,5% в 2006 году).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До</w:t>
      </w:r>
      <w:r w:rsidR="00441004" w:rsidRPr="00FF560C">
        <w:rPr>
          <w:rFonts w:ascii="Times New Roman" w:hAnsi="Times New Roman"/>
          <w:noProof/>
          <w:color w:val="000000"/>
          <w:sz w:val="28"/>
          <w:szCs w:val="28"/>
        </w:rPr>
        <w:t>ля экспорта нефти сырой</w:t>
      </w:r>
      <w:r w:rsidRPr="00FF560C">
        <w:rPr>
          <w:rFonts w:ascii="Times New Roman" w:hAnsi="Times New Roman"/>
          <w:noProof/>
          <w:color w:val="000000"/>
          <w:sz w:val="28"/>
          <w:szCs w:val="28"/>
        </w:rPr>
        <w:t xml:space="preserve"> среди товаров топливно-энергетического комплекса (ТЭК) в страны да</w:t>
      </w:r>
      <w:r w:rsidR="00441004" w:rsidRPr="00FF560C">
        <w:rPr>
          <w:rFonts w:ascii="Times New Roman" w:hAnsi="Times New Roman"/>
          <w:noProof/>
          <w:color w:val="000000"/>
          <w:sz w:val="28"/>
          <w:szCs w:val="28"/>
        </w:rPr>
        <w:t>льнего зарубежья составила 52,9</w:t>
      </w:r>
      <w:r w:rsidRPr="00FF560C">
        <w:rPr>
          <w:rFonts w:ascii="Times New Roman" w:hAnsi="Times New Roman"/>
          <w:noProof/>
          <w:color w:val="000000"/>
          <w:sz w:val="28"/>
          <w:szCs w:val="28"/>
        </w:rPr>
        <w:t>%. Стоимостные объемы экспорта нефти в 2007 году по сравнению с 2006 годом увеличились на 18,4%, физические</w:t>
      </w:r>
      <w:r w:rsidR="00BE0B9F" w:rsidRPr="00FF560C">
        <w:rPr>
          <w:rFonts w:ascii="Times New Roman" w:hAnsi="Times New Roman"/>
          <w:noProof/>
          <w:color w:val="000000"/>
          <w:sz w:val="28"/>
          <w:szCs w:val="28"/>
        </w:rPr>
        <w:t xml:space="preserve"> </w:t>
      </w:r>
      <w:r w:rsidRPr="00FF560C">
        <w:rPr>
          <w:rFonts w:ascii="Times New Roman" w:hAnsi="Times New Roman"/>
          <w:noProof/>
          <w:color w:val="000000"/>
          <w:sz w:val="28"/>
          <w:szCs w:val="28"/>
        </w:rPr>
        <w:t>– на 4,8%. Средняя контрактная цена на нефть в отчетном периоде по сравнению с 2006 годом увеличилась на 55,7 долларов США и составила 4</w:t>
      </w:r>
      <w:r w:rsidR="00012998" w:rsidRPr="00FF560C">
        <w:rPr>
          <w:rFonts w:ascii="Times New Roman" w:hAnsi="Times New Roman"/>
          <w:noProof/>
          <w:color w:val="000000"/>
          <w:sz w:val="28"/>
          <w:szCs w:val="28"/>
        </w:rPr>
        <w:t>85,4 долларов США за тонну.</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Доля нефтепродуктов в экспорте товаров ТЭК в страны дальнего зарубежья составила 24,0%, физические объемы по сравнению с 2006 годом увеличились на 7,6%, в том числе мазута – на 15,6%. Физические и стоимостные объемы угля каменного возросли </w:t>
      </w:r>
      <w:r w:rsidR="00441004" w:rsidRPr="00FF560C">
        <w:rPr>
          <w:rFonts w:ascii="Times New Roman" w:hAnsi="Times New Roman"/>
          <w:noProof/>
          <w:color w:val="000000"/>
          <w:sz w:val="28"/>
          <w:szCs w:val="28"/>
        </w:rPr>
        <w:t>на 4,9% и 19,0% соответственно.</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2007 году доля экспорта металлов и изделий из них возросла на 0,5 процентных пункта и составила 14,3%. Причем, увеличение произошло за счет роста средней цены за единицу экспортируемых товаров данной группы, так как физический объем экспорта металлов и изделий из них снизился на 7,6%, в то время как стоимостной объем вырос на 19,5%. Средняя контрактная цена при экспорте металлов и изделий из них в 2007 году составила 956,4 долларов США, что выше на 216,8 долларов США, чем в 2006 году. Средняя цена экспортируемого никеля</w:t>
      </w:r>
      <w:r w:rsidR="00BE0B9F" w:rsidRPr="00FF560C">
        <w:rPr>
          <w:rFonts w:ascii="Times New Roman" w:hAnsi="Times New Roman"/>
          <w:noProof/>
          <w:color w:val="000000"/>
          <w:sz w:val="28"/>
          <w:szCs w:val="28"/>
        </w:rPr>
        <w:t xml:space="preserve"> </w:t>
      </w:r>
      <w:r w:rsidRPr="00FF560C">
        <w:rPr>
          <w:rFonts w:ascii="Times New Roman" w:hAnsi="Times New Roman"/>
          <w:noProof/>
          <w:color w:val="000000"/>
          <w:sz w:val="28"/>
          <w:szCs w:val="28"/>
        </w:rPr>
        <w:t>увеличилась</w:t>
      </w:r>
      <w:r w:rsidR="00BE0B9F" w:rsidRPr="00FF560C">
        <w:rPr>
          <w:rFonts w:ascii="Times New Roman" w:hAnsi="Times New Roman"/>
          <w:noProof/>
          <w:color w:val="000000"/>
          <w:sz w:val="28"/>
          <w:szCs w:val="28"/>
        </w:rPr>
        <w:t xml:space="preserve"> </w:t>
      </w:r>
      <w:r w:rsidRPr="00FF560C">
        <w:rPr>
          <w:rFonts w:ascii="Times New Roman" w:hAnsi="Times New Roman"/>
          <w:noProof/>
          <w:color w:val="000000"/>
          <w:sz w:val="28"/>
          <w:szCs w:val="28"/>
        </w:rPr>
        <w:t xml:space="preserve">в 1,4 раза по сравнению с 2006 годом, алюминия – на 16,2%, меди – на 10,9%, проката плоского из железа и нелегированной стали – на 20,6%, полуфабрикатов из железа и нелегированной стали – на 25,2%, чугуна – на 28,3%.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Доля прод</w:t>
      </w:r>
      <w:r w:rsidR="00441004" w:rsidRPr="00FF560C">
        <w:rPr>
          <w:rFonts w:ascii="Times New Roman" w:hAnsi="Times New Roman"/>
          <w:noProof/>
          <w:color w:val="000000"/>
          <w:sz w:val="28"/>
          <w:szCs w:val="28"/>
        </w:rPr>
        <w:t>укции химической промышленности</w:t>
      </w:r>
      <w:r w:rsidRPr="00FF560C">
        <w:rPr>
          <w:rFonts w:ascii="Times New Roman" w:hAnsi="Times New Roman"/>
          <w:noProof/>
          <w:color w:val="000000"/>
          <w:sz w:val="28"/>
          <w:szCs w:val="28"/>
        </w:rPr>
        <w:t xml:space="preserve"> в отчетном периоде составила 5,4% </w:t>
      </w:r>
      <w:r w:rsidR="00012998" w:rsidRPr="00FF560C">
        <w:rPr>
          <w:rFonts w:ascii="Times New Roman" w:hAnsi="Times New Roman"/>
          <w:noProof/>
          <w:color w:val="000000"/>
          <w:sz w:val="28"/>
          <w:szCs w:val="28"/>
        </w:rPr>
        <w:t>(</w:t>
      </w:r>
      <w:r w:rsidRPr="00FF560C">
        <w:rPr>
          <w:rFonts w:ascii="Times New Roman" w:hAnsi="Times New Roman"/>
          <w:noProof/>
          <w:color w:val="000000"/>
          <w:sz w:val="28"/>
          <w:szCs w:val="28"/>
        </w:rPr>
        <w:t>в 2006 году – 5,0%</w:t>
      </w:r>
      <w:r w:rsidR="00012998" w:rsidRPr="00FF560C">
        <w:rPr>
          <w:rFonts w:ascii="Times New Roman" w:hAnsi="Times New Roman"/>
          <w:noProof/>
          <w:color w:val="000000"/>
          <w:sz w:val="28"/>
          <w:szCs w:val="28"/>
        </w:rPr>
        <w:t>)</w:t>
      </w:r>
      <w:r w:rsidRPr="00FF560C">
        <w:rPr>
          <w:rFonts w:ascii="Times New Roman" w:hAnsi="Times New Roman"/>
          <w:noProof/>
          <w:color w:val="000000"/>
          <w:sz w:val="28"/>
          <w:szCs w:val="28"/>
        </w:rPr>
        <w:t>. Возросли поставки метанола на 17,2% в физическом и на 26,2% в стоимостном выражении, удобрений калийных – на 20,4% и на 39,9% соответственно, в то время как постав</w:t>
      </w:r>
      <w:r w:rsidR="00441004" w:rsidRPr="00FF560C">
        <w:rPr>
          <w:rFonts w:ascii="Times New Roman" w:hAnsi="Times New Roman"/>
          <w:noProof/>
          <w:color w:val="000000"/>
          <w:sz w:val="28"/>
          <w:szCs w:val="28"/>
        </w:rPr>
        <w:t>ки аммиака безводного снизились</w:t>
      </w:r>
      <w:r w:rsidRPr="00FF560C">
        <w:rPr>
          <w:rFonts w:ascii="Times New Roman" w:hAnsi="Times New Roman"/>
          <w:noProof/>
          <w:color w:val="000000"/>
          <w:sz w:val="28"/>
          <w:szCs w:val="28"/>
        </w:rPr>
        <w:t xml:space="preserve"> на 16,4% и 5,8% соответственно.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Доля лесоматериалов и целлюлозно-бумажных изделий в общем объеме экспорта в страны дальнего зарубежья в 2007 году возросла и составила 3,4% против 3,1% в 2006 году. Рост произошел за счет увеличения стоимости поставляемой древесины. Увеличение средней цены наблюдается практически по всем основным товарам, входящим в данную строку товарной структуры. Так средняя контрактная цена на экспортируемую фанеру возросла на 42,8%, пиломатериалов – на 32,3%, целлюлозы древесной – на 25,0%, леса круглого – на 31,6%.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По сравнению с 2006 годом возрос экспорт продовольственных товаров и сельскохозяйственного сырья в страны дальнего зарубежья. Физические объемы увеличились на 42,8%, стоимостные – на 88,5%. Физические объемы поставок пшеницы увеличились на 57,8%, ячменя – на 50,1%, мяса птицы на 11,5%. Значит</w:t>
      </w:r>
      <w:r w:rsidR="00441004" w:rsidRPr="00FF560C">
        <w:rPr>
          <w:rFonts w:ascii="Times New Roman" w:hAnsi="Times New Roman"/>
          <w:noProof/>
          <w:color w:val="000000"/>
          <w:sz w:val="28"/>
          <w:szCs w:val="28"/>
        </w:rPr>
        <w:t>ельно возрос в 2007 году</w:t>
      </w:r>
      <w:r w:rsidRPr="00FF560C">
        <w:rPr>
          <w:rFonts w:ascii="Times New Roman" w:hAnsi="Times New Roman"/>
          <w:noProof/>
          <w:color w:val="000000"/>
          <w:sz w:val="28"/>
          <w:szCs w:val="28"/>
        </w:rPr>
        <w:t xml:space="preserve"> экспорт ржи, физический объем </w:t>
      </w:r>
      <w:r w:rsidR="00012998" w:rsidRPr="00FF560C">
        <w:rPr>
          <w:rFonts w:ascii="Times New Roman" w:hAnsi="Times New Roman"/>
          <w:noProof/>
          <w:color w:val="000000"/>
          <w:sz w:val="28"/>
          <w:szCs w:val="28"/>
        </w:rPr>
        <w:t>поставок,</w:t>
      </w:r>
      <w:r w:rsidRPr="00FF560C">
        <w:rPr>
          <w:rFonts w:ascii="Times New Roman" w:hAnsi="Times New Roman"/>
          <w:noProof/>
          <w:color w:val="000000"/>
          <w:sz w:val="28"/>
          <w:szCs w:val="28"/>
        </w:rPr>
        <w:t xml:space="preserve"> которой составил 128,9 тыс. тонн против 3 тыс. тонн в 2006 году.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Доля машин и оборудования в 2007 году составила 3,4% от общего объема экспорта в страны дальнего зарубежья (3,9% в 2006 году). Доля механического оборудования составляет 29,0% от экспорта товаров данной статьи товарной структуры, стоимостн</w:t>
      </w:r>
      <w:r w:rsidR="00012998" w:rsidRPr="00FF560C">
        <w:rPr>
          <w:rFonts w:ascii="Times New Roman" w:hAnsi="Times New Roman"/>
          <w:noProof/>
          <w:color w:val="000000"/>
          <w:sz w:val="28"/>
          <w:szCs w:val="28"/>
        </w:rPr>
        <w:t>ы</w:t>
      </w:r>
      <w:r w:rsidRPr="00FF560C">
        <w:rPr>
          <w:rFonts w:ascii="Times New Roman" w:hAnsi="Times New Roman"/>
          <w:noProof/>
          <w:color w:val="000000"/>
          <w:sz w:val="28"/>
          <w:szCs w:val="28"/>
        </w:rPr>
        <w:t xml:space="preserve">й объем поставок в 2007 году возрос на 10,0% по сравнению с 2006 годом.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В товарной с</w:t>
      </w:r>
      <w:r w:rsidR="00441004" w:rsidRPr="00FF560C">
        <w:rPr>
          <w:rFonts w:ascii="Times New Roman" w:hAnsi="Times New Roman"/>
          <w:noProof/>
          <w:color w:val="000000"/>
          <w:sz w:val="28"/>
          <w:szCs w:val="28"/>
        </w:rPr>
        <w:t>труктуре экспорта в страны СНГ</w:t>
      </w:r>
      <w:r w:rsidRPr="00FF560C">
        <w:rPr>
          <w:rFonts w:ascii="Times New Roman" w:hAnsi="Times New Roman"/>
          <w:noProof/>
          <w:color w:val="000000"/>
          <w:sz w:val="28"/>
          <w:szCs w:val="28"/>
        </w:rPr>
        <w:t xml:space="preserve"> в 2007 году доля продукции топливно-энергетического комплекса составила 35,2% от всего объема экспорта в эти страны (в 2006 году – 42,0%), машин и оборудования – 21,7% (20,4%), металлов и изделий из них – 14,3% (12,2%), продукции химической промышленности – 9,9% (9,1%), продовольственных товаров и сельскохозяйственного сырья – 8,2% (6,9%), древесины и целлюлозно-бумажных изделий – 5,0% (4,3%).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По сравнению с 2006 годом стоимостной объем экспорта машин и оборудования вырос на 29,1%, древесины и целлюлозно-бумажных изделий – на 42,8%, продукции химической промышленности – на 31,2%, металлов и изделий из них – на 42,4%, продукции топливно-энергетической промышленности – на 1,5%.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В 2007 году, по сравнению с 2006 годом, физические объемы поставок нефти сырой возросли на 4,0%, стоимостные – на 13,6%. Средняя контрактная цена на нефть составила 395,1 долларов США за тонну, что на 9,2% выше аналогичного показателя в 2006 году. По сравнению с 2006 годом выросли поставки угля каменного (физические объемы) – на 29,4%, нефтепродуктов – на 26,3%, в том числе бензина автомобильного – на 14,3%, топлива реактивного – на 51,0%, дизельного топлива – на 11,9%, мазута – в 2,0 раза.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По сравнению с прошлым годом возрос физический объем экспорта</w:t>
      </w:r>
      <w:r w:rsidR="00CC0905" w:rsidRPr="00FF560C">
        <w:rPr>
          <w:rFonts w:ascii="Times New Roman" w:hAnsi="Times New Roman"/>
          <w:noProof/>
          <w:color w:val="000000"/>
          <w:sz w:val="28"/>
          <w:szCs w:val="28"/>
        </w:rPr>
        <w:t>:</w:t>
      </w:r>
      <w:r w:rsidRPr="00FF560C">
        <w:rPr>
          <w:rFonts w:ascii="Times New Roman" w:hAnsi="Times New Roman"/>
          <w:noProof/>
          <w:color w:val="000000"/>
          <w:sz w:val="28"/>
          <w:szCs w:val="28"/>
        </w:rPr>
        <w:t xml:space="preserve">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леса круглого – на 12,4%,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обработанных лесоматериалов – на 31,7%,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кокса и полукокса – в 2 раза,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проката плоского из железа и нелегированной стали – на 61,1%,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меди рафинированной – в 2,8 раза,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никеля необработанного – на 5,0%,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алюминия необработанного – в 2,1 раза,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легковых автомобилей – на 19,1%, </w:t>
      </w:r>
    </w:p>
    <w:p w:rsidR="009223A8" w:rsidRPr="00FF560C" w:rsidRDefault="009223A8"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грузовых автомобилей – на 7,1%, </w:t>
      </w:r>
    </w:p>
    <w:p w:rsidR="009223A8" w:rsidRPr="00FF560C" w:rsidRDefault="00484199" w:rsidP="00BE0B9F">
      <w:pPr>
        <w:numPr>
          <w:ilvl w:val="0"/>
          <w:numId w:val="35"/>
        </w:numPr>
        <w:spacing w:after="0" w:line="360" w:lineRule="auto"/>
        <w:jc w:val="both"/>
        <w:rPr>
          <w:rFonts w:ascii="Times New Roman" w:hAnsi="Times New Roman"/>
          <w:noProof/>
          <w:color w:val="000000"/>
          <w:sz w:val="28"/>
          <w:szCs w:val="28"/>
        </w:rPr>
      </w:pPr>
      <w:r w:rsidRPr="00FF560C">
        <w:rPr>
          <w:rFonts w:ascii="Times New Roman" w:hAnsi="Times New Roman"/>
          <w:noProof/>
          <w:color w:val="000000"/>
          <w:sz w:val="28"/>
          <w:szCs w:val="28"/>
        </w:rPr>
        <w:t>метанола – на</w:t>
      </w:r>
      <w:r w:rsidR="009223A8" w:rsidRPr="00FF560C">
        <w:rPr>
          <w:rFonts w:ascii="Times New Roman" w:hAnsi="Times New Roman"/>
          <w:noProof/>
          <w:color w:val="000000"/>
          <w:sz w:val="28"/>
          <w:szCs w:val="28"/>
        </w:rPr>
        <w:t xml:space="preserve"> 77,7%. </w:t>
      </w:r>
    </w:p>
    <w:p w:rsidR="009223A8" w:rsidRPr="00FF560C" w:rsidRDefault="009223A8"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По сравнению с 2006 годом стоимостной объем экспорта продовольствия и сельскохоз</w:t>
      </w:r>
      <w:r w:rsidR="00484199" w:rsidRPr="00FF560C">
        <w:rPr>
          <w:rFonts w:ascii="Times New Roman" w:hAnsi="Times New Roman"/>
          <w:noProof/>
          <w:color w:val="000000"/>
          <w:sz w:val="28"/>
          <w:szCs w:val="28"/>
        </w:rPr>
        <w:t>яйственного сырья увеличился на</w:t>
      </w:r>
      <w:r w:rsidRPr="00FF560C">
        <w:rPr>
          <w:rFonts w:ascii="Times New Roman" w:hAnsi="Times New Roman"/>
          <w:noProof/>
          <w:color w:val="000000"/>
          <w:sz w:val="28"/>
          <w:szCs w:val="28"/>
        </w:rPr>
        <w:t xml:space="preserve"> 44,5%, физический – на 14,7%. Физический объем поставок мяса птицы возрос по сравнению с 2006 годом на 52,0%, молока и сливок не сгущенных – на 57,0%, масла сливочного – на 62,0%, ячменя – на 17,1%. Поставки пшеницы (физический объем) сократились на 2,9%. Экспортные поставки ржи в 2007 году в страны СНГ не производились. </w:t>
      </w:r>
    </w:p>
    <w:p w:rsidR="009223A8" w:rsidRPr="00FF560C" w:rsidRDefault="009223A8" w:rsidP="00BE0B9F">
      <w:pPr>
        <w:spacing w:after="0" w:line="360" w:lineRule="auto"/>
        <w:ind w:firstLine="709"/>
        <w:jc w:val="both"/>
        <w:rPr>
          <w:rFonts w:ascii="Times New Roman" w:hAnsi="Times New Roman"/>
          <w:i/>
          <w:noProof/>
          <w:color w:val="000000"/>
          <w:sz w:val="28"/>
          <w:szCs w:val="28"/>
        </w:rPr>
      </w:pPr>
      <w:r w:rsidRPr="00FF560C">
        <w:rPr>
          <w:rFonts w:ascii="Times New Roman" w:hAnsi="Times New Roman"/>
          <w:i/>
          <w:noProof/>
          <w:color w:val="000000"/>
          <w:sz w:val="28"/>
          <w:szCs w:val="28"/>
        </w:rPr>
        <w:t xml:space="preserve">Источник: Федеральная таможенная служба </w:t>
      </w:r>
      <w:r w:rsidR="00C22278" w:rsidRPr="00FF560C">
        <w:rPr>
          <w:rStyle w:val="af1"/>
          <w:rFonts w:ascii="Times New Roman" w:hAnsi="Times New Roman"/>
          <w:noProof/>
          <w:color w:val="000000"/>
          <w:sz w:val="28"/>
          <w:szCs w:val="28"/>
        </w:rPr>
        <w:footnoteReference w:id="12"/>
      </w:r>
    </w:p>
    <w:p w:rsidR="00C11833" w:rsidRPr="00FF560C" w:rsidRDefault="008148BB"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r>
      <w:r w:rsidR="00C55CA7" w:rsidRPr="00FF560C">
        <w:rPr>
          <w:rFonts w:ascii="Times New Roman" w:hAnsi="Times New Roman"/>
          <w:b/>
          <w:noProof/>
          <w:color w:val="000000"/>
          <w:sz w:val="28"/>
          <w:szCs w:val="28"/>
        </w:rPr>
        <w:t>Заключение</w:t>
      </w:r>
    </w:p>
    <w:p w:rsidR="00C11833" w:rsidRPr="00FF560C" w:rsidRDefault="00C11833" w:rsidP="00BE0B9F">
      <w:pPr>
        <w:spacing w:after="0" w:line="360" w:lineRule="auto"/>
        <w:ind w:firstLine="709"/>
        <w:jc w:val="both"/>
        <w:rPr>
          <w:rFonts w:ascii="Times New Roman" w:hAnsi="Times New Roman"/>
          <w:b/>
          <w:noProof/>
          <w:color w:val="000000"/>
          <w:sz w:val="28"/>
          <w:szCs w:val="28"/>
        </w:rPr>
      </w:pPr>
    </w:p>
    <w:p w:rsidR="00C55CA7" w:rsidRPr="00FF560C" w:rsidRDefault="00C55CA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Главной составляющей в ВЭД Российской Федерации является внешняя торговля. Государство регулирует внешнюю торговлю с помощью таможенных тарифов, лицензирования, квотирования товаров, введения специальных режимов в экспортировании и т.п. Правительство может осуществлять прямое или косвенное субсидирование экспорта. </w:t>
      </w:r>
    </w:p>
    <w:p w:rsidR="00C55CA7" w:rsidRPr="00FF560C" w:rsidRDefault="00C55CA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С 90-х гг. в России происходит резкое сокращение применения административных методов регулирования внешней торговли. Взятый курс либерализации ВЭД соответствует тенденциям мирового сотрудничества, и он должен проводиться в стране с учетом сжатия российского рынка для большинства ранее экспортируемой продукции, ведущего к остановке и банкротству значительного числа передовых предприятий обрабатывающей промышленности. Необходимо либо временное сохранение старых, либо введение новых соответствующих мер по защите российских товаропроизводителей. </w:t>
      </w:r>
    </w:p>
    <w:p w:rsidR="00C55CA7" w:rsidRPr="00FF560C" w:rsidRDefault="00C55CA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Самыми крупными партнерами РФ в настоя</w:t>
      </w:r>
      <w:r w:rsidR="00E6351F" w:rsidRPr="00FF560C">
        <w:rPr>
          <w:rFonts w:ascii="Times New Roman" w:hAnsi="Times New Roman"/>
          <w:noProof/>
          <w:color w:val="000000"/>
          <w:sz w:val="28"/>
          <w:szCs w:val="28"/>
        </w:rPr>
        <w:t xml:space="preserve">щее время являются: по экспорту </w:t>
      </w:r>
      <w:r w:rsidRPr="00FF560C">
        <w:rPr>
          <w:rFonts w:ascii="Times New Roman" w:hAnsi="Times New Roman"/>
          <w:noProof/>
          <w:color w:val="000000"/>
          <w:sz w:val="28"/>
          <w:szCs w:val="28"/>
        </w:rPr>
        <w:t>– Германи</w:t>
      </w:r>
      <w:r w:rsidR="00E6351F" w:rsidRPr="00FF560C">
        <w:rPr>
          <w:rFonts w:ascii="Times New Roman" w:hAnsi="Times New Roman"/>
          <w:noProof/>
          <w:color w:val="000000"/>
          <w:sz w:val="28"/>
          <w:szCs w:val="28"/>
        </w:rPr>
        <w:t xml:space="preserve">я, Италия, Беларусь; по импорту </w:t>
      </w:r>
      <w:r w:rsidRPr="00FF560C">
        <w:rPr>
          <w:rFonts w:ascii="Times New Roman" w:hAnsi="Times New Roman"/>
          <w:noProof/>
          <w:color w:val="000000"/>
          <w:sz w:val="28"/>
          <w:szCs w:val="28"/>
        </w:rPr>
        <w:t xml:space="preserve">– Германия, Беларусь, Украина, США. Увеличивающийся спрос на сырьевые товары и продукты с невысокой долей добавленной стоимости обеспечил огромный рост в России экспорта по расчетам, 10-12 млрд. долл. Но слабая диверсификация отечественного экспорта обусловливает опасность его снижения из-за возможного падения цен на нефть. </w:t>
      </w:r>
    </w:p>
    <w:p w:rsidR="00C55CA7" w:rsidRPr="00FF560C" w:rsidRDefault="00C55CA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Российская экономика должна учитывать опыт внешнеэкономических связей, который накоплен в развитых странах, и эффективно применять мероприятия по организационно-экономическому и политико-правовому стимулированию экспорта, радикальному изменению структуры импорта. </w:t>
      </w:r>
    </w:p>
    <w:p w:rsidR="00C55CA7" w:rsidRPr="00FF560C" w:rsidRDefault="00C55CA7" w:rsidP="00BE0B9F">
      <w:pPr>
        <w:spacing w:after="0" w:line="360" w:lineRule="auto"/>
        <w:ind w:firstLine="709"/>
        <w:jc w:val="both"/>
        <w:rPr>
          <w:rFonts w:ascii="Times New Roman" w:hAnsi="Times New Roman"/>
          <w:noProof/>
          <w:color w:val="000000"/>
          <w:sz w:val="28"/>
          <w:szCs w:val="28"/>
        </w:rPr>
      </w:pPr>
      <w:r w:rsidRPr="00FF560C">
        <w:rPr>
          <w:rFonts w:ascii="Times New Roman" w:hAnsi="Times New Roman"/>
          <w:noProof/>
          <w:color w:val="000000"/>
          <w:sz w:val="28"/>
          <w:szCs w:val="28"/>
        </w:rPr>
        <w:t xml:space="preserve">Правительство Российской Федерации должно иметь долгосрочные цели ВЭД и более четко спрашивать за осуществление мероприятий по стимулированию экспорта. </w:t>
      </w:r>
      <w:r w:rsidR="00846832" w:rsidRPr="00FF560C">
        <w:rPr>
          <w:rStyle w:val="af1"/>
          <w:rFonts w:ascii="Times New Roman" w:hAnsi="Times New Roman"/>
          <w:noProof/>
          <w:color w:val="000000"/>
          <w:sz w:val="28"/>
          <w:szCs w:val="28"/>
        </w:rPr>
        <w:footnoteReference w:id="13"/>
      </w:r>
    </w:p>
    <w:p w:rsidR="00F718F8" w:rsidRPr="00FF560C" w:rsidRDefault="008148BB" w:rsidP="00BE0B9F">
      <w:pPr>
        <w:spacing w:after="0" w:line="360" w:lineRule="auto"/>
        <w:ind w:firstLine="709"/>
        <w:jc w:val="both"/>
        <w:rPr>
          <w:rFonts w:ascii="Times New Roman" w:hAnsi="Times New Roman"/>
          <w:b/>
          <w:noProof/>
          <w:color w:val="000000"/>
          <w:sz w:val="28"/>
          <w:szCs w:val="28"/>
        </w:rPr>
      </w:pPr>
      <w:r w:rsidRPr="00FF560C">
        <w:rPr>
          <w:rFonts w:ascii="Times New Roman" w:hAnsi="Times New Roman"/>
          <w:b/>
          <w:noProof/>
          <w:color w:val="000000"/>
          <w:sz w:val="28"/>
          <w:szCs w:val="28"/>
        </w:rPr>
        <w:br w:type="page"/>
      </w:r>
      <w:r w:rsidR="00F718F8" w:rsidRPr="00FF560C">
        <w:rPr>
          <w:rFonts w:ascii="Times New Roman" w:hAnsi="Times New Roman"/>
          <w:b/>
          <w:noProof/>
          <w:color w:val="000000"/>
          <w:sz w:val="28"/>
          <w:szCs w:val="28"/>
        </w:rPr>
        <w:t>Список использованной литературы</w:t>
      </w:r>
    </w:p>
    <w:p w:rsidR="00F718F8" w:rsidRPr="00FF560C" w:rsidRDefault="00F718F8" w:rsidP="00BE0B9F">
      <w:pPr>
        <w:spacing w:after="0" w:line="360" w:lineRule="auto"/>
        <w:ind w:firstLine="709"/>
        <w:jc w:val="both"/>
        <w:rPr>
          <w:rFonts w:ascii="Times New Roman" w:hAnsi="Times New Roman"/>
          <w:b/>
          <w:noProof/>
          <w:color w:val="000000"/>
          <w:sz w:val="28"/>
          <w:szCs w:val="28"/>
        </w:rPr>
      </w:pPr>
    </w:p>
    <w:p w:rsidR="00F718F8" w:rsidRPr="00FF560C" w:rsidRDefault="00F718F8"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Ачкасова В.А. Мировая политика и международные отношения / В.А. Ачка</w:t>
      </w:r>
      <w:r w:rsidR="0003778F" w:rsidRPr="00FF560C">
        <w:rPr>
          <w:rFonts w:ascii="Times New Roman" w:hAnsi="Times New Roman"/>
          <w:noProof/>
          <w:color w:val="000000"/>
          <w:sz w:val="28"/>
          <w:szCs w:val="28"/>
        </w:rPr>
        <w:t>сова, С.А. Ланцов. - М.: 2000. -</w:t>
      </w:r>
      <w:r w:rsidRPr="00FF560C">
        <w:rPr>
          <w:rFonts w:ascii="Times New Roman" w:hAnsi="Times New Roman"/>
          <w:noProof/>
          <w:color w:val="000000"/>
          <w:sz w:val="28"/>
          <w:szCs w:val="28"/>
        </w:rPr>
        <w:t xml:space="preserve"> 384 с.</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Выжитович А. М. Налоговый климат и развитие экономики / А.М. Выжитович. А.В. Терешин // ЭКО. 2008. - №8. – С. 154 – 166. – Приведены таблицы.</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Герчикова И.Н. Международные экономические организации / И.Н. Герчикова. – М.: «Консалтинг» 2006. – 69 с.</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Гришин П. Путин завоевывает Азию: [О визитах президента в Сеул и Ханой] / П. Гришин // Эхо планеты. 2001. - №11(март). – С. 14 – 15.</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Гурвич В. Экспорт, который гуляет сам по себе / В. Гурвич // Политический журнал. 2005. - №26 – С. 38 – 40.</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Гурова И.П. Диверсификация российского экспорта / И.П. Гурова // ЭКО. 2007. - №9. – С. 29 – 42.</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Министерство экономического развития и торговли Российской Федерации. Экспортные возможности России: [О государственной поддержки экспорта] / МЭРТ // Информационно-поисковая система. – Режим доступа: http: // www.exsportsupport.ru</w:t>
      </w:r>
    </w:p>
    <w:p w:rsidR="006962C4" w:rsidRPr="00FF560C" w:rsidRDefault="006962C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Мищенко В.В. Государственное регулирование экономики: Учебное пособие / В.В.Мищенко. - Барнаул: АГУ, 2000. - 309 с.</w:t>
      </w:r>
    </w:p>
    <w:p w:rsidR="00E91333" w:rsidRPr="00FF560C" w:rsidRDefault="00E91333"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Мищенко В.В. Государственное регулирование экономики: учебное пособие / В.В. Мищенко. – Барнаул: АГУ 2000. – 309 с.</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Медведев П. Зарубежные исследования эффективности экспорта / П. Медведев // Маркетинг. 2001. - №4. – С. 35 – 39.</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Орешин В.П. Государственное регулирование национальной экономики / В.П. Орешин. – М.: Юристъ 2006. – 40 с.</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Оболенский В. Внешнеэкономическая политика России на пороге нового века / В. Оболенский // МЭиМО. 2000. №2. – С. 51 – 61.</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Покровская В.В. Организация и регулирование внешнеэкономической деятельности: учебник / В.В.Покровская. – М.: Юристъ 2000. – 456 с.</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Прокушев Е.Ф. Внешнеэкономическая деятельность: Учебник для вузов / Е.Ф. Прокушев. – М.: Дашаков и К 2006. – 447 с.</w:t>
      </w:r>
    </w:p>
    <w:p w:rsidR="00A54E36" w:rsidRPr="00FF560C" w:rsidRDefault="00A54E36"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Разумова Л. Россия – ВТО: [интересы российских экспортеров] / Л. Разумова // Политический журнал. 2005. - №10. – С. 17 - 23.</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Соколов В. Евросоюз в торговле машинами и оборудованием / В. Соколов // МЭиМО. 2008. - №6. – С. 93 – 99.</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Семенов К.А. Международные экономические отношения: Курс лекций / К.А. Семенов. - М.: Гардарики 2004. – 111 с.</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Сотников А. Некоторые проблемы внутрирегиональной торговли СНГ / А. Сотников // МЭиМО. 2000. №6. – С. 34 – 39.</w:t>
      </w:r>
    </w:p>
    <w:p w:rsidR="00776164" w:rsidRPr="00FF560C" w:rsidRDefault="00776164" w:rsidP="00FF560C">
      <w:pPr>
        <w:numPr>
          <w:ilvl w:val="0"/>
          <w:numId w:val="22"/>
        </w:numPr>
        <w:spacing w:after="0" w:line="360" w:lineRule="auto"/>
        <w:ind w:firstLine="0"/>
        <w:jc w:val="both"/>
        <w:rPr>
          <w:rFonts w:ascii="Times New Roman" w:hAnsi="Times New Roman"/>
          <w:noProof/>
          <w:color w:val="000000"/>
          <w:sz w:val="28"/>
          <w:szCs w:val="28"/>
        </w:rPr>
      </w:pPr>
      <w:r w:rsidRPr="00FF560C">
        <w:rPr>
          <w:rFonts w:ascii="Times New Roman" w:hAnsi="Times New Roman"/>
          <w:noProof/>
          <w:color w:val="000000"/>
          <w:sz w:val="28"/>
          <w:szCs w:val="28"/>
        </w:rPr>
        <w:t>Ярцун С.В. Актуальные проблемы реструктуризации экономики России на рубеже XXI века. / С.В. Ярцун, В.А. Коваленко. // Экономическая газета. - 2007. - № 12.</w:t>
      </w:r>
      <w:bookmarkStart w:id="0" w:name="_GoBack"/>
      <w:bookmarkEnd w:id="0"/>
    </w:p>
    <w:sectPr w:rsidR="00776164" w:rsidRPr="00FF560C" w:rsidSect="00BE0B9F">
      <w:headerReference w:type="even" r:id="rId7"/>
      <w:headerReference w:type="default" r:id="rId8"/>
      <w:footerReference w:type="default" r:id="rId9"/>
      <w:pgSz w:w="11906" w:h="16838"/>
      <w:pgMar w:top="1134" w:right="850"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9E1" w:rsidRDefault="009C09E1" w:rsidP="005A22E2">
      <w:pPr>
        <w:spacing w:after="0" w:line="240" w:lineRule="auto"/>
      </w:pPr>
      <w:r>
        <w:separator/>
      </w:r>
    </w:p>
  </w:endnote>
  <w:endnote w:type="continuationSeparator" w:id="0">
    <w:p w:rsidR="009C09E1" w:rsidRDefault="009C09E1" w:rsidP="005A2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DB0" w:rsidRDefault="00B62DB0" w:rsidP="0080098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9E1" w:rsidRDefault="009C09E1" w:rsidP="005A22E2">
      <w:pPr>
        <w:spacing w:after="0" w:line="240" w:lineRule="auto"/>
      </w:pPr>
      <w:r>
        <w:separator/>
      </w:r>
    </w:p>
  </w:footnote>
  <w:footnote w:type="continuationSeparator" w:id="0">
    <w:p w:rsidR="009C09E1" w:rsidRDefault="009C09E1" w:rsidP="005A22E2">
      <w:pPr>
        <w:spacing w:after="0" w:line="240" w:lineRule="auto"/>
      </w:pPr>
      <w:r>
        <w:continuationSeparator/>
      </w:r>
    </w:p>
  </w:footnote>
  <w:footnote w:id="1">
    <w:p w:rsidR="009C09E1" w:rsidRDefault="00B62DB0">
      <w:pPr>
        <w:pStyle w:val="af"/>
      </w:pPr>
      <w:r w:rsidRPr="00C950F4">
        <w:rPr>
          <w:rStyle w:val="af1"/>
          <w:rFonts w:ascii="Times New Roman" w:hAnsi="Times New Roman"/>
        </w:rPr>
        <w:footnoteRef/>
      </w:r>
      <w:r w:rsidRPr="00C950F4">
        <w:rPr>
          <w:rFonts w:ascii="Times New Roman" w:hAnsi="Times New Roman"/>
        </w:rPr>
        <w:t xml:space="preserve"> </w:t>
      </w:r>
      <w:r w:rsidRPr="00C13A22">
        <w:rPr>
          <w:rFonts w:ascii="Times New Roman" w:hAnsi="Times New Roman"/>
        </w:rPr>
        <w:t>Мищенко В.В. Государственное регулирование экономики. М., 2002. С. 451.</w:t>
      </w:r>
    </w:p>
  </w:footnote>
  <w:footnote w:id="2">
    <w:p w:rsidR="009C09E1" w:rsidRDefault="00B62DB0">
      <w:pPr>
        <w:pStyle w:val="af"/>
      </w:pPr>
      <w:r w:rsidRPr="00C950F4">
        <w:rPr>
          <w:rStyle w:val="af1"/>
          <w:rFonts w:ascii="Times New Roman" w:hAnsi="Times New Roman"/>
        </w:rPr>
        <w:footnoteRef/>
      </w:r>
      <w:r w:rsidRPr="00C950F4">
        <w:rPr>
          <w:rFonts w:ascii="Times New Roman" w:hAnsi="Times New Roman"/>
        </w:rPr>
        <w:t xml:space="preserve"> Покровская В.В. Организация и регулирование внешнеэкономической деятельности. М., 2000. С. 316.</w:t>
      </w:r>
    </w:p>
  </w:footnote>
  <w:footnote w:id="3">
    <w:p w:rsidR="009C09E1" w:rsidRDefault="00B62DB0">
      <w:pPr>
        <w:pStyle w:val="af"/>
      </w:pPr>
      <w:r w:rsidRPr="00BB6115">
        <w:rPr>
          <w:rStyle w:val="af1"/>
          <w:rFonts w:ascii="Times New Roman" w:hAnsi="Times New Roman"/>
        </w:rPr>
        <w:footnoteRef/>
      </w:r>
      <w:r w:rsidRPr="00BB6115">
        <w:rPr>
          <w:rFonts w:ascii="Times New Roman" w:hAnsi="Times New Roman"/>
        </w:rPr>
        <w:t xml:space="preserve"> </w:t>
      </w:r>
      <w:r w:rsidRPr="00BB6115">
        <w:rPr>
          <w:rFonts w:ascii="Times New Roman" w:hAnsi="Times New Roman"/>
          <w:szCs w:val="28"/>
        </w:rPr>
        <w:t>Ярцун С.В. Актуальные проблемы реструктуризации экономики России на рубеже XXI века.</w:t>
      </w:r>
      <w:r w:rsidRPr="00BB6115">
        <w:rPr>
          <w:rFonts w:ascii="Times New Roman" w:hAnsi="Times New Roman"/>
        </w:rPr>
        <w:t xml:space="preserve"> 2007. - №12</w:t>
      </w:r>
    </w:p>
  </w:footnote>
  <w:footnote w:id="4">
    <w:p w:rsidR="009C09E1" w:rsidRDefault="00B62DB0">
      <w:pPr>
        <w:pStyle w:val="af"/>
      </w:pPr>
      <w:r>
        <w:rPr>
          <w:rStyle w:val="af1"/>
        </w:rPr>
        <w:footnoteRef/>
      </w:r>
      <w:r>
        <w:t xml:space="preserve"> </w:t>
      </w:r>
      <w:r w:rsidRPr="009B78A4">
        <w:rPr>
          <w:rFonts w:ascii="Times New Roman" w:hAnsi="Times New Roman"/>
        </w:rPr>
        <w:t>Орешин В.П. Государственное регулирование национальной экономики</w:t>
      </w:r>
      <w:r>
        <w:rPr>
          <w:rFonts w:ascii="Times New Roman" w:hAnsi="Times New Roman"/>
        </w:rPr>
        <w:t xml:space="preserve">. </w:t>
      </w:r>
      <w:r w:rsidRPr="009B78A4">
        <w:rPr>
          <w:rFonts w:ascii="Times New Roman" w:hAnsi="Times New Roman"/>
        </w:rPr>
        <w:t>М.</w:t>
      </w:r>
      <w:r>
        <w:rPr>
          <w:rFonts w:ascii="Times New Roman" w:hAnsi="Times New Roman"/>
        </w:rPr>
        <w:t>,</w:t>
      </w:r>
      <w:r w:rsidRPr="009B78A4">
        <w:rPr>
          <w:rFonts w:ascii="Times New Roman" w:hAnsi="Times New Roman"/>
        </w:rPr>
        <w:t xml:space="preserve"> </w:t>
      </w:r>
      <w:r>
        <w:rPr>
          <w:rFonts w:ascii="Times New Roman" w:hAnsi="Times New Roman"/>
        </w:rPr>
        <w:t>2006. С. 40</w:t>
      </w:r>
      <w:r w:rsidRPr="009B78A4">
        <w:rPr>
          <w:rFonts w:ascii="Times New Roman" w:hAnsi="Times New Roman"/>
        </w:rPr>
        <w:t>.</w:t>
      </w:r>
    </w:p>
  </w:footnote>
  <w:footnote w:id="5">
    <w:p w:rsidR="009C09E1" w:rsidRDefault="00B62DB0">
      <w:pPr>
        <w:pStyle w:val="af"/>
      </w:pPr>
      <w:r>
        <w:rPr>
          <w:rStyle w:val="af1"/>
        </w:rPr>
        <w:footnoteRef/>
      </w:r>
      <w:r w:rsidRPr="00DE51A5">
        <w:rPr>
          <w:rFonts w:ascii="Times New Roman" w:hAnsi="Times New Roman"/>
        </w:rPr>
        <w:t>Ярцун С.В. Актуальные проблемы реструктуризации экономики России на рубеже XXI века</w:t>
      </w:r>
      <w:r>
        <w:rPr>
          <w:rFonts w:ascii="Times New Roman" w:hAnsi="Times New Roman"/>
        </w:rPr>
        <w:t xml:space="preserve">. </w:t>
      </w:r>
      <w:smartTag w:uri="urn:schemas-microsoft-com:office:smarttags" w:element="metricconverter">
        <w:smartTagPr>
          <w:attr w:name="ProductID" w:val="2007. М"/>
        </w:smartTagPr>
        <w:r>
          <w:rPr>
            <w:rFonts w:ascii="Times New Roman" w:hAnsi="Times New Roman"/>
          </w:rPr>
          <w:t>2007. М</w:t>
        </w:r>
      </w:smartTag>
      <w:r>
        <w:rPr>
          <w:rFonts w:ascii="Times New Roman" w:hAnsi="Times New Roman"/>
        </w:rPr>
        <w:t>., №12</w:t>
      </w:r>
    </w:p>
  </w:footnote>
  <w:footnote w:id="6">
    <w:p w:rsidR="009C09E1" w:rsidRDefault="00B62DB0">
      <w:pPr>
        <w:pStyle w:val="af"/>
      </w:pPr>
      <w:r>
        <w:rPr>
          <w:rStyle w:val="af1"/>
        </w:rPr>
        <w:footnoteRef/>
      </w:r>
      <w:r>
        <w:t xml:space="preserve"> </w:t>
      </w:r>
      <w:r w:rsidRPr="00736B84">
        <w:rPr>
          <w:rFonts w:ascii="Times New Roman" w:hAnsi="Times New Roman"/>
        </w:rPr>
        <w:t>Гурова И.П. Диверсификация российского экспорта</w:t>
      </w:r>
      <w:r>
        <w:rPr>
          <w:rFonts w:ascii="Times New Roman" w:hAnsi="Times New Roman"/>
        </w:rPr>
        <w:t>. 2007. №9. С. 29.</w:t>
      </w:r>
    </w:p>
  </w:footnote>
  <w:footnote w:id="7">
    <w:p w:rsidR="009C09E1" w:rsidRDefault="00B62DB0">
      <w:pPr>
        <w:pStyle w:val="af"/>
      </w:pPr>
      <w:r>
        <w:rPr>
          <w:rStyle w:val="af1"/>
        </w:rPr>
        <w:footnoteRef/>
      </w:r>
      <w:r>
        <w:t xml:space="preserve"> </w:t>
      </w:r>
      <w:r w:rsidRPr="00736B84">
        <w:rPr>
          <w:rFonts w:ascii="Times New Roman" w:hAnsi="Times New Roman"/>
        </w:rPr>
        <w:t>Семенов К.А. Международные экономические отношения</w:t>
      </w:r>
      <w:r>
        <w:rPr>
          <w:rFonts w:ascii="Times New Roman" w:hAnsi="Times New Roman"/>
        </w:rPr>
        <w:t xml:space="preserve">. </w:t>
      </w:r>
      <w:smartTag w:uri="urn:schemas-microsoft-com:office:smarttags" w:element="metricconverter">
        <w:smartTagPr>
          <w:attr w:name="ProductID" w:val="2004. М"/>
        </w:smartTagPr>
        <w:r>
          <w:rPr>
            <w:rFonts w:ascii="Times New Roman" w:hAnsi="Times New Roman"/>
          </w:rPr>
          <w:t>2004. М</w:t>
        </w:r>
      </w:smartTag>
      <w:r>
        <w:rPr>
          <w:rFonts w:ascii="Times New Roman" w:hAnsi="Times New Roman"/>
        </w:rPr>
        <w:t>., С. 111.</w:t>
      </w:r>
    </w:p>
  </w:footnote>
  <w:footnote w:id="8">
    <w:p w:rsidR="009C09E1" w:rsidRDefault="00B62DB0">
      <w:pPr>
        <w:pStyle w:val="af"/>
      </w:pPr>
      <w:r>
        <w:rPr>
          <w:rStyle w:val="af1"/>
        </w:rPr>
        <w:footnoteRef/>
      </w:r>
      <w:r>
        <w:t xml:space="preserve"> МЭРТ.</w:t>
      </w:r>
      <w:r w:rsidRPr="00A27BBE">
        <w:rPr>
          <w:rFonts w:ascii="Times New Roman" w:hAnsi="Times New Roman"/>
          <w:sz w:val="28"/>
          <w:szCs w:val="28"/>
        </w:rPr>
        <w:t xml:space="preserve"> </w:t>
      </w:r>
      <w:r w:rsidRPr="00A27BBE">
        <w:rPr>
          <w:rFonts w:ascii="Times New Roman" w:hAnsi="Times New Roman"/>
        </w:rPr>
        <w:t>Экспортные возможности России</w:t>
      </w:r>
      <w:r>
        <w:rPr>
          <w:rFonts w:ascii="Times New Roman" w:hAnsi="Times New Roman"/>
        </w:rPr>
        <w:t xml:space="preserve">. </w:t>
      </w:r>
      <w:r w:rsidRPr="00A27BBE">
        <w:rPr>
          <w:rFonts w:ascii="Times New Roman" w:hAnsi="Times New Roman"/>
        </w:rPr>
        <w:t>Режим доступа: ht</w:t>
      </w:r>
      <w:r w:rsidRPr="00A27BBE">
        <w:rPr>
          <w:rFonts w:ascii="Times New Roman" w:hAnsi="Times New Roman"/>
          <w:lang w:val="en-US"/>
        </w:rPr>
        <w:t>tp</w:t>
      </w:r>
      <w:r w:rsidRPr="00A27BBE">
        <w:rPr>
          <w:rFonts w:ascii="Times New Roman" w:hAnsi="Times New Roman"/>
        </w:rPr>
        <w:t>: // www.e</w:t>
      </w:r>
      <w:r w:rsidRPr="00A27BBE">
        <w:rPr>
          <w:rFonts w:ascii="Times New Roman" w:hAnsi="Times New Roman"/>
          <w:lang w:val="en-US"/>
        </w:rPr>
        <w:t>x</w:t>
      </w:r>
      <w:r w:rsidRPr="00A27BBE">
        <w:rPr>
          <w:rFonts w:ascii="Times New Roman" w:hAnsi="Times New Roman"/>
        </w:rPr>
        <w:t>sport</w:t>
      </w:r>
      <w:r w:rsidRPr="00A27BBE">
        <w:rPr>
          <w:rFonts w:ascii="Times New Roman" w:hAnsi="Times New Roman"/>
          <w:lang w:val="en-US"/>
        </w:rPr>
        <w:t>support</w:t>
      </w:r>
      <w:r w:rsidRPr="00A27BBE">
        <w:rPr>
          <w:rFonts w:ascii="Times New Roman" w:hAnsi="Times New Roman"/>
        </w:rPr>
        <w:t>.</w:t>
      </w:r>
      <w:r w:rsidRPr="00A27BBE">
        <w:rPr>
          <w:rFonts w:ascii="Times New Roman" w:hAnsi="Times New Roman"/>
          <w:lang w:val="en-US"/>
        </w:rPr>
        <w:t>ru</w:t>
      </w:r>
    </w:p>
  </w:footnote>
  <w:footnote w:id="9">
    <w:p w:rsidR="009C09E1" w:rsidRDefault="00B62DB0">
      <w:pPr>
        <w:pStyle w:val="af"/>
      </w:pPr>
      <w:r>
        <w:rPr>
          <w:rStyle w:val="af1"/>
        </w:rPr>
        <w:footnoteRef/>
      </w:r>
      <w:r>
        <w:t xml:space="preserve"> </w:t>
      </w:r>
      <w:r w:rsidRPr="00DE5207">
        <w:rPr>
          <w:rFonts w:ascii="Times New Roman" w:hAnsi="Times New Roman"/>
        </w:rPr>
        <w:t>Герчикова. И.Н. Международные экономические организации.</w:t>
      </w:r>
      <w:r>
        <w:rPr>
          <w:rFonts w:ascii="Times New Roman" w:hAnsi="Times New Roman"/>
        </w:rPr>
        <w:t xml:space="preserve"> </w:t>
      </w:r>
      <w:smartTag w:uri="urn:schemas-microsoft-com:office:smarttags" w:element="metricconverter">
        <w:smartTagPr>
          <w:attr w:name="ProductID" w:val="2006. М"/>
        </w:smartTagPr>
        <w:r>
          <w:rPr>
            <w:rFonts w:ascii="Times New Roman" w:hAnsi="Times New Roman"/>
          </w:rPr>
          <w:t>2006. М</w:t>
        </w:r>
      </w:smartTag>
      <w:r>
        <w:rPr>
          <w:rFonts w:ascii="Times New Roman" w:hAnsi="Times New Roman"/>
        </w:rPr>
        <w:t>., С. 69</w:t>
      </w:r>
    </w:p>
  </w:footnote>
  <w:footnote w:id="10">
    <w:p w:rsidR="009C09E1" w:rsidRDefault="00B62DB0">
      <w:pPr>
        <w:pStyle w:val="af"/>
      </w:pPr>
      <w:r>
        <w:rPr>
          <w:rStyle w:val="af1"/>
        </w:rPr>
        <w:footnoteRef/>
      </w:r>
      <w:r>
        <w:t xml:space="preserve"> </w:t>
      </w:r>
      <w:r w:rsidRPr="00DE5207">
        <w:rPr>
          <w:rFonts w:ascii="Times New Roman" w:hAnsi="Times New Roman"/>
        </w:rPr>
        <w:t>Семенов К.А. Международные экономические отношения</w:t>
      </w:r>
      <w:r>
        <w:rPr>
          <w:rFonts w:ascii="Times New Roman" w:hAnsi="Times New Roman"/>
        </w:rPr>
        <w:t xml:space="preserve">. </w:t>
      </w:r>
      <w:smartTag w:uri="urn:schemas-microsoft-com:office:smarttags" w:element="metricconverter">
        <w:smartTagPr>
          <w:attr w:name="ProductID" w:val="2004. М"/>
        </w:smartTagPr>
        <w:r>
          <w:rPr>
            <w:rFonts w:ascii="Times New Roman" w:hAnsi="Times New Roman"/>
          </w:rPr>
          <w:t>2004. М</w:t>
        </w:r>
      </w:smartTag>
      <w:r>
        <w:rPr>
          <w:rFonts w:ascii="Times New Roman" w:hAnsi="Times New Roman"/>
        </w:rPr>
        <w:t>., С. 113.</w:t>
      </w:r>
    </w:p>
  </w:footnote>
  <w:footnote w:id="11">
    <w:p w:rsidR="009C09E1" w:rsidRDefault="00B62DB0">
      <w:pPr>
        <w:pStyle w:val="af"/>
      </w:pPr>
      <w:r>
        <w:rPr>
          <w:rStyle w:val="af1"/>
        </w:rPr>
        <w:footnoteRef/>
      </w:r>
      <w:r>
        <w:t xml:space="preserve"> </w:t>
      </w:r>
      <w:r w:rsidRPr="00C22278">
        <w:rPr>
          <w:rFonts w:ascii="Times New Roman" w:hAnsi="Times New Roman"/>
        </w:rPr>
        <w:t>Орешин В.П. Государственное регулирование национальной экономики</w:t>
      </w:r>
      <w:r>
        <w:rPr>
          <w:rFonts w:ascii="Times New Roman" w:hAnsi="Times New Roman"/>
        </w:rPr>
        <w:t xml:space="preserve">. </w:t>
      </w:r>
      <w:smartTag w:uri="urn:schemas-microsoft-com:office:smarttags" w:element="metricconverter">
        <w:smartTagPr>
          <w:attr w:name="ProductID" w:val="2006. М"/>
        </w:smartTagPr>
        <w:r>
          <w:rPr>
            <w:rFonts w:ascii="Times New Roman" w:hAnsi="Times New Roman"/>
          </w:rPr>
          <w:t>2006. М</w:t>
        </w:r>
      </w:smartTag>
      <w:r>
        <w:rPr>
          <w:rFonts w:ascii="Times New Roman" w:hAnsi="Times New Roman"/>
        </w:rPr>
        <w:t>., С. 40.</w:t>
      </w:r>
    </w:p>
  </w:footnote>
  <w:footnote w:id="12">
    <w:p w:rsidR="009C09E1" w:rsidRDefault="00B62DB0">
      <w:pPr>
        <w:pStyle w:val="af"/>
      </w:pPr>
      <w:r>
        <w:rPr>
          <w:rStyle w:val="af1"/>
        </w:rPr>
        <w:footnoteRef/>
      </w:r>
      <w:r>
        <w:t xml:space="preserve"> </w:t>
      </w:r>
      <w:r w:rsidRPr="00C22278">
        <w:rPr>
          <w:rFonts w:ascii="Times New Roman" w:hAnsi="Times New Roman"/>
        </w:rPr>
        <w:t>МЭРТ.</w:t>
      </w:r>
      <w:r w:rsidRPr="00C22278">
        <w:rPr>
          <w:rFonts w:ascii="Times New Roman" w:hAnsi="Times New Roman"/>
          <w:sz w:val="28"/>
          <w:szCs w:val="28"/>
        </w:rPr>
        <w:t xml:space="preserve"> </w:t>
      </w:r>
      <w:r w:rsidRPr="00C22278">
        <w:rPr>
          <w:rFonts w:ascii="Times New Roman" w:hAnsi="Times New Roman"/>
        </w:rPr>
        <w:t>Экспортные возможности России. Режим доступа: ht</w:t>
      </w:r>
      <w:r w:rsidRPr="00C22278">
        <w:rPr>
          <w:rFonts w:ascii="Times New Roman" w:hAnsi="Times New Roman"/>
          <w:lang w:val="en-US"/>
        </w:rPr>
        <w:t>tp</w:t>
      </w:r>
      <w:r w:rsidRPr="00C22278">
        <w:rPr>
          <w:rFonts w:ascii="Times New Roman" w:hAnsi="Times New Roman"/>
        </w:rPr>
        <w:t>: // www.e</w:t>
      </w:r>
      <w:r w:rsidRPr="00C22278">
        <w:rPr>
          <w:rFonts w:ascii="Times New Roman" w:hAnsi="Times New Roman"/>
          <w:lang w:val="en-US"/>
        </w:rPr>
        <w:t>x</w:t>
      </w:r>
      <w:r w:rsidRPr="00C22278">
        <w:rPr>
          <w:rFonts w:ascii="Times New Roman" w:hAnsi="Times New Roman"/>
        </w:rPr>
        <w:t>sport</w:t>
      </w:r>
      <w:r w:rsidRPr="00C22278">
        <w:rPr>
          <w:rFonts w:ascii="Times New Roman" w:hAnsi="Times New Roman"/>
          <w:lang w:val="en-US"/>
        </w:rPr>
        <w:t>support</w:t>
      </w:r>
      <w:r w:rsidRPr="00C22278">
        <w:rPr>
          <w:rFonts w:ascii="Times New Roman" w:hAnsi="Times New Roman"/>
        </w:rPr>
        <w:t>.</w:t>
      </w:r>
      <w:r w:rsidRPr="00C22278">
        <w:rPr>
          <w:rFonts w:ascii="Times New Roman" w:hAnsi="Times New Roman"/>
          <w:lang w:val="en-US"/>
        </w:rPr>
        <w:t>ru</w:t>
      </w:r>
    </w:p>
  </w:footnote>
  <w:footnote w:id="13">
    <w:p w:rsidR="009C09E1" w:rsidRDefault="00B62DB0">
      <w:pPr>
        <w:pStyle w:val="af"/>
      </w:pPr>
      <w:r>
        <w:rPr>
          <w:rStyle w:val="af1"/>
        </w:rPr>
        <w:footnoteRef/>
      </w:r>
      <w:r>
        <w:t xml:space="preserve"> </w:t>
      </w:r>
      <w:r w:rsidRPr="00C13A22">
        <w:rPr>
          <w:rFonts w:ascii="Times New Roman" w:hAnsi="Times New Roman"/>
        </w:rPr>
        <w:t>Мищенко В.В. Государственное регулирование экономики. М., 2002. С. 451</w:t>
      </w:r>
      <w:r>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DB0" w:rsidRDefault="00B62DB0" w:rsidP="00562988">
    <w:pPr>
      <w:pStyle w:val="a5"/>
      <w:framePr w:wrap="around" w:vAnchor="text" w:hAnchor="margin" w:xAlign="right" w:y="1"/>
      <w:rPr>
        <w:rStyle w:val="aa"/>
      </w:rPr>
    </w:pPr>
  </w:p>
  <w:p w:rsidR="00B62DB0" w:rsidRDefault="00B62DB0" w:rsidP="00FF647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DB0" w:rsidRPr="00FF6472" w:rsidRDefault="00332669" w:rsidP="00FF6472">
    <w:pPr>
      <w:pStyle w:val="a5"/>
      <w:framePr w:wrap="around" w:vAnchor="text" w:hAnchor="page" w:x="11052" w:y="-44"/>
      <w:rPr>
        <w:rStyle w:val="aa"/>
        <w:rFonts w:ascii="Times New Roman" w:hAnsi="Times New Roman"/>
      </w:rPr>
    </w:pPr>
    <w:r>
      <w:rPr>
        <w:rStyle w:val="aa"/>
        <w:rFonts w:ascii="Times New Roman" w:hAnsi="Times New Roman"/>
        <w:noProof/>
      </w:rPr>
      <w:t>2</w:t>
    </w:r>
  </w:p>
  <w:p w:rsidR="00B62DB0" w:rsidRDefault="00B62DB0" w:rsidP="00FF647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AB28DD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C16C5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7C40B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63EF70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B308C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3E59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CC23A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AE600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080D9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07CBF56"/>
    <w:lvl w:ilvl="0">
      <w:start w:val="1"/>
      <w:numFmt w:val="bullet"/>
      <w:lvlText w:val=""/>
      <w:lvlJc w:val="left"/>
      <w:pPr>
        <w:tabs>
          <w:tab w:val="num" w:pos="360"/>
        </w:tabs>
        <w:ind w:left="360" w:hanging="360"/>
      </w:pPr>
      <w:rPr>
        <w:rFonts w:ascii="Symbol" w:hAnsi="Symbol" w:hint="default"/>
      </w:rPr>
    </w:lvl>
  </w:abstractNum>
  <w:abstractNum w:abstractNumId="10">
    <w:nsid w:val="04207932"/>
    <w:multiLevelType w:val="multilevel"/>
    <w:tmpl w:val="1FC8C068"/>
    <w:lvl w:ilvl="0">
      <w:start w:val="2"/>
      <w:numFmt w:val="decimal"/>
      <w:lvlText w:val="Глава%1."/>
      <w:lvlJc w:val="left"/>
      <w:pPr>
        <w:tabs>
          <w:tab w:val="num" w:pos="0"/>
        </w:tabs>
        <w:ind w:left="3062" w:hanging="3062"/>
      </w:pPr>
      <w:rPr>
        <w:rFonts w:ascii="Times New Roman" w:hAnsi="Times New Roman" w:cs="Times New Roman" w:hint="default"/>
        <w:b/>
        <w:i w:val="0"/>
        <w:sz w:val="28"/>
        <w:szCs w:val="28"/>
      </w:rPr>
    </w:lvl>
    <w:lvl w:ilvl="1">
      <w:start w:val="3"/>
      <w:numFmt w:val="decimal"/>
      <w:lvlText w:val="%1.%2."/>
      <w:lvlJc w:val="left"/>
      <w:pPr>
        <w:tabs>
          <w:tab w:val="num" w:pos="1247"/>
        </w:tabs>
        <w:ind w:firstLine="709"/>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1">
    <w:nsid w:val="080308F2"/>
    <w:multiLevelType w:val="hybridMultilevel"/>
    <w:tmpl w:val="C10C6DD2"/>
    <w:lvl w:ilvl="0" w:tplc="863AE466">
      <w:start w:val="1"/>
      <w:numFmt w:val="bullet"/>
      <w:lvlText w:val=""/>
      <w:lvlJc w:val="left"/>
      <w:pPr>
        <w:tabs>
          <w:tab w:val="num" w:pos="1446"/>
        </w:tabs>
        <w:ind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09327EB0"/>
    <w:multiLevelType w:val="hybridMultilevel"/>
    <w:tmpl w:val="FE663772"/>
    <w:lvl w:ilvl="0" w:tplc="DB9CA19E">
      <w:start w:val="1"/>
      <w:numFmt w:val="bullet"/>
      <w:lvlText w:val=""/>
      <w:lvlJc w:val="left"/>
      <w:pPr>
        <w:tabs>
          <w:tab w:val="num" w:pos="1247"/>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E434976"/>
    <w:multiLevelType w:val="hybridMultilevel"/>
    <w:tmpl w:val="31A26FD6"/>
    <w:lvl w:ilvl="0" w:tplc="999C6948">
      <w:start w:val="1"/>
      <w:numFmt w:val="bullet"/>
      <w:lvlText w:val=""/>
      <w:lvlJc w:val="left"/>
      <w:pPr>
        <w:tabs>
          <w:tab w:val="num" w:pos="709"/>
        </w:tabs>
        <w:ind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0FF268A0"/>
    <w:multiLevelType w:val="hybridMultilevel"/>
    <w:tmpl w:val="1D687C10"/>
    <w:lvl w:ilvl="0" w:tplc="5F34B6C8">
      <w:start w:val="1"/>
      <w:numFmt w:val="bullet"/>
      <w:lvlText w:val=""/>
      <w:lvlJc w:val="left"/>
      <w:pPr>
        <w:tabs>
          <w:tab w:val="num" w:pos="1956"/>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171402F"/>
    <w:multiLevelType w:val="hybridMultilevel"/>
    <w:tmpl w:val="F388716A"/>
    <w:lvl w:ilvl="0" w:tplc="80641108">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5B20F00"/>
    <w:multiLevelType w:val="hybridMultilevel"/>
    <w:tmpl w:val="51906E1C"/>
    <w:lvl w:ilvl="0" w:tplc="97506270">
      <w:start w:val="1"/>
      <w:numFmt w:val="bullet"/>
      <w:lvlText w:val=""/>
      <w:lvlJc w:val="left"/>
      <w:pPr>
        <w:tabs>
          <w:tab w:val="num" w:pos="1956"/>
        </w:tabs>
        <w:ind w:left="709" w:firstLine="709"/>
      </w:pPr>
      <w:rPr>
        <w:rFonts w:ascii="Symbol" w:hAnsi="Symbol" w:hint="default"/>
        <w:color w:val="auto"/>
      </w:rPr>
    </w:lvl>
    <w:lvl w:ilvl="1" w:tplc="85DCDFB8">
      <w:start w:val="1"/>
      <w:numFmt w:val="bullet"/>
      <w:lvlText w:val=""/>
      <w:lvlJc w:val="left"/>
      <w:pPr>
        <w:tabs>
          <w:tab w:val="num" w:pos="1247"/>
        </w:tabs>
        <w:ind w:firstLine="709"/>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7E96DC4"/>
    <w:multiLevelType w:val="multilevel"/>
    <w:tmpl w:val="7FE8757C"/>
    <w:lvl w:ilvl="0">
      <w:start w:val="1"/>
      <w:numFmt w:val="decimal"/>
      <w:lvlText w:val="Глава%1."/>
      <w:lvlJc w:val="left"/>
      <w:pPr>
        <w:tabs>
          <w:tab w:val="num" w:pos="0"/>
        </w:tabs>
        <w:ind w:left="3062" w:hanging="3062"/>
      </w:pPr>
      <w:rPr>
        <w:rFonts w:ascii="Times New Roman" w:hAnsi="Times New Roman" w:cs="Times New Roman" w:hint="default"/>
        <w:b w:val="0"/>
        <w:i w:val="0"/>
        <w:sz w:val="28"/>
        <w:szCs w:val="28"/>
      </w:rPr>
    </w:lvl>
    <w:lvl w:ilvl="1">
      <w:start w:val="1"/>
      <w:numFmt w:val="decimal"/>
      <w:lvlText w:val="%1.%2"/>
      <w:lvlJc w:val="center"/>
      <w:pPr>
        <w:tabs>
          <w:tab w:val="num" w:pos="1451"/>
        </w:tabs>
        <w:ind w:left="1163" w:hanging="83"/>
      </w:pPr>
      <w:rPr>
        <w:rFonts w:ascii="Times New Roman" w:hAnsi="Times New Roman" w:cs="Times New Roman" w:hint="default"/>
        <w:b w:val="0"/>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8">
    <w:nsid w:val="1BDF602C"/>
    <w:multiLevelType w:val="multilevel"/>
    <w:tmpl w:val="840AE48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1F0E171C"/>
    <w:multiLevelType w:val="multilevel"/>
    <w:tmpl w:val="8772A5C4"/>
    <w:lvl w:ilvl="0">
      <w:start w:val="1"/>
      <w:numFmt w:val="decimal"/>
      <w:lvlText w:val="Глава%1."/>
      <w:lvlJc w:val="left"/>
      <w:pPr>
        <w:tabs>
          <w:tab w:val="num" w:pos="0"/>
        </w:tabs>
        <w:ind w:left="3062" w:hanging="3062"/>
      </w:pPr>
      <w:rPr>
        <w:rFonts w:ascii="Times New Roman" w:hAnsi="Times New Roman" w:cs="Times New Roman" w:hint="default"/>
        <w:b/>
        <w:i w:val="0"/>
        <w:sz w:val="28"/>
        <w:szCs w:val="28"/>
      </w:rPr>
    </w:lvl>
    <w:lvl w:ilvl="1">
      <w:start w:val="1"/>
      <w:numFmt w:val="decimal"/>
      <w:lvlText w:val="%1.%2."/>
      <w:lvlJc w:val="center"/>
      <w:pPr>
        <w:tabs>
          <w:tab w:val="num" w:pos="1451"/>
        </w:tabs>
        <w:ind w:left="1163" w:hanging="83"/>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0">
    <w:nsid w:val="20BD235E"/>
    <w:multiLevelType w:val="hybridMultilevel"/>
    <w:tmpl w:val="2A8C7FC2"/>
    <w:lvl w:ilvl="0" w:tplc="5F34B6C8">
      <w:start w:val="1"/>
      <w:numFmt w:val="bullet"/>
      <w:lvlText w:val=""/>
      <w:lvlJc w:val="left"/>
      <w:pPr>
        <w:tabs>
          <w:tab w:val="num" w:pos="1247"/>
        </w:tabs>
        <w:ind w:firstLine="709"/>
      </w:pPr>
      <w:rPr>
        <w:rFonts w:ascii="Symbol" w:hAnsi="Symbol" w:hint="default"/>
        <w:color w:val="auto"/>
      </w:rPr>
    </w:lvl>
    <w:lvl w:ilvl="1" w:tplc="85DCDFB8">
      <w:start w:val="1"/>
      <w:numFmt w:val="bullet"/>
      <w:lvlText w:val=""/>
      <w:lvlJc w:val="left"/>
      <w:pPr>
        <w:tabs>
          <w:tab w:val="num" w:pos="1247"/>
        </w:tabs>
        <w:ind w:firstLine="709"/>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B9D5527"/>
    <w:multiLevelType w:val="multilevel"/>
    <w:tmpl w:val="24E481F4"/>
    <w:lvl w:ilvl="0">
      <w:start w:val="1"/>
      <w:numFmt w:val="decimal"/>
      <w:lvlText w:val="Глава%1."/>
      <w:lvlJc w:val="left"/>
      <w:pPr>
        <w:tabs>
          <w:tab w:val="num" w:pos="0"/>
        </w:tabs>
        <w:ind w:left="3062" w:hanging="3062"/>
      </w:pPr>
      <w:rPr>
        <w:rFonts w:ascii="Times New Roman" w:hAnsi="Times New Roman" w:cs="Times New Roman" w:hint="default"/>
        <w:b w:val="0"/>
        <w:i w:val="0"/>
        <w:sz w:val="28"/>
        <w:szCs w:val="28"/>
      </w:rPr>
    </w:lvl>
    <w:lvl w:ilvl="1">
      <w:start w:val="1"/>
      <w:numFmt w:val="decimal"/>
      <w:lvlText w:val="%1.%2."/>
      <w:lvlJc w:val="center"/>
      <w:pPr>
        <w:tabs>
          <w:tab w:val="num" w:pos="1451"/>
        </w:tabs>
        <w:ind w:left="1163" w:hanging="83"/>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2">
    <w:nsid w:val="2FF46D0E"/>
    <w:multiLevelType w:val="multilevel"/>
    <w:tmpl w:val="A8ECF058"/>
    <w:lvl w:ilvl="0">
      <w:start w:val="2"/>
      <w:numFmt w:val="decimal"/>
      <w:lvlText w:val="Глава%1."/>
      <w:lvlJc w:val="left"/>
      <w:pPr>
        <w:tabs>
          <w:tab w:val="num" w:pos="0"/>
        </w:tabs>
        <w:ind w:left="3062" w:hanging="3062"/>
      </w:pPr>
      <w:rPr>
        <w:rFonts w:ascii="Times New Roman" w:hAnsi="Times New Roman" w:cs="Times New Roman" w:hint="default"/>
        <w:b w:val="0"/>
        <w:i w:val="0"/>
        <w:sz w:val="28"/>
        <w:szCs w:val="28"/>
      </w:rPr>
    </w:lvl>
    <w:lvl w:ilvl="1">
      <w:start w:val="2"/>
      <w:numFmt w:val="decimal"/>
      <w:lvlText w:val="%1.%2."/>
      <w:lvlJc w:val="center"/>
      <w:pPr>
        <w:tabs>
          <w:tab w:val="num" w:pos="1332"/>
        </w:tabs>
        <w:ind w:left="61" w:firstLine="709"/>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3">
    <w:nsid w:val="33421B8E"/>
    <w:multiLevelType w:val="hybridMultilevel"/>
    <w:tmpl w:val="96BAEE76"/>
    <w:lvl w:ilvl="0" w:tplc="9042BBA6">
      <w:start w:val="1"/>
      <w:numFmt w:val="bullet"/>
      <w:lvlText w:val=""/>
      <w:lvlJc w:val="left"/>
      <w:pPr>
        <w:tabs>
          <w:tab w:val="num" w:pos="1247"/>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39F2B4B"/>
    <w:multiLevelType w:val="multilevel"/>
    <w:tmpl w:val="1D8CE010"/>
    <w:lvl w:ilvl="0">
      <w:start w:val="1"/>
      <w:numFmt w:val="decimal"/>
      <w:lvlText w:val="Глава%1."/>
      <w:lvlJc w:val="left"/>
      <w:pPr>
        <w:tabs>
          <w:tab w:val="num" w:pos="0"/>
        </w:tabs>
        <w:ind w:left="3062" w:hanging="3062"/>
      </w:pPr>
      <w:rPr>
        <w:rFonts w:ascii="Times New Roman" w:hAnsi="Times New Roman" w:cs="Times New Roman" w:hint="default"/>
        <w:b/>
        <w:i w:val="0"/>
        <w:sz w:val="28"/>
        <w:szCs w:val="28"/>
      </w:rPr>
    </w:lvl>
    <w:lvl w:ilvl="1">
      <w:start w:val="4"/>
      <w:numFmt w:val="decimal"/>
      <w:lvlText w:val="%1.%2."/>
      <w:lvlJc w:val="left"/>
      <w:pPr>
        <w:tabs>
          <w:tab w:val="num" w:pos="1247"/>
        </w:tabs>
        <w:ind w:firstLine="900"/>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5">
    <w:nsid w:val="3BC94D22"/>
    <w:multiLevelType w:val="hybridMultilevel"/>
    <w:tmpl w:val="ED02ED0A"/>
    <w:lvl w:ilvl="0" w:tplc="70341A08">
      <w:start w:val="1"/>
      <w:numFmt w:val="bullet"/>
      <w:lvlText w:val=""/>
      <w:lvlJc w:val="left"/>
      <w:pPr>
        <w:tabs>
          <w:tab w:val="num" w:pos="1247"/>
        </w:tabs>
        <w:ind w:firstLine="709"/>
      </w:pPr>
      <w:rPr>
        <w:rFonts w:ascii="Symbol" w:hAnsi="Symbol" w:hint="default"/>
      </w:rPr>
    </w:lvl>
    <w:lvl w:ilvl="1" w:tplc="863AE466">
      <w:start w:val="1"/>
      <w:numFmt w:val="bullet"/>
      <w:lvlText w:val=""/>
      <w:lvlJc w:val="left"/>
      <w:pPr>
        <w:tabs>
          <w:tab w:val="num" w:pos="2526"/>
        </w:tabs>
        <w:ind w:left="1080" w:firstLine="709"/>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1EA7A0A"/>
    <w:multiLevelType w:val="multilevel"/>
    <w:tmpl w:val="DC4E46A8"/>
    <w:lvl w:ilvl="0">
      <w:start w:val="1"/>
      <w:numFmt w:val="decimal"/>
      <w:lvlText w:val="Глава%1."/>
      <w:lvlJc w:val="left"/>
      <w:pPr>
        <w:tabs>
          <w:tab w:val="num" w:pos="0"/>
        </w:tabs>
        <w:ind w:left="3062" w:hanging="3062"/>
      </w:pPr>
      <w:rPr>
        <w:rFonts w:ascii="Times New Roman" w:hAnsi="Times New Roman" w:cs="Times New Roman" w:hint="default"/>
        <w:b/>
        <w:i w:val="0"/>
        <w:sz w:val="28"/>
        <w:szCs w:val="28"/>
      </w:rPr>
    </w:lvl>
    <w:lvl w:ilvl="1">
      <w:start w:val="1"/>
      <w:numFmt w:val="decimal"/>
      <w:lvlText w:val="%1.%2."/>
      <w:lvlJc w:val="left"/>
      <w:pPr>
        <w:tabs>
          <w:tab w:val="num" w:pos="1247"/>
        </w:tabs>
        <w:ind w:firstLine="900"/>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7">
    <w:nsid w:val="42DC2D63"/>
    <w:multiLevelType w:val="hybridMultilevel"/>
    <w:tmpl w:val="CADE45B0"/>
    <w:lvl w:ilvl="0" w:tplc="DB9CA19E">
      <w:start w:val="1"/>
      <w:numFmt w:val="bullet"/>
      <w:lvlText w:val=""/>
      <w:lvlJc w:val="left"/>
      <w:pPr>
        <w:tabs>
          <w:tab w:val="num" w:pos="1247"/>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DC2408"/>
    <w:multiLevelType w:val="multilevel"/>
    <w:tmpl w:val="FE1411CE"/>
    <w:lvl w:ilvl="0">
      <w:start w:val="2"/>
      <w:numFmt w:val="decimal"/>
      <w:lvlText w:val="Глава%1."/>
      <w:lvlJc w:val="left"/>
      <w:pPr>
        <w:tabs>
          <w:tab w:val="num" w:pos="0"/>
        </w:tabs>
        <w:ind w:left="3062" w:hanging="3062"/>
      </w:pPr>
      <w:rPr>
        <w:rFonts w:ascii="Times New Roman" w:hAnsi="Times New Roman" w:cs="Times New Roman" w:hint="default"/>
        <w:b w:val="0"/>
        <w:i w:val="0"/>
        <w:sz w:val="28"/>
        <w:szCs w:val="28"/>
      </w:rPr>
    </w:lvl>
    <w:lvl w:ilvl="1">
      <w:start w:val="1"/>
      <w:numFmt w:val="decimal"/>
      <w:lvlText w:val="%1.%2."/>
      <w:lvlJc w:val="center"/>
      <w:pPr>
        <w:tabs>
          <w:tab w:val="num" w:pos="1271"/>
        </w:tabs>
        <w:ind w:left="983" w:hanging="83"/>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9">
    <w:nsid w:val="45896C48"/>
    <w:multiLevelType w:val="hybridMultilevel"/>
    <w:tmpl w:val="FE70C06E"/>
    <w:lvl w:ilvl="0" w:tplc="B52A7A18">
      <w:start w:val="1"/>
      <w:numFmt w:val="bullet"/>
      <w:lvlText w:val=""/>
      <w:lvlJc w:val="left"/>
      <w:pPr>
        <w:tabs>
          <w:tab w:val="num" w:pos="737"/>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77B0F23"/>
    <w:multiLevelType w:val="hybridMultilevel"/>
    <w:tmpl w:val="9BDA6B62"/>
    <w:lvl w:ilvl="0" w:tplc="10EECA6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7DC110F"/>
    <w:multiLevelType w:val="multilevel"/>
    <w:tmpl w:val="1D687C10"/>
    <w:lvl w:ilvl="0">
      <w:start w:val="1"/>
      <w:numFmt w:val="bullet"/>
      <w:lvlText w:val=""/>
      <w:lvlJc w:val="left"/>
      <w:pPr>
        <w:tabs>
          <w:tab w:val="num" w:pos="1956"/>
        </w:tabs>
        <w:ind w:left="709" w:firstLine="709"/>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4CF47934"/>
    <w:multiLevelType w:val="hybridMultilevel"/>
    <w:tmpl w:val="0ACA2B4E"/>
    <w:lvl w:ilvl="0" w:tplc="3A342F68">
      <w:start w:val="1"/>
      <w:numFmt w:val="bullet"/>
      <w:lvlText w:val=""/>
      <w:lvlJc w:val="left"/>
      <w:pPr>
        <w:tabs>
          <w:tab w:val="num" w:pos="1247"/>
        </w:tabs>
        <w:ind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4311D14"/>
    <w:multiLevelType w:val="hybridMultilevel"/>
    <w:tmpl w:val="840AE4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48660B0"/>
    <w:multiLevelType w:val="multilevel"/>
    <w:tmpl w:val="0FE0562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130"/>
        </w:tabs>
        <w:ind w:left="1130" w:hanging="360"/>
      </w:pPr>
      <w:rPr>
        <w:rFonts w:cs="Times New Roman" w:hint="default"/>
      </w:rPr>
    </w:lvl>
    <w:lvl w:ilvl="2">
      <w:start w:val="1"/>
      <w:numFmt w:val="decimal"/>
      <w:lvlText w:val="%1.%2.%3"/>
      <w:lvlJc w:val="left"/>
      <w:pPr>
        <w:tabs>
          <w:tab w:val="num" w:pos="2260"/>
        </w:tabs>
        <w:ind w:left="2260" w:hanging="720"/>
      </w:pPr>
      <w:rPr>
        <w:rFonts w:cs="Times New Roman" w:hint="default"/>
      </w:rPr>
    </w:lvl>
    <w:lvl w:ilvl="3">
      <w:start w:val="1"/>
      <w:numFmt w:val="decimal"/>
      <w:lvlText w:val="%1.%2.%3.%4"/>
      <w:lvlJc w:val="left"/>
      <w:pPr>
        <w:tabs>
          <w:tab w:val="num" w:pos="3390"/>
        </w:tabs>
        <w:ind w:left="3390" w:hanging="1080"/>
      </w:pPr>
      <w:rPr>
        <w:rFonts w:cs="Times New Roman" w:hint="default"/>
      </w:rPr>
    </w:lvl>
    <w:lvl w:ilvl="4">
      <w:start w:val="1"/>
      <w:numFmt w:val="decimal"/>
      <w:lvlText w:val="%1.%2.%3.%4.%5"/>
      <w:lvlJc w:val="left"/>
      <w:pPr>
        <w:tabs>
          <w:tab w:val="num" w:pos="4160"/>
        </w:tabs>
        <w:ind w:left="4160" w:hanging="1080"/>
      </w:pPr>
      <w:rPr>
        <w:rFonts w:cs="Times New Roman" w:hint="default"/>
      </w:rPr>
    </w:lvl>
    <w:lvl w:ilvl="5">
      <w:start w:val="1"/>
      <w:numFmt w:val="decimal"/>
      <w:lvlText w:val="%1.%2.%3.%4.%5.%6"/>
      <w:lvlJc w:val="left"/>
      <w:pPr>
        <w:tabs>
          <w:tab w:val="num" w:pos="5290"/>
        </w:tabs>
        <w:ind w:left="5290" w:hanging="1440"/>
      </w:pPr>
      <w:rPr>
        <w:rFonts w:cs="Times New Roman" w:hint="default"/>
      </w:rPr>
    </w:lvl>
    <w:lvl w:ilvl="6">
      <w:start w:val="1"/>
      <w:numFmt w:val="decimal"/>
      <w:lvlText w:val="%1.%2.%3.%4.%5.%6.%7"/>
      <w:lvlJc w:val="left"/>
      <w:pPr>
        <w:tabs>
          <w:tab w:val="num" w:pos="6060"/>
        </w:tabs>
        <w:ind w:left="6060" w:hanging="1440"/>
      </w:pPr>
      <w:rPr>
        <w:rFonts w:cs="Times New Roman" w:hint="default"/>
      </w:rPr>
    </w:lvl>
    <w:lvl w:ilvl="7">
      <w:start w:val="1"/>
      <w:numFmt w:val="decimal"/>
      <w:lvlText w:val="%1.%2.%3.%4.%5.%6.%7.%8"/>
      <w:lvlJc w:val="left"/>
      <w:pPr>
        <w:tabs>
          <w:tab w:val="num" w:pos="7190"/>
        </w:tabs>
        <w:ind w:left="7190" w:hanging="1800"/>
      </w:pPr>
      <w:rPr>
        <w:rFonts w:cs="Times New Roman" w:hint="default"/>
      </w:rPr>
    </w:lvl>
    <w:lvl w:ilvl="8">
      <w:start w:val="1"/>
      <w:numFmt w:val="decimal"/>
      <w:lvlText w:val="%1.%2.%3.%4.%5.%6.%7.%8.%9"/>
      <w:lvlJc w:val="left"/>
      <w:pPr>
        <w:tabs>
          <w:tab w:val="num" w:pos="8320"/>
        </w:tabs>
        <w:ind w:left="8320" w:hanging="2160"/>
      </w:pPr>
      <w:rPr>
        <w:rFonts w:cs="Times New Roman" w:hint="default"/>
      </w:rPr>
    </w:lvl>
  </w:abstractNum>
  <w:abstractNum w:abstractNumId="35">
    <w:nsid w:val="59F00389"/>
    <w:multiLevelType w:val="multilevel"/>
    <w:tmpl w:val="C6880052"/>
    <w:lvl w:ilvl="0">
      <w:start w:val="2"/>
      <w:numFmt w:val="decimal"/>
      <w:lvlText w:val="Глава%1."/>
      <w:lvlJc w:val="left"/>
      <w:pPr>
        <w:tabs>
          <w:tab w:val="num" w:pos="0"/>
        </w:tabs>
        <w:ind w:left="3062" w:hanging="3062"/>
      </w:pPr>
      <w:rPr>
        <w:rFonts w:ascii="Times New Roman" w:hAnsi="Times New Roman" w:cs="Times New Roman" w:hint="default"/>
        <w:b/>
        <w:i w:val="0"/>
        <w:sz w:val="28"/>
        <w:szCs w:val="28"/>
      </w:rPr>
    </w:lvl>
    <w:lvl w:ilvl="1">
      <w:start w:val="1"/>
      <w:numFmt w:val="decimal"/>
      <w:lvlText w:val="%1.%2."/>
      <w:lvlJc w:val="center"/>
      <w:pPr>
        <w:tabs>
          <w:tab w:val="num" w:pos="1451"/>
        </w:tabs>
        <w:ind w:left="1163" w:hanging="83"/>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36">
    <w:nsid w:val="60E32E40"/>
    <w:multiLevelType w:val="hybridMultilevel"/>
    <w:tmpl w:val="316AF8F0"/>
    <w:lvl w:ilvl="0" w:tplc="863AE466">
      <w:start w:val="1"/>
      <w:numFmt w:val="bullet"/>
      <w:lvlText w:val=""/>
      <w:lvlJc w:val="left"/>
      <w:pPr>
        <w:tabs>
          <w:tab w:val="num" w:pos="1446"/>
        </w:tabs>
        <w:ind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3886F48"/>
    <w:multiLevelType w:val="multilevel"/>
    <w:tmpl w:val="98ACA062"/>
    <w:lvl w:ilvl="0">
      <w:start w:val="1"/>
      <w:numFmt w:val="decimal"/>
      <w:lvlText w:val="Глава%1."/>
      <w:lvlJc w:val="left"/>
      <w:pPr>
        <w:tabs>
          <w:tab w:val="num" w:pos="0"/>
        </w:tabs>
        <w:ind w:left="3062" w:hanging="3062"/>
      </w:pPr>
      <w:rPr>
        <w:rFonts w:ascii="Times New Roman" w:hAnsi="Times New Roman" w:cs="Times New Roman" w:hint="default"/>
        <w:b/>
        <w:i w:val="0"/>
        <w:sz w:val="28"/>
        <w:szCs w:val="28"/>
      </w:rPr>
    </w:lvl>
    <w:lvl w:ilvl="1">
      <w:start w:val="3"/>
      <w:numFmt w:val="decimal"/>
      <w:lvlText w:val="%1.%2."/>
      <w:lvlJc w:val="left"/>
      <w:pPr>
        <w:tabs>
          <w:tab w:val="num" w:pos="1247"/>
        </w:tabs>
        <w:ind w:firstLine="1080"/>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38">
    <w:nsid w:val="7698715C"/>
    <w:multiLevelType w:val="hybridMultilevel"/>
    <w:tmpl w:val="7F289D40"/>
    <w:lvl w:ilvl="0" w:tplc="016E1412">
      <w:start w:val="1"/>
      <w:numFmt w:val="bullet"/>
      <w:lvlText w:val=""/>
      <w:lvlJc w:val="left"/>
      <w:pPr>
        <w:tabs>
          <w:tab w:val="num" w:pos="1446"/>
        </w:tabs>
        <w:ind w:firstLine="709"/>
      </w:pPr>
      <w:rPr>
        <w:rFonts w:ascii="Symbol" w:hAnsi="Symbol" w:hint="default"/>
      </w:rPr>
    </w:lvl>
    <w:lvl w:ilvl="1" w:tplc="863AE466">
      <w:start w:val="1"/>
      <w:numFmt w:val="bullet"/>
      <w:lvlText w:val=""/>
      <w:lvlJc w:val="left"/>
      <w:pPr>
        <w:tabs>
          <w:tab w:val="num" w:pos="2526"/>
        </w:tabs>
        <w:ind w:left="1080" w:firstLine="709"/>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B5249C1"/>
    <w:multiLevelType w:val="multilevel"/>
    <w:tmpl w:val="F74A8B20"/>
    <w:lvl w:ilvl="0">
      <w:start w:val="2"/>
      <w:numFmt w:val="decimal"/>
      <w:lvlText w:val="Глава%1."/>
      <w:lvlJc w:val="left"/>
      <w:pPr>
        <w:tabs>
          <w:tab w:val="num" w:pos="0"/>
        </w:tabs>
        <w:ind w:left="3062" w:hanging="3062"/>
      </w:pPr>
      <w:rPr>
        <w:rFonts w:ascii="Times New Roman" w:hAnsi="Times New Roman" w:cs="Times New Roman" w:hint="default"/>
        <w:b w:val="0"/>
        <w:i w:val="0"/>
        <w:sz w:val="28"/>
        <w:szCs w:val="28"/>
      </w:rPr>
    </w:lvl>
    <w:lvl w:ilvl="1">
      <w:start w:val="1"/>
      <w:numFmt w:val="decimal"/>
      <w:lvlText w:val="%1.%2."/>
      <w:lvlJc w:val="center"/>
      <w:pPr>
        <w:tabs>
          <w:tab w:val="num" w:pos="371"/>
        </w:tabs>
        <w:ind w:left="83" w:hanging="83"/>
      </w:pPr>
      <w:rPr>
        <w:rFonts w:ascii="Times New Roman" w:hAnsi="Times New Roman" w:cs="Times New Roman" w:hint="default"/>
        <w:b/>
        <w:i w:val="0"/>
        <w:sz w:val="28"/>
        <w:szCs w:val="28"/>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num w:numId="1">
    <w:abstractNumId w:val="22"/>
  </w:num>
  <w:num w:numId="2">
    <w:abstractNumId w:val="39"/>
  </w:num>
  <w:num w:numId="3">
    <w:abstractNumId w:val="17"/>
  </w:num>
  <w:num w:numId="4">
    <w:abstractNumId w:val="21"/>
  </w:num>
  <w:num w:numId="5">
    <w:abstractNumId w:val="26"/>
  </w:num>
  <w:num w:numId="6">
    <w:abstractNumId w:val="29"/>
  </w:num>
  <w:num w:numId="7">
    <w:abstractNumId w:val="37"/>
  </w:num>
  <w:num w:numId="8">
    <w:abstractNumId w:val="24"/>
  </w:num>
  <w:num w:numId="9">
    <w:abstractNumId w:val="28"/>
  </w:num>
  <w:num w:numId="10">
    <w:abstractNumId w:val="38"/>
  </w:num>
  <w:num w:numId="11">
    <w:abstractNumId w:val="36"/>
  </w:num>
  <w:num w:numId="12">
    <w:abstractNumId w:val="11"/>
  </w:num>
  <w:num w:numId="13">
    <w:abstractNumId w:val="25"/>
  </w:num>
  <w:num w:numId="14">
    <w:abstractNumId w:val="35"/>
  </w:num>
  <w:num w:numId="15">
    <w:abstractNumId w:val="32"/>
  </w:num>
  <w:num w:numId="16">
    <w:abstractNumId w:val="27"/>
  </w:num>
  <w:num w:numId="17">
    <w:abstractNumId w:val="12"/>
  </w:num>
  <w:num w:numId="18">
    <w:abstractNumId w:val="23"/>
  </w:num>
  <w:num w:numId="19">
    <w:abstractNumId w:val="16"/>
  </w:num>
  <w:num w:numId="20">
    <w:abstractNumId w:val="20"/>
  </w:num>
  <w:num w:numId="21">
    <w:abstractNumId w:val="10"/>
  </w:num>
  <w:num w:numId="22">
    <w:abstractNumId w:val="15"/>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3"/>
  </w:num>
  <w:num w:numId="34">
    <w:abstractNumId w:val="18"/>
  </w:num>
  <w:num w:numId="35">
    <w:abstractNumId w:val="30"/>
  </w:num>
  <w:num w:numId="36">
    <w:abstractNumId w:val="14"/>
  </w:num>
  <w:num w:numId="37">
    <w:abstractNumId w:val="31"/>
  </w:num>
  <w:num w:numId="38">
    <w:abstractNumId w:val="13"/>
  </w:num>
  <w:num w:numId="39">
    <w:abstractNumId w:val="19"/>
  </w:num>
  <w:num w:numId="40">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AF4"/>
    <w:rsid w:val="00006CFF"/>
    <w:rsid w:val="00012998"/>
    <w:rsid w:val="00031F98"/>
    <w:rsid w:val="00036347"/>
    <w:rsid w:val="0003778F"/>
    <w:rsid w:val="00045FDF"/>
    <w:rsid w:val="0005787A"/>
    <w:rsid w:val="0007262C"/>
    <w:rsid w:val="00081209"/>
    <w:rsid w:val="0009597F"/>
    <w:rsid w:val="00096D70"/>
    <w:rsid w:val="000B3E5F"/>
    <w:rsid w:val="000C1119"/>
    <w:rsid w:val="000E0551"/>
    <w:rsid w:val="00137D38"/>
    <w:rsid w:val="00140284"/>
    <w:rsid w:val="0016233D"/>
    <w:rsid w:val="0016591C"/>
    <w:rsid w:val="001D5A8C"/>
    <w:rsid w:val="001D6CBE"/>
    <w:rsid w:val="001D769D"/>
    <w:rsid w:val="001D7EAE"/>
    <w:rsid w:val="00212677"/>
    <w:rsid w:val="00213F20"/>
    <w:rsid w:val="002149EA"/>
    <w:rsid w:val="002179FE"/>
    <w:rsid w:val="002338D0"/>
    <w:rsid w:val="00246177"/>
    <w:rsid w:val="00257719"/>
    <w:rsid w:val="00282378"/>
    <w:rsid w:val="002A516F"/>
    <w:rsid w:val="002B4AE8"/>
    <w:rsid w:val="00304F45"/>
    <w:rsid w:val="00310FAE"/>
    <w:rsid w:val="00313814"/>
    <w:rsid w:val="003146ED"/>
    <w:rsid w:val="003158F3"/>
    <w:rsid w:val="003255A9"/>
    <w:rsid w:val="00332669"/>
    <w:rsid w:val="0033381B"/>
    <w:rsid w:val="00350566"/>
    <w:rsid w:val="00350B09"/>
    <w:rsid w:val="00353AA3"/>
    <w:rsid w:val="0035775B"/>
    <w:rsid w:val="00360F45"/>
    <w:rsid w:val="00365321"/>
    <w:rsid w:val="003749ED"/>
    <w:rsid w:val="0038491A"/>
    <w:rsid w:val="0039637C"/>
    <w:rsid w:val="003A5738"/>
    <w:rsid w:val="004061F1"/>
    <w:rsid w:val="004157E9"/>
    <w:rsid w:val="00426171"/>
    <w:rsid w:val="00426A9C"/>
    <w:rsid w:val="00441004"/>
    <w:rsid w:val="00445674"/>
    <w:rsid w:val="00462626"/>
    <w:rsid w:val="00482900"/>
    <w:rsid w:val="00484199"/>
    <w:rsid w:val="0048799A"/>
    <w:rsid w:val="00497F7A"/>
    <w:rsid w:val="004B584E"/>
    <w:rsid w:val="004B6500"/>
    <w:rsid w:val="004C35ED"/>
    <w:rsid w:val="004D3CF5"/>
    <w:rsid w:val="004F1E8C"/>
    <w:rsid w:val="0051361B"/>
    <w:rsid w:val="00520057"/>
    <w:rsid w:val="00531A6D"/>
    <w:rsid w:val="00551C30"/>
    <w:rsid w:val="00555983"/>
    <w:rsid w:val="00562988"/>
    <w:rsid w:val="00591257"/>
    <w:rsid w:val="005A22E2"/>
    <w:rsid w:val="005B5815"/>
    <w:rsid w:val="005C4A2E"/>
    <w:rsid w:val="0061672B"/>
    <w:rsid w:val="00624A19"/>
    <w:rsid w:val="00632090"/>
    <w:rsid w:val="00640E2B"/>
    <w:rsid w:val="00650CAC"/>
    <w:rsid w:val="006962C4"/>
    <w:rsid w:val="006B0D27"/>
    <w:rsid w:val="006B1758"/>
    <w:rsid w:val="006C5C0B"/>
    <w:rsid w:val="006F0294"/>
    <w:rsid w:val="006F2DC1"/>
    <w:rsid w:val="006F5836"/>
    <w:rsid w:val="00700126"/>
    <w:rsid w:val="007109B7"/>
    <w:rsid w:val="00735BCF"/>
    <w:rsid w:val="00736B84"/>
    <w:rsid w:val="00746A92"/>
    <w:rsid w:val="00776164"/>
    <w:rsid w:val="00780E5F"/>
    <w:rsid w:val="00781966"/>
    <w:rsid w:val="00792463"/>
    <w:rsid w:val="0079304B"/>
    <w:rsid w:val="007C0616"/>
    <w:rsid w:val="007C6320"/>
    <w:rsid w:val="007D618E"/>
    <w:rsid w:val="007E471B"/>
    <w:rsid w:val="007F28A7"/>
    <w:rsid w:val="007F6611"/>
    <w:rsid w:val="007F7186"/>
    <w:rsid w:val="00800984"/>
    <w:rsid w:val="0080490F"/>
    <w:rsid w:val="00814598"/>
    <w:rsid w:val="008148BB"/>
    <w:rsid w:val="0083544A"/>
    <w:rsid w:val="00846832"/>
    <w:rsid w:val="0085159D"/>
    <w:rsid w:val="00856724"/>
    <w:rsid w:val="008578D1"/>
    <w:rsid w:val="008723C4"/>
    <w:rsid w:val="008734D0"/>
    <w:rsid w:val="00881788"/>
    <w:rsid w:val="008869CA"/>
    <w:rsid w:val="008B47CC"/>
    <w:rsid w:val="008D46C9"/>
    <w:rsid w:val="008F141B"/>
    <w:rsid w:val="00900CC7"/>
    <w:rsid w:val="00914DC5"/>
    <w:rsid w:val="00917B0D"/>
    <w:rsid w:val="009223A8"/>
    <w:rsid w:val="009653ED"/>
    <w:rsid w:val="0097011E"/>
    <w:rsid w:val="00984294"/>
    <w:rsid w:val="00986417"/>
    <w:rsid w:val="009967EB"/>
    <w:rsid w:val="009A0847"/>
    <w:rsid w:val="009B04B6"/>
    <w:rsid w:val="009B2BCC"/>
    <w:rsid w:val="009B78A4"/>
    <w:rsid w:val="009C09E1"/>
    <w:rsid w:val="009D2190"/>
    <w:rsid w:val="009D4917"/>
    <w:rsid w:val="00A27BBE"/>
    <w:rsid w:val="00A413DE"/>
    <w:rsid w:val="00A41CB5"/>
    <w:rsid w:val="00A54E36"/>
    <w:rsid w:val="00A5652D"/>
    <w:rsid w:val="00A60A73"/>
    <w:rsid w:val="00A67E89"/>
    <w:rsid w:val="00A93CF1"/>
    <w:rsid w:val="00B23710"/>
    <w:rsid w:val="00B24982"/>
    <w:rsid w:val="00B26D9B"/>
    <w:rsid w:val="00B31803"/>
    <w:rsid w:val="00B45330"/>
    <w:rsid w:val="00B60B7D"/>
    <w:rsid w:val="00B62DB0"/>
    <w:rsid w:val="00B869A1"/>
    <w:rsid w:val="00B97737"/>
    <w:rsid w:val="00BA110E"/>
    <w:rsid w:val="00BB6115"/>
    <w:rsid w:val="00BC0F75"/>
    <w:rsid w:val="00BC77A4"/>
    <w:rsid w:val="00BE0B9F"/>
    <w:rsid w:val="00BE238E"/>
    <w:rsid w:val="00C11833"/>
    <w:rsid w:val="00C13A22"/>
    <w:rsid w:val="00C22278"/>
    <w:rsid w:val="00C36338"/>
    <w:rsid w:val="00C40EDB"/>
    <w:rsid w:val="00C50D35"/>
    <w:rsid w:val="00C55CA7"/>
    <w:rsid w:val="00C60945"/>
    <w:rsid w:val="00C80EBE"/>
    <w:rsid w:val="00C84FE8"/>
    <w:rsid w:val="00C927D8"/>
    <w:rsid w:val="00C950F4"/>
    <w:rsid w:val="00C97423"/>
    <w:rsid w:val="00CA3AF5"/>
    <w:rsid w:val="00CB2471"/>
    <w:rsid w:val="00CC0905"/>
    <w:rsid w:val="00CF1FB5"/>
    <w:rsid w:val="00D00DB6"/>
    <w:rsid w:val="00D04A8E"/>
    <w:rsid w:val="00D176E1"/>
    <w:rsid w:val="00D32739"/>
    <w:rsid w:val="00D36D6C"/>
    <w:rsid w:val="00D430CA"/>
    <w:rsid w:val="00D44050"/>
    <w:rsid w:val="00D8547D"/>
    <w:rsid w:val="00D9337F"/>
    <w:rsid w:val="00D96797"/>
    <w:rsid w:val="00DD2731"/>
    <w:rsid w:val="00DE51A5"/>
    <w:rsid w:val="00DE5207"/>
    <w:rsid w:val="00DE60BA"/>
    <w:rsid w:val="00DE7B3B"/>
    <w:rsid w:val="00DF23BB"/>
    <w:rsid w:val="00DF3321"/>
    <w:rsid w:val="00DF3AF4"/>
    <w:rsid w:val="00E628B1"/>
    <w:rsid w:val="00E6351F"/>
    <w:rsid w:val="00E6571D"/>
    <w:rsid w:val="00E660E7"/>
    <w:rsid w:val="00E91333"/>
    <w:rsid w:val="00EC3C7B"/>
    <w:rsid w:val="00ED3C5C"/>
    <w:rsid w:val="00EE6746"/>
    <w:rsid w:val="00F00C76"/>
    <w:rsid w:val="00F11481"/>
    <w:rsid w:val="00F1322A"/>
    <w:rsid w:val="00F309EB"/>
    <w:rsid w:val="00F34EF4"/>
    <w:rsid w:val="00F5534E"/>
    <w:rsid w:val="00F718F8"/>
    <w:rsid w:val="00F8147F"/>
    <w:rsid w:val="00F911B4"/>
    <w:rsid w:val="00FA3942"/>
    <w:rsid w:val="00FB02E8"/>
    <w:rsid w:val="00FD6724"/>
    <w:rsid w:val="00FE0828"/>
    <w:rsid w:val="00FE3F96"/>
    <w:rsid w:val="00FE6BA9"/>
    <w:rsid w:val="00FF560C"/>
    <w:rsid w:val="00FF6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6AC933-6974-4D5C-9A23-0F3C4FF4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3">
    <w:name w:val="heading 3"/>
    <w:basedOn w:val="a"/>
    <w:next w:val="a"/>
    <w:link w:val="30"/>
    <w:uiPriority w:val="99"/>
    <w:qFormat/>
    <w:rsid w:val="0016591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6233D"/>
    <w:pPr>
      <w:keepNext/>
      <w:spacing w:after="0" w:line="240" w:lineRule="auto"/>
      <w:jc w:val="right"/>
      <w:outlineLvl w:val="3"/>
    </w:pPr>
    <w:rPr>
      <w:rFonts w:ascii="Times New Roman" w:hAnsi="Times New Roman"/>
      <w:sz w:val="28"/>
      <w:szCs w:val="20"/>
    </w:rPr>
  </w:style>
  <w:style w:type="paragraph" w:styleId="5">
    <w:name w:val="heading 5"/>
    <w:basedOn w:val="a"/>
    <w:next w:val="a"/>
    <w:link w:val="50"/>
    <w:uiPriority w:val="99"/>
    <w:qFormat/>
    <w:rsid w:val="0016233D"/>
    <w:pPr>
      <w:keepNext/>
      <w:spacing w:after="0" w:line="240" w:lineRule="auto"/>
      <w:ind w:left="5529"/>
      <w:outlineLvl w:val="4"/>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9"/>
    <w:locked/>
    <w:rsid w:val="0016233D"/>
    <w:rPr>
      <w:rFonts w:ascii="Times New Roman" w:hAnsi="Times New Roman" w:cs="Times New Roman"/>
      <w:sz w:val="28"/>
    </w:rPr>
  </w:style>
  <w:style w:type="paragraph" w:styleId="a3">
    <w:name w:val="Body Text"/>
    <w:basedOn w:val="a"/>
    <w:link w:val="a4"/>
    <w:uiPriority w:val="99"/>
    <w:rsid w:val="0016233D"/>
    <w:pPr>
      <w:spacing w:after="0" w:line="240" w:lineRule="auto"/>
      <w:jc w:val="center"/>
    </w:pPr>
    <w:rPr>
      <w:rFonts w:ascii="Times New Roman" w:hAnsi="Times New Roman"/>
      <w:sz w:val="28"/>
      <w:szCs w:val="20"/>
    </w:rPr>
  </w:style>
  <w:style w:type="character" w:customStyle="1" w:styleId="40">
    <w:name w:val="Заголовок 4 Знак"/>
    <w:link w:val="4"/>
    <w:uiPriority w:val="99"/>
    <w:locked/>
    <w:rsid w:val="0016233D"/>
    <w:rPr>
      <w:rFonts w:ascii="Times New Roman" w:hAnsi="Times New Roman" w:cs="Times New Roman"/>
      <w:sz w:val="28"/>
    </w:rPr>
  </w:style>
  <w:style w:type="paragraph" w:styleId="a5">
    <w:name w:val="header"/>
    <w:basedOn w:val="a"/>
    <w:link w:val="a6"/>
    <w:uiPriority w:val="99"/>
    <w:rsid w:val="005A22E2"/>
    <w:pPr>
      <w:tabs>
        <w:tab w:val="center" w:pos="4677"/>
        <w:tab w:val="right" w:pos="9355"/>
      </w:tabs>
    </w:pPr>
  </w:style>
  <w:style w:type="character" w:customStyle="1" w:styleId="a4">
    <w:name w:val="Основний текст Знак"/>
    <w:link w:val="a3"/>
    <w:uiPriority w:val="99"/>
    <w:locked/>
    <w:rsid w:val="0016233D"/>
    <w:rPr>
      <w:rFonts w:ascii="Times New Roman" w:hAnsi="Times New Roman" w:cs="Times New Roman"/>
      <w:sz w:val="28"/>
    </w:rPr>
  </w:style>
  <w:style w:type="paragraph" w:styleId="a7">
    <w:name w:val="footer"/>
    <w:basedOn w:val="a"/>
    <w:link w:val="a8"/>
    <w:uiPriority w:val="99"/>
    <w:semiHidden/>
    <w:rsid w:val="005A22E2"/>
    <w:pPr>
      <w:tabs>
        <w:tab w:val="center" w:pos="4677"/>
        <w:tab w:val="right" w:pos="9355"/>
      </w:tabs>
    </w:pPr>
  </w:style>
  <w:style w:type="character" w:customStyle="1" w:styleId="a6">
    <w:name w:val="Верхній колонтитул Знак"/>
    <w:link w:val="a5"/>
    <w:uiPriority w:val="99"/>
    <w:locked/>
    <w:rsid w:val="005A22E2"/>
    <w:rPr>
      <w:rFonts w:cs="Times New Roman"/>
      <w:sz w:val="22"/>
      <w:szCs w:val="22"/>
    </w:rPr>
  </w:style>
  <w:style w:type="paragraph" w:styleId="a9">
    <w:name w:val="List Paragraph"/>
    <w:basedOn w:val="a"/>
    <w:uiPriority w:val="99"/>
    <w:qFormat/>
    <w:rsid w:val="00D96797"/>
    <w:pPr>
      <w:ind w:left="708"/>
    </w:pPr>
  </w:style>
  <w:style w:type="character" w:customStyle="1" w:styleId="a8">
    <w:name w:val="Нижній колонтитул Знак"/>
    <w:link w:val="a7"/>
    <w:uiPriority w:val="99"/>
    <w:semiHidden/>
    <w:locked/>
    <w:rsid w:val="005A22E2"/>
    <w:rPr>
      <w:rFonts w:cs="Times New Roman"/>
      <w:sz w:val="22"/>
      <w:szCs w:val="22"/>
    </w:rPr>
  </w:style>
  <w:style w:type="character" w:styleId="aa">
    <w:name w:val="page number"/>
    <w:uiPriority w:val="99"/>
    <w:rsid w:val="0038491A"/>
    <w:rPr>
      <w:rFonts w:cs="Times New Roman"/>
    </w:rPr>
  </w:style>
  <w:style w:type="paragraph" w:styleId="ab">
    <w:name w:val="Normal (Web)"/>
    <w:basedOn w:val="a"/>
    <w:uiPriority w:val="99"/>
    <w:rsid w:val="00917B0D"/>
    <w:pPr>
      <w:spacing w:before="100" w:beforeAutospacing="1" w:after="100" w:afterAutospacing="1" w:line="240" w:lineRule="auto"/>
    </w:pPr>
    <w:rPr>
      <w:rFonts w:ascii="Times New Roman" w:hAnsi="Times New Roman"/>
      <w:sz w:val="24"/>
      <w:szCs w:val="24"/>
    </w:rPr>
  </w:style>
  <w:style w:type="character" w:styleId="ac">
    <w:name w:val="Hyperlink"/>
    <w:uiPriority w:val="99"/>
    <w:rsid w:val="00917B0D"/>
    <w:rPr>
      <w:rFonts w:cs="Times New Roman"/>
      <w:color w:val="0000FF"/>
      <w:u w:val="single"/>
    </w:rPr>
  </w:style>
  <w:style w:type="character" w:styleId="ad">
    <w:name w:val="Strong"/>
    <w:uiPriority w:val="99"/>
    <w:qFormat/>
    <w:rsid w:val="005C4A2E"/>
    <w:rPr>
      <w:rFonts w:cs="Times New Roman"/>
      <w:b/>
      <w:bCs/>
    </w:rPr>
  </w:style>
  <w:style w:type="character" w:styleId="ae">
    <w:name w:val="Emphasis"/>
    <w:uiPriority w:val="99"/>
    <w:qFormat/>
    <w:rsid w:val="00A41CB5"/>
    <w:rPr>
      <w:rFonts w:cs="Times New Roman"/>
      <w:i/>
      <w:iCs/>
    </w:rPr>
  </w:style>
  <w:style w:type="paragraph" w:customStyle="1" w:styleId="arttext">
    <w:name w:val="arttext"/>
    <w:basedOn w:val="a"/>
    <w:uiPriority w:val="99"/>
    <w:rsid w:val="00C55CA7"/>
    <w:pPr>
      <w:spacing w:before="15" w:after="15" w:line="240" w:lineRule="auto"/>
      <w:ind w:left="15" w:right="15" w:firstLine="567"/>
      <w:jc w:val="both"/>
      <w:textAlignment w:val="top"/>
    </w:pPr>
    <w:rPr>
      <w:rFonts w:ascii="Times New Roman" w:hAnsi="Times New Roman"/>
      <w:color w:val="003366"/>
      <w:sz w:val="26"/>
      <w:szCs w:val="26"/>
    </w:rPr>
  </w:style>
  <w:style w:type="paragraph" w:styleId="af">
    <w:name w:val="footnote text"/>
    <w:basedOn w:val="a"/>
    <w:link w:val="af0"/>
    <w:uiPriority w:val="99"/>
    <w:semiHidden/>
    <w:rsid w:val="008723C4"/>
    <w:rPr>
      <w:sz w:val="20"/>
      <w:szCs w:val="20"/>
    </w:rPr>
  </w:style>
  <w:style w:type="character" w:customStyle="1" w:styleId="af0">
    <w:name w:val="Текст виноски Знак"/>
    <w:link w:val="af"/>
    <w:uiPriority w:val="99"/>
    <w:semiHidden/>
    <w:rPr>
      <w:sz w:val="20"/>
      <w:szCs w:val="20"/>
    </w:rPr>
  </w:style>
  <w:style w:type="character" w:styleId="af1">
    <w:name w:val="footnote reference"/>
    <w:uiPriority w:val="99"/>
    <w:semiHidden/>
    <w:rsid w:val="008723C4"/>
    <w:rPr>
      <w:rFonts w:cs="Times New Roman"/>
      <w:vertAlign w:val="superscript"/>
    </w:rPr>
  </w:style>
  <w:style w:type="paragraph" w:styleId="af2">
    <w:name w:val="Plain Text"/>
    <w:basedOn w:val="a"/>
    <w:link w:val="af3"/>
    <w:uiPriority w:val="99"/>
    <w:rsid w:val="004D3CF5"/>
    <w:rPr>
      <w:rFonts w:ascii="Courier New" w:hAnsi="Courier New" w:cs="Courier New"/>
      <w:sz w:val="20"/>
      <w:szCs w:val="20"/>
    </w:rPr>
  </w:style>
  <w:style w:type="character" w:customStyle="1" w:styleId="af3">
    <w:name w:val="Текст Знак"/>
    <w:link w:val="af2"/>
    <w:uiPriority w:val="99"/>
    <w:semiHidden/>
    <w:rPr>
      <w:rFonts w:ascii="Courier New" w:hAnsi="Courier New" w:cs="Courier New"/>
      <w:sz w:val="20"/>
      <w:szCs w:val="20"/>
    </w:rPr>
  </w:style>
  <w:style w:type="character" w:styleId="HTML">
    <w:name w:val="HTML Cite"/>
    <w:uiPriority w:val="99"/>
    <w:rsid w:val="004D3CF5"/>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58908">
      <w:marLeft w:val="0"/>
      <w:marRight w:val="0"/>
      <w:marTop w:val="0"/>
      <w:marBottom w:val="0"/>
      <w:divBdr>
        <w:top w:val="none" w:sz="0" w:space="0" w:color="auto"/>
        <w:left w:val="none" w:sz="0" w:space="0" w:color="auto"/>
        <w:bottom w:val="none" w:sz="0" w:space="0" w:color="auto"/>
        <w:right w:val="none" w:sz="0" w:space="0" w:color="auto"/>
      </w:divBdr>
    </w:div>
    <w:div w:id="456458909">
      <w:marLeft w:val="0"/>
      <w:marRight w:val="0"/>
      <w:marTop w:val="0"/>
      <w:marBottom w:val="0"/>
      <w:divBdr>
        <w:top w:val="none" w:sz="0" w:space="0" w:color="auto"/>
        <w:left w:val="none" w:sz="0" w:space="0" w:color="auto"/>
        <w:bottom w:val="none" w:sz="0" w:space="0" w:color="auto"/>
        <w:right w:val="none" w:sz="0" w:space="0" w:color="auto"/>
      </w:divBdr>
    </w:div>
    <w:div w:id="456458910">
      <w:marLeft w:val="0"/>
      <w:marRight w:val="0"/>
      <w:marTop w:val="0"/>
      <w:marBottom w:val="0"/>
      <w:divBdr>
        <w:top w:val="none" w:sz="0" w:space="0" w:color="auto"/>
        <w:left w:val="none" w:sz="0" w:space="0" w:color="auto"/>
        <w:bottom w:val="none" w:sz="0" w:space="0" w:color="auto"/>
        <w:right w:val="none" w:sz="0" w:space="0" w:color="auto"/>
      </w:divBdr>
    </w:div>
    <w:div w:id="456458912">
      <w:marLeft w:val="0"/>
      <w:marRight w:val="0"/>
      <w:marTop w:val="0"/>
      <w:marBottom w:val="0"/>
      <w:divBdr>
        <w:top w:val="none" w:sz="0" w:space="0" w:color="auto"/>
        <w:left w:val="none" w:sz="0" w:space="0" w:color="auto"/>
        <w:bottom w:val="none" w:sz="0" w:space="0" w:color="auto"/>
        <w:right w:val="none" w:sz="0" w:space="0" w:color="auto"/>
      </w:divBdr>
      <w:divsChild>
        <w:div w:id="456458911">
          <w:marLeft w:val="0"/>
          <w:marRight w:val="0"/>
          <w:marTop w:val="0"/>
          <w:marBottom w:val="0"/>
          <w:divBdr>
            <w:top w:val="none" w:sz="0" w:space="0" w:color="auto"/>
            <w:left w:val="none" w:sz="0" w:space="0" w:color="auto"/>
            <w:bottom w:val="none" w:sz="0" w:space="0" w:color="auto"/>
            <w:right w:val="none" w:sz="0" w:space="0" w:color="auto"/>
          </w:divBdr>
        </w:div>
      </w:divsChild>
    </w:div>
    <w:div w:id="456458913">
      <w:marLeft w:val="0"/>
      <w:marRight w:val="0"/>
      <w:marTop w:val="0"/>
      <w:marBottom w:val="0"/>
      <w:divBdr>
        <w:top w:val="none" w:sz="0" w:space="0" w:color="auto"/>
        <w:left w:val="none" w:sz="0" w:space="0" w:color="auto"/>
        <w:bottom w:val="none" w:sz="0" w:space="0" w:color="auto"/>
        <w:right w:val="none" w:sz="0" w:space="0" w:color="auto"/>
      </w:divBdr>
    </w:div>
    <w:div w:id="456458914">
      <w:marLeft w:val="0"/>
      <w:marRight w:val="0"/>
      <w:marTop w:val="0"/>
      <w:marBottom w:val="0"/>
      <w:divBdr>
        <w:top w:val="none" w:sz="0" w:space="0" w:color="auto"/>
        <w:left w:val="none" w:sz="0" w:space="0" w:color="auto"/>
        <w:bottom w:val="none" w:sz="0" w:space="0" w:color="auto"/>
        <w:right w:val="none" w:sz="0" w:space="0" w:color="auto"/>
      </w:divBdr>
    </w:div>
    <w:div w:id="456458915">
      <w:marLeft w:val="0"/>
      <w:marRight w:val="0"/>
      <w:marTop w:val="0"/>
      <w:marBottom w:val="0"/>
      <w:divBdr>
        <w:top w:val="none" w:sz="0" w:space="0" w:color="auto"/>
        <w:left w:val="none" w:sz="0" w:space="0" w:color="auto"/>
        <w:bottom w:val="none" w:sz="0" w:space="0" w:color="auto"/>
        <w:right w:val="none" w:sz="0" w:space="0" w:color="auto"/>
      </w:divBdr>
    </w:div>
    <w:div w:id="456458916">
      <w:marLeft w:val="0"/>
      <w:marRight w:val="0"/>
      <w:marTop w:val="0"/>
      <w:marBottom w:val="0"/>
      <w:divBdr>
        <w:top w:val="none" w:sz="0" w:space="0" w:color="auto"/>
        <w:left w:val="none" w:sz="0" w:space="0" w:color="auto"/>
        <w:bottom w:val="none" w:sz="0" w:space="0" w:color="auto"/>
        <w:right w:val="none" w:sz="0" w:space="0" w:color="auto"/>
      </w:divBdr>
    </w:div>
    <w:div w:id="456458917">
      <w:marLeft w:val="0"/>
      <w:marRight w:val="0"/>
      <w:marTop w:val="0"/>
      <w:marBottom w:val="0"/>
      <w:divBdr>
        <w:top w:val="none" w:sz="0" w:space="0" w:color="auto"/>
        <w:left w:val="none" w:sz="0" w:space="0" w:color="auto"/>
        <w:bottom w:val="none" w:sz="0" w:space="0" w:color="auto"/>
        <w:right w:val="none" w:sz="0" w:space="0" w:color="auto"/>
      </w:divBdr>
    </w:div>
    <w:div w:id="456458918">
      <w:marLeft w:val="0"/>
      <w:marRight w:val="0"/>
      <w:marTop w:val="0"/>
      <w:marBottom w:val="0"/>
      <w:divBdr>
        <w:top w:val="none" w:sz="0" w:space="0" w:color="auto"/>
        <w:left w:val="none" w:sz="0" w:space="0" w:color="auto"/>
        <w:bottom w:val="none" w:sz="0" w:space="0" w:color="auto"/>
        <w:right w:val="none" w:sz="0" w:space="0" w:color="auto"/>
      </w:divBdr>
    </w:div>
    <w:div w:id="456458919">
      <w:marLeft w:val="0"/>
      <w:marRight w:val="0"/>
      <w:marTop w:val="0"/>
      <w:marBottom w:val="0"/>
      <w:divBdr>
        <w:top w:val="none" w:sz="0" w:space="0" w:color="auto"/>
        <w:left w:val="none" w:sz="0" w:space="0" w:color="auto"/>
        <w:bottom w:val="none" w:sz="0" w:space="0" w:color="auto"/>
        <w:right w:val="none" w:sz="0" w:space="0" w:color="auto"/>
      </w:divBdr>
    </w:div>
    <w:div w:id="456458920">
      <w:marLeft w:val="0"/>
      <w:marRight w:val="0"/>
      <w:marTop w:val="0"/>
      <w:marBottom w:val="0"/>
      <w:divBdr>
        <w:top w:val="none" w:sz="0" w:space="0" w:color="auto"/>
        <w:left w:val="none" w:sz="0" w:space="0" w:color="auto"/>
        <w:bottom w:val="none" w:sz="0" w:space="0" w:color="auto"/>
        <w:right w:val="none" w:sz="0" w:space="0" w:color="auto"/>
      </w:divBdr>
    </w:div>
    <w:div w:id="456458921">
      <w:marLeft w:val="0"/>
      <w:marRight w:val="0"/>
      <w:marTop w:val="0"/>
      <w:marBottom w:val="0"/>
      <w:divBdr>
        <w:top w:val="none" w:sz="0" w:space="0" w:color="auto"/>
        <w:left w:val="none" w:sz="0" w:space="0" w:color="auto"/>
        <w:bottom w:val="none" w:sz="0" w:space="0" w:color="auto"/>
        <w:right w:val="none" w:sz="0" w:space="0" w:color="auto"/>
      </w:divBdr>
    </w:div>
    <w:div w:id="456458922">
      <w:marLeft w:val="0"/>
      <w:marRight w:val="0"/>
      <w:marTop w:val="0"/>
      <w:marBottom w:val="0"/>
      <w:divBdr>
        <w:top w:val="none" w:sz="0" w:space="0" w:color="auto"/>
        <w:left w:val="none" w:sz="0" w:space="0" w:color="auto"/>
        <w:bottom w:val="none" w:sz="0" w:space="0" w:color="auto"/>
        <w:right w:val="none" w:sz="0" w:space="0" w:color="auto"/>
      </w:divBdr>
    </w:div>
    <w:div w:id="456458923">
      <w:marLeft w:val="0"/>
      <w:marRight w:val="0"/>
      <w:marTop w:val="0"/>
      <w:marBottom w:val="0"/>
      <w:divBdr>
        <w:top w:val="none" w:sz="0" w:space="0" w:color="auto"/>
        <w:left w:val="none" w:sz="0" w:space="0" w:color="auto"/>
        <w:bottom w:val="none" w:sz="0" w:space="0" w:color="auto"/>
        <w:right w:val="none" w:sz="0" w:space="0" w:color="auto"/>
      </w:divBdr>
    </w:div>
    <w:div w:id="456458924">
      <w:marLeft w:val="0"/>
      <w:marRight w:val="0"/>
      <w:marTop w:val="0"/>
      <w:marBottom w:val="0"/>
      <w:divBdr>
        <w:top w:val="none" w:sz="0" w:space="0" w:color="auto"/>
        <w:left w:val="none" w:sz="0" w:space="0" w:color="auto"/>
        <w:bottom w:val="none" w:sz="0" w:space="0" w:color="auto"/>
        <w:right w:val="none" w:sz="0" w:space="0" w:color="auto"/>
      </w:divBdr>
    </w:div>
    <w:div w:id="456458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7058</Words>
  <Characters>40232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47196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dc:creator>
  <cp:keywords/>
  <dc:description/>
  <cp:lastModifiedBy>Irina</cp:lastModifiedBy>
  <cp:revision>2</cp:revision>
  <cp:lastPrinted>2008-12-13T07:52:00Z</cp:lastPrinted>
  <dcterms:created xsi:type="dcterms:W3CDTF">2014-08-08T11:14:00Z</dcterms:created>
  <dcterms:modified xsi:type="dcterms:W3CDTF">2014-08-08T11:14:00Z</dcterms:modified>
</cp:coreProperties>
</file>