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Федеральное агентство по образованию Российской Федерации</w:t>
      </w:r>
    </w:p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Государственное образовательное учреждение</w:t>
      </w:r>
    </w:p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высшего профессионального обучения</w:t>
      </w:r>
    </w:p>
    <w:p w:rsidR="00410CE5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«Ярославский государственный у</w:t>
      </w:r>
      <w:r w:rsidR="00410CE5" w:rsidRPr="00BE587F">
        <w:rPr>
          <w:sz w:val="28"/>
          <w:szCs w:val="24"/>
        </w:rPr>
        <w:t>ниверситет имени П.Г. Демидова</w:t>
      </w:r>
      <w:r w:rsidRPr="00BE587F">
        <w:rPr>
          <w:sz w:val="28"/>
          <w:szCs w:val="24"/>
        </w:rPr>
        <w:t>»</w:t>
      </w:r>
    </w:p>
    <w:p w:rsidR="00BD12B4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Кафедра мировой экономики и статистики</w:t>
      </w:r>
    </w:p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AA4422" w:rsidRPr="00BE587F" w:rsidRDefault="00AA4422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BE587F" w:rsidRPr="00BE587F" w:rsidRDefault="00BE587F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BE587F" w:rsidRPr="00BE587F" w:rsidRDefault="00BE587F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BE587F" w:rsidRDefault="00BE587F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BE587F" w:rsidRDefault="00BE587F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AA4422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КУРСОВАЯ РАБОТА</w:t>
      </w: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  <w:szCs w:val="24"/>
        </w:rPr>
      </w:pPr>
      <w:r w:rsidRPr="00BE587F">
        <w:rPr>
          <w:sz w:val="28"/>
          <w:szCs w:val="24"/>
        </w:rPr>
        <w:t>«Ш</w:t>
      </w:r>
      <w:r w:rsidR="00BE587F" w:rsidRPr="00BE587F">
        <w:rPr>
          <w:sz w:val="28"/>
          <w:szCs w:val="24"/>
        </w:rPr>
        <w:t>вейцарская модель</w:t>
      </w:r>
      <w:r w:rsidRPr="00BE587F">
        <w:rPr>
          <w:sz w:val="28"/>
          <w:szCs w:val="24"/>
        </w:rPr>
        <w:t xml:space="preserve">»: 700 </w:t>
      </w:r>
      <w:r w:rsidR="00BE587F" w:rsidRPr="00BE587F">
        <w:rPr>
          <w:sz w:val="28"/>
          <w:szCs w:val="24"/>
        </w:rPr>
        <w:t>лет развития</w:t>
      </w: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  <w:tab w:val="left" w:pos="576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  <w:tab w:val="left" w:pos="576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  <w:tab w:val="left" w:pos="5760"/>
        </w:tabs>
        <w:spacing w:line="360" w:lineRule="auto"/>
        <w:ind w:firstLine="709"/>
        <w:jc w:val="center"/>
        <w:rPr>
          <w:sz w:val="28"/>
          <w:szCs w:val="24"/>
        </w:rPr>
      </w:pPr>
    </w:p>
    <w:p w:rsidR="00080A35" w:rsidRPr="00BE587F" w:rsidRDefault="00080A35" w:rsidP="00BE587F">
      <w:pPr>
        <w:tabs>
          <w:tab w:val="left" w:pos="180"/>
          <w:tab w:val="left" w:pos="900"/>
          <w:tab w:val="left" w:pos="1440"/>
          <w:tab w:val="left" w:pos="1980"/>
          <w:tab w:val="left" w:pos="5220"/>
          <w:tab w:val="left" w:pos="5400"/>
          <w:tab w:val="left" w:pos="558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Студент </w:t>
      </w:r>
      <w:r w:rsidR="006D2E71" w:rsidRPr="00BE587F">
        <w:rPr>
          <w:sz w:val="28"/>
          <w:szCs w:val="24"/>
        </w:rPr>
        <w:t>Галлямова В.В</w:t>
      </w:r>
      <w:r w:rsidR="00BE587F" w:rsidRPr="00BE587F">
        <w:rPr>
          <w:sz w:val="28"/>
          <w:szCs w:val="24"/>
        </w:rPr>
        <w:t>.</w:t>
      </w:r>
    </w:p>
    <w:p w:rsidR="00BD12B4" w:rsidRPr="00BE587F" w:rsidRDefault="00BD12B4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</w:rPr>
      </w:pPr>
    </w:p>
    <w:p w:rsidR="00BD12B4" w:rsidRPr="00BE587F" w:rsidRDefault="00BD12B4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</w:rPr>
      </w:pPr>
    </w:p>
    <w:p w:rsidR="00BD12B4" w:rsidRPr="00BE587F" w:rsidRDefault="00BD12B4" w:rsidP="00BE587F">
      <w:pPr>
        <w:tabs>
          <w:tab w:val="left" w:pos="180"/>
          <w:tab w:val="left" w:pos="900"/>
          <w:tab w:val="left" w:pos="1440"/>
          <w:tab w:val="left" w:pos="1980"/>
        </w:tabs>
        <w:spacing w:line="360" w:lineRule="auto"/>
        <w:ind w:firstLine="709"/>
        <w:jc w:val="center"/>
        <w:rPr>
          <w:sz w:val="28"/>
        </w:rPr>
      </w:pPr>
    </w:p>
    <w:p w:rsidR="004641B9" w:rsidRPr="00BE587F" w:rsidRDefault="004641B9" w:rsidP="00BE587F">
      <w:pPr>
        <w:spacing w:line="360" w:lineRule="auto"/>
        <w:ind w:firstLine="709"/>
        <w:jc w:val="center"/>
        <w:rPr>
          <w:sz w:val="28"/>
        </w:rPr>
      </w:pPr>
    </w:p>
    <w:p w:rsidR="004641B9" w:rsidRPr="00BE587F" w:rsidRDefault="004641B9" w:rsidP="00BE587F">
      <w:pPr>
        <w:spacing w:line="360" w:lineRule="auto"/>
        <w:ind w:firstLine="709"/>
        <w:jc w:val="center"/>
        <w:rPr>
          <w:sz w:val="28"/>
        </w:rPr>
      </w:pPr>
    </w:p>
    <w:p w:rsidR="004641B9" w:rsidRPr="00BE587F" w:rsidRDefault="004641B9" w:rsidP="00BE587F">
      <w:pPr>
        <w:spacing w:line="360" w:lineRule="auto"/>
        <w:ind w:firstLine="709"/>
        <w:jc w:val="center"/>
        <w:rPr>
          <w:sz w:val="28"/>
        </w:rPr>
      </w:pPr>
    </w:p>
    <w:p w:rsidR="004641B9" w:rsidRPr="00BE587F" w:rsidRDefault="004641B9" w:rsidP="00BE587F">
      <w:pPr>
        <w:spacing w:line="360" w:lineRule="auto"/>
        <w:ind w:firstLine="709"/>
        <w:jc w:val="center"/>
        <w:rPr>
          <w:sz w:val="28"/>
          <w:szCs w:val="24"/>
        </w:rPr>
      </w:pPr>
    </w:p>
    <w:p w:rsidR="00AC5BDB" w:rsidRPr="00BE587F" w:rsidRDefault="00080A35" w:rsidP="00BE587F">
      <w:pPr>
        <w:spacing w:line="360" w:lineRule="auto"/>
        <w:ind w:firstLine="709"/>
        <w:jc w:val="center"/>
        <w:rPr>
          <w:sz w:val="28"/>
          <w:szCs w:val="24"/>
        </w:rPr>
      </w:pPr>
      <w:smartTag w:uri="urn:schemas-microsoft-com:office:smarttags" w:element="metricconverter">
        <w:smartTagPr>
          <w:attr w:name="ProductID" w:val="2008 г"/>
        </w:smartTagPr>
        <w:r w:rsidRPr="00BE587F">
          <w:rPr>
            <w:sz w:val="28"/>
            <w:szCs w:val="24"/>
          </w:rPr>
          <w:t>2008 г</w:t>
        </w:r>
      </w:smartTag>
      <w:r w:rsidR="00AC5BDB" w:rsidRPr="00BE587F">
        <w:rPr>
          <w:sz w:val="28"/>
          <w:szCs w:val="24"/>
        </w:rPr>
        <w:t>.</w:t>
      </w:r>
    </w:p>
    <w:p w:rsidR="0063335D" w:rsidRDefault="00BE587F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br w:type="page"/>
      </w:r>
      <w:r w:rsidR="0063335D" w:rsidRPr="00BE587F">
        <w:rPr>
          <w:sz w:val="28"/>
          <w:szCs w:val="24"/>
        </w:rPr>
        <w:t>Содержание</w:t>
      </w:r>
    </w:p>
    <w:p w:rsidR="004B0864" w:rsidRPr="00BE587F" w:rsidRDefault="004B0864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63335D" w:rsidRPr="00BE587F" w:rsidRDefault="004B0864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ВВЕДЕНИЕ</w:t>
      </w:r>
    </w:p>
    <w:p w:rsidR="00027456" w:rsidRPr="00BE587F" w:rsidRDefault="00027456" w:rsidP="004B0864">
      <w:pPr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1</w:t>
      </w:r>
      <w:r w:rsidR="004B0864">
        <w:rPr>
          <w:sz w:val="28"/>
          <w:szCs w:val="24"/>
        </w:rPr>
        <w:t>.</w:t>
      </w:r>
      <w:r w:rsidRPr="00BE587F">
        <w:rPr>
          <w:sz w:val="28"/>
          <w:szCs w:val="24"/>
        </w:rPr>
        <w:t xml:space="preserve"> Теория экономического роста</w:t>
      </w:r>
    </w:p>
    <w:p w:rsidR="004B0864" w:rsidRDefault="00027456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1.1 Экономический рост. Сущность и факторы</w:t>
      </w:r>
    </w:p>
    <w:p w:rsidR="00AC5BDB" w:rsidRPr="00BE587F" w:rsidRDefault="00AC5BDB" w:rsidP="004B0864">
      <w:pPr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2</w:t>
      </w:r>
      <w:r w:rsidR="004B0864">
        <w:rPr>
          <w:sz w:val="28"/>
          <w:szCs w:val="24"/>
        </w:rPr>
        <w:t>.</w:t>
      </w:r>
      <w:r w:rsidRPr="00BE587F">
        <w:rPr>
          <w:sz w:val="28"/>
          <w:szCs w:val="24"/>
        </w:rPr>
        <w:t xml:space="preserve"> «Швейцарская модель» экономического роста</w:t>
      </w:r>
    </w:p>
    <w:p w:rsidR="00AC5BDB" w:rsidRPr="00BE587F" w:rsidRDefault="00AC5BDB" w:rsidP="004B0864">
      <w:pPr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2.1 Исторические, политические и географические условия развития Швейцарии</w:t>
      </w:r>
    </w:p>
    <w:p w:rsidR="00AC5BDB" w:rsidRPr="00BE587F" w:rsidRDefault="00AC5BDB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2.2 Факторы устойчивого долговременного экономического роста Швейцарии</w:t>
      </w:r>
    </w:p>
    <w:p w:rsidR="00AC5BDB" w:rsidRPr="00BE587F" w:rsidRDefault="004B0864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2.3</w:t>
      </w:r>
      <w:r w:rsidR="00AC5BDB" w:rsidRPr="00BE587F">
        <w:rPr>
          <w:sz w:val="28"/>
          <w:szCs w:val="24"/>
        </w:rPr>
        <w:t xml:space="preserve"> Диверсификационная структура </w:t>
      </w:r>
      <w:r w:rsidR="00FC624C">
        <w:rPr>
          <w:sz w:val="28"/>
          <w:szCs w:val="24"/>
        </w:rPr>
        <w:t>ш</w:t>
      </w:r>
      <w:r w:rsidR="00AC5BDB" w:rsidRPr="00BE587F">
        <w:rPr>
          <w:sz w:val="28"/>
          <w:szCs w:val="24"/>
        </w:rPr>
        <w:t>вейцарской экономики</w:t>
      </w:r>
    </w:p>
    <w:p w:rsidR="00AC5BDB" w:rsidRPr="00BE587F" w:rsidRDefault="00AC5BDB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ЗАКЛЮЧЕНИЕ</w:t>
      </w:r>
    </w:p>
    <w:p w:rsidR="00AC5BDB" w:rsidRPr="00BE587F" w:rsidRDefault="00AC5BDB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СПИСОК ЛИТЕРАТУРЫ</w:t>
      </w:r>
    </w:p>
    <w:p w:rsidR="00AC5BDB" w:rsidRPr="00BE587F" w:rsidRDefault="004B0864" w:rsidP="004B0864">
      <w:pPr>
        <w:tabs>
          <w:tab w:val="right" w:pos="9071"/>
        </w:tabs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ПРИЛОЖЕНИЯ</w:t>
      </w:r>
    </w:p>
    <w:p w:rsidR="005F23F2" w:rsidRDefault="00FC624C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Введение</w:t>
      </w:r>
    </w:p>
    <w:p w:rsidR="00FC624C" w:rsidRPr="00BE587F" w:rsidRDefault="00FC624C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Тема данной курсовой работы предполагает изучение теории экономического роста и ее применение по отношению к Швейцарии.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Проблема поддержания стабильного экономического роста актуальна в любое время и для каждой страны. Швейцария – это наглядный пример государства, сумевшего достичь стабильного экономического роста и поддерживать его практически семьсот лет. На примере этой страны можно провести сравнительный анализ теории экономического роста и практикой его длительного господства в стране.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У каждого государства свои предпосылки и факторы для экономического развития, но у Швейцарии есть чему поучиться</w:t>
      </w:r>
      <w:r w:rsidR="00ED3A54">
        <w:rPr>
          <w:sz w:val="28"/>
          <w:szCs w:val="24"/>
        </w:rPr>
        <w:t>,</w:t>
      </w:r>
      <w:r w:rsidRPr="00BE587F">
        <w:rPr>
          <w:sz w:val="28"/>
          <w:szCs w:val="24"/>
        </w:rPr>
        <w:t xml:space="preserve"> и в данной курсовой работе была предпринята попытка структурировать наиболее важную информацию.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 написании работы преследовалась цель получить подробную информацию о «Швейцарской модели»: 700 лет развития</w:t>
      </w:r>
      <w:r w:rsidR="00E30328" w:rsidRPr="00BE587F">
        <w:rPr>
          <w:sz w:val="28"/>
          <w:szCs w:val="24"/>
        </w:rPr>
        <w:t xml:space="preserve"> экономики</w:t>
      </w:r>
      <w:r w:rsidRPr="00BE587F">
        <w:rPr>
          <w:sz w:val="28"/>
          <w:szCs w:val="24"/>
        </w:rPr>
        <w:t>, выявить исторические, географические и политические предпосылки подъема страны.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Для достижения данной цели решался ряд задач. Во-первых, необходимо было </w:t>
      </w:r>
      <w:r w:rsidR="00213B90" w:rsidRPr="00BE587F">
        <w:rPr>
          <w:sz w:val="28"/>
          <w:szCs w:val="24"/>
        </w:rPr>
        <w:t>разобраться,</w:t>
      </w:r>
      <w:r w:rsidRPr="00BE587F">
        <w:rPr>
          <w:sz w:val="28"/>
          <w:szCs w:val="24"/>
        </w:rPr>
        <w:t xml:space="preserve"> в чем состоит сущность экономического роста</w:t>
      </w:r>
      <w:r w:rsidR="00213B90">
        <w:rPr>
          <w:sz w:val="28"/>
          <w:szCs w:val="24"/>
        </w:rPr>
        <w:t>,</w:t>
      </w:r>
      <w:r w:rsidRPr="00BE587F">
        <w:rPr>
          <w:sz w:val="28"/>
          <w:szCs w:val="24"/>
        </w:rPr>
        <w:t xml:space="preserve"> и какие факторы его стимулируют, а какие сдерживают. В-вторых, рассмотреть модел</w:t>
      </w:r>
      <w:r w:rsidR="007D16EB" w:rsidRPr="00BE587F">
        <w:rPr>
          <w:sz w:val="28"/>
          <w:szCs w:val="24"/>
        </w:rPr>
        <w:t>и</w:t>
      </w:r>
      <w:r w:rsidRPr="00BE587F">
        <w:rPr>
          <w:sz w:val="28"/>
          <w:szCs w:val="24"/>
        </w:rPr>
        <w:t xml:space="preserve"> экономического роста, в данном случае – это модель Солоу. В-третьих, изучить влияние технического и технологического прогресса на экономическое развитие государства. После изучения теоретического материала встала проблема осмысления практики. Были выделены задачи подробного анализа экономики Швейцарии:</w:t>
      </w:r>
    </w:p>
    <w:p w:rsidR="005F23F2" w:rsidRPr="00BE587F" w:rsidRDefault="005F23F2" w:rsidP="00BE587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условия </w:t>
      </w:r>
      <w:r w:rsidR="007D16EB" w:rsidRPr="00BE587F">
        <w:rPr>
          <w:sz w:val="28"/>
          <w:szCs w:val="24"/>
        </w:rPr>
        <w:t xml:space="preserve">для </w:t>
      </w:r>
      <w:r w:rsidRPr="00BE587F">
        <w:rPr>
          <w:sz w:val="28"/>
          <w:szCs w:val="24"/>
        </w:rPr>
        <w:t xml:space="preserve">развития </w:t>
      </w:r>
      <w:r w:rsidR="007D16EB" w:rsidRPr="00BE587F">
        <w:rPr>
          <w:sz w:val="28"/>
          <w:szCs w:val="24"/>
        </w:rPr>
        <w:t xml:space="preserve">экономики </w:t>
      </w:r>
      <w:r w:rsidRPr="00BE587F">
        <w:rPr>
          <w:sz w:val="28"/>
          <w:szCs w:val="24"/>
        </w:rPr>
        <w:t>страны</w:t>
      </w:r>
    </w:p>
    <w:p w:rsidR="005F23F2" w:rsidRPr="00BE587F" w:rsidRDefault="005F23F2" w:rsidP="00BE587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факторы устойчивого экономического роста государства</w:t>
      </w:r>
    </w:p>
    <w:p w:rsidR="005F23F2" w:rsidRPr="00BE587F" w:rsidRDefault="005F23F2" w:rsidP="00BE587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диверсификационная структура</w:t>
      </w:r>
      <w:r w:rsidR="003F77ED" w:rsidRPr="00BE587F">
        <w:rPr>
          <w:sz w:val="28"/>
          <w:szCs w:val="24"/>
        </w:rPr>
        <w:t xml:space="preserve"> экономики</w:t>
      </w:r>
      <w:r w:rsidRPr="00BE587F">
        <w:rPr>
          <w:sz w:val="28"/>
          <w:szCs w:val="24"/>
        </w:rPr>
        <w:t xml:space="preserve"> в конфедерации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ходе решения поставленных задач в работе были обозначены две главы: теоретическая и практическая. Первая глава – Теория экономического роста, в ней прошел анализ экономического роста в теории: его сущность, факторы и модели. Вторая глава – «Швейцарская модель» экономического роста. Здесь сквозь призму теории была рассмотрена практическая часть работы. Особое внимание уделячлось изучению исторических, политических и географических условий для развития Швейцарии. Также были подробно рассмотрены факторы, влияющие на экономический рост непосредственно в этой стране.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Для написания работы использовались учебники по макроэкономике для вузов, такие как: Гальперин В.М. Макроэкономика</w:t>
      </w:r>
      <w:r w:rsidR="00027456" w:rsidRPr="00BE587F">
        <w:rPr>
          <w:sz w:val="28"/>
          <w:szCs w:val="24"/>
        </w:rPr>
        <w:t xml:space="preserve">, </w:t>
      </w:r>
      <w:r w:rsidRPr="00BE587F">
        <w:rPr>
          <w:sz w:val="28"/>
          <w:szCs w:val="24"/>
        </w:rPr>
        <w:t>Агапова Т.А. Макроэкономика</w:t>
      </w:r>
      <w:r w:rsidR="00027456" w:rsidRPr="00BE587F">
        <w:rPr>
          <w:sz w:val="28"/>
          <w:szCs w:val="24"/>
        </w:rPr>
        <w:t xml:space="preserve">, </w:t>
      </w:r>
      <w:r w:rsidRPr="00BE587F">
        <w:rPr>
          <w:sz w:val="28"/>
          <w:szCs w:val="24"/>
        </w:rPr>
        <w:t xml:space="preserve">статьи из журналов: «Эксперт», «Мировая экономика и международные отношения», «Банковское дело», «Лакокрасочные материалы и их применение», «Пищевая промышленность», «Экология и жизнь», «Современная Европа». В дополнение к вышеперечисленному были добавлены материалы с Интернет – сайтов: </w:t>
      </w:r>
      <w:r w:rsidRPr="00C80EC1">
        <w:rPr>
          <w:sz w:val="28"/>
          <w:szCs w:val="24"/>
          <w:lang w:val="en-US"/>
        </w:rPr>
        <w:t>www</w:t>
      </w:r>
      <w:r w:rsidRPr="00C80EC1">
        <w:rPr>
          <w:sz w:val="28"/>
          <w:szCs w:val="24"/>
        </w:rPr>
        <w:t>.</w:t>
      </w:r>
      <w:r w:rsidRPr="00C80EC1">
        <w:rPr>
          <w:sz w:val="28"/>
          <w:szCs w:val="24"/>
          <w:lang w:val="en-US"/>
        </w:rPr>
        <w:t>switzerland</w:t>
      </w:r>
      <w:r w:rsidRPr="00C80EC1">
        <w:rPr>
          <w:sz w:val="28"/>
          <w:szCs w:val="24"/>
        </w:rPr>
        <w:t>-4</w:t>
      </w:r>
      <w:r w:rsidRPr="00C80EC1">
        <w:rPr>
          <w:sz w:val="28"/>
          <w:szCs w:val="24"/>
          <w:lang w:val="en-US"/>
        </w:rPr>
        <w:t>you</w:t>
      </w:r>
      <w:r w:rsidRPr="00C80EC1">
        <w:rPr>
          <w:sz w:val="28"/>
          <w:szCs w:val="24"/>
        </w:rPr>
        <w:t>.</w:t>
      </w:r>
      <w:r w:rsidRPr="00C80EC1">
        <w:rPr>
          <w:sz w:val="28"/>
          <w:szCs w:val="24"/>
          <w:lang w:val="en-US"/>
        </w:rPr>
        <w:t>com</w:t>
      </w:r>
      <w:r w:rsidRPr="00BE587F">
        <w:rPr>
          <w:sz w:val="28"/>
          <w:szCs w:val="24"/>
        </w:rPr>
        <w:t xml:space="preserve">, </w:t>
      </w:r>
      <w:r w:rsidRPr="00C80EC1">
        <w:rPr>
          <w:sz w:val="28"/>
          <w:szCs w:val="24"/>
          <w:lang w:val="en-US"/>
        </w:rPr>
        <w:t>www</w:t>
      </w:r>
      <w:r w:rsidRPr="00C80EC1">
        <w:rPr>
          <w:sz w:val="28"/>
          <w:szCs w:val="24"/>
        </w:rPr>
        <w:t>.</w:t>
      </w:r>
      <w:r w:rsidRPr="00C80EC1">
        <w:rPr>
          <w:sz w:val="28"/>
          <w:szCs w:val="24"/>
          <w:lang w:val="en-US"/>
        </w:rPr>
        <w:t>swzq</w:t>
      </w:r>
      <w:r w:rsidRPr="00C80EC1">
        <w:rPr>
          <w:sz w:val="28"/>
          <w:szCs w:val="24"/>
        </w:rPr>
        <w:t>.</w:t>
      </w:r>
      <w:r w:rsidRPr="00C80EC1">
        <w:rPr>
          <w:sz w:val="28"/>
          <w:szCs w:val="24"/>
          <w:lang w:val="en-US"/>
        </w:rPr>
        <w:t>com</w:t>
      </w:r>
      <w:r w:rsidRPr="00BE587F">
        <w:rPr>
          <w:sz w:val="28"/>
          <w:szCs w:val="24"/>
        </w:rPr>
        <w:t>.</w:t>
      </w:r>
    </w:p>
    <w:p w:rsidR="005F23F2" w:rsidRPr="00BE587F" w:rsidRDefault="00B6448F" w:rsidP="00BE587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Теория экономического роста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B6448F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1.1</w:t>
      </w:r>
      <w:r w:rsidR="00BE587F" w:rsidRPr="00BE587F">
        <w:rPr>
          <w:sz w:val="28"/>
          <w:szCs w:val="24"/>
        </w:rPr>
        <w:t xml:space="preserve"> </w:t>
      </w:r>
      <w:r w:rsidR="005F23F2" w:rsidRPr="00BE587F">
        <w:rPr>
          <w:sz w:val="28"/>
          <w:szCs w:val="24"/>
        </w:rPr>
        <w:t>Экономический рост. Сущность и факторы</w:t>
      </w:r>
    </w:p>
    <w:p w:rsidR="00B6448F" w:rsidRDefault="00B6448F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Под экономическим ростом понимается долговременное устойчивое развитие экономики, то есть процесс поступательного увеличения национального дохода и валового национального продукта в долгосрочном периоде без нарушений равновесного состояния в краткосрочных промежутках.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4, стр. 344]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Мерой экономического роста служит темп прироста реального национального дохода в целом. Темпы экономического роста вычисляются в темпах прироста реального ВВП или ВНП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в процентном выражении. Под темпами экономического роста понимается отношение разницы между реальным ВВП в рассматриваемом и предыдущем периодах к реальному ВВП в предыдущем периоде:</w:t>
      </w:r>
    </w:p>
    <w:p w:rsidR="00B6448F" w:rsidRDefault="00B6448F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  <w:lang w:val="en-GB"/>
        </w:rPr>
      </w:pPr>
      <w:r w:rsidRPr="00BE587F">
        <w:rPr>
          <w:sz w:val="28"/>
          <w:szCs w:val="24"/>
        </w:rPr>
        <w:t>У</w:t>
      </w:r>
      <w:r w:rsidRPr="00BE587F">
        <w:rPr>
          <w:sz w:val="28"/>
          <w:szCs w:val="24"/>
          <w:lang w:val="en-GB"/>
        </w:rPr>
        <w:t>= (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  <w:lang w:val="en-GB"/>
        </w:rPr>
        <w:t xml:space="preserve"> </w:t>
      </w:r>
      <w:r w:rsidRPr="00BE587F">
        <w:rPr>
          <w:sz w:val="28"/>
          <w:szCs w:val="24"/>
          <w:lang w:val="en-GB"/>
        </w:rPr>
        <w:t xml:space="preserve">–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  <w:lang w:val="en-GB"/>
        </w:rPr>
        <w:t>-1</w:t>
      </w:r>
      <w:r w:rsidRPr="00BE587F">
        <w:rPr>
          <w:sz w:val="28"/>
          <w:szCs w:val="24"/>
          <w:lang w:val="en-GB"/>
        </w:rPr>
        <w:t>)/(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  <w:lang w:val="en-GB"/>
        </w:rPr>
        <w:t>-1</w:t>
      </w:r>
      <w:r w:rsidRPr="00BE587F">
        <w:rPr>
          <w:sz w:val="28"/>
          <w:szCs w:val="24"/>
          <w:lang w:val="en-GB"/>
        </w:rPr>
        <w:t xml:space="preserve">) * 100 % = </w:t>
      </w:r>
      <w:r w:rsidRPr="00BE587F">
        <w:rPr>
          <w:sz w:val="28"/>
          <w:szCs w:val="24"/>
          <w:lang w:val="en-US"/>
        </w:rPr>
        <w:t>ΔY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lang w:val="en-GB"/>
        </w:rPr>
        <w:t>/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  <w:lang w:val="en-GB"/>
        </w:rPr>
        <w:t xml:space="preserve">-1 </w:t>
      </w:r>
      <w:r w:rsidRPr="00BE587F">
        <w:rPr>
          <w:sz w:val="28"/>
          <w:szCs w:val="24"/>
          <w:lang w:val="en-GB"/>
        </w:rPr>
        <w:t>*100 %</w:t>
      </w:r>
      <w:r w:rsidR="00BE587F" w:rsidRPr="00BE587F">
        <w:rPr>
          <w:sz w:val="28"/>
          <w:szCs w:val="24"/>
          <w:lang w:val="en-GB"/>
        </w:rPr>
        <w:t xml:space="preserve"> </w:t>
      </w:r>
      <w:r w:rsidRPr="00BE587F">
        <w:rPr>
          <w:sz w:val="28"/>
          <w:szCs w:val="24"/>
          <w:lang w:val="en-GB"/>
        </w:rPr>
        <w:t>(1)</w:t>
      </w:r>
    </w:p>
    <w:p w:rsidR="00B6448F" w:rsidRPr="00B6448F" w:rsidRDefault="00B6448F" w:rsidP="00BE587F">
      <w:pPr>
        <w:spacing w:line="360" w:lineRule="auto"/>
        <w:ind w:firstLine="709"/>
        <w:jc w:val="both"/>
        <w:rPr>
          <w:sz w:val="28"/>
          <w:szCs w:val="24"/>
          <w:lang w:val="en-GB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где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</w:rPr>
        <w:t xml:space="preserve"> </w:t>
      </w:r>
      <w:r w:rsidRPr="00BE587F">
        <w:rPr>
          <w:sz w:val="28"/>
          <w:szCs w:val="24"/>
        </w:rPr>
        <w:t>– объем реального ВВП в рассматриваемом периоде;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  <w:vertAlign w:val="subscript"/>
        </w:rPr>
        <w:t>-1</w:t>
      </w:r>
      <w:r w:rsidRPr="00BE587F">
        <w:rPr>
          <w:sz w:val="28"/>
          <w:szCs w:val="24"/>
        </w:rPr>
        <w:t xml:space="preserve"> – объем реального ВВП в предыдущем периоде.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[№4, стр. 345]</w:t>
      </w:r>
    </w:p>
    <w:p w:rsidR="00B6448F" w:rsidRDefault="00B6448F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Экономический рост называется экстенсивным, если он осуществляется за счет привлечения дополнительных ресурсов и не меняет среднюю производительность труда в обществе. Интенсивный связан с применением более совершенных факторов производства и технологии, то есть осуществляется не за счет роста затрат ресурсов, а за счет роста их отдачи.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 исследовании проблем Экономического роста существует два подхода:</w:t>
      </w:r>
    </w:p>
    <w:p w:rsidR="005F23F2" w:rsidRPr="00BE587F" w:rsidRDefault="005F23F2" w:rsidP="00BE587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Первый подход связан с проведением эмпирического анализа темпов Экономического роста, выявлением источников экономического роста и количественными оценками вклада различных факторов роста.</w:t>
      </w:r>
    </w:p>
    <w:p w:rsidR="005F23F2" w:rsidRPr="00BE587F" w:rsidRDefault="005F23F2" w:rsidP="00BE587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Второй подход направлен на анализ условий долгосрочного равновесия и устойчивости экономического развития и на выявление критериев оптимальности экономического роста.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рамках первого подхода анализ вопроса об источниках экономического роста преимущественно основывается на предпосылке о том, что принципиально возможны лишь два источника экономического роста: увеличение предложения факторов производства и рост производительности факторов, отражаемый в измерении технологии производства.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данный вопрос сводится к выявлению количественных взаимосвязей между ростом предложения и производительности факторов, с одной стороны, и уровнем выпуска – с другой.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Наибольшее распространение получили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так называемые факторные модели экономического роста. Для построения факторной модели экономического роста используют агрегированную производственную функцию.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Производственная функция связывает величину выпуска в экономике с затратами факторов производства и уровнем технологии.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большинстве производственных функций выделяют три фактора экономического роста: труд, капитал и технический прогресс. Наиболее часто используется функция с постоянной отдачей от масштаба, которую можно выразить:</w:t>
      </w:r>
    </w:p>
    <w:p w:rsidR="00B6448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 xml:space="preserve"> = </w:t>
      </w:r>
      <w:r w:rsidRPr="00BE587F">
        <w:rPr>
          <w:sz w:val="28"/>
          <w:szCs w:val="24"/>
          <w:lang w:val="en-US"/>
        </w:rPr>
        <w:t>T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f</w:t>
      </w:r>
      <w:r w:rsidR="006D2E71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(</w:t>
      </w:r>
      <w:r w:rsidRPr="00BE587F">
        <w:rPr>
          <w:sz w:val="28"/>
          <w:szCs w:val="24"/>
          <w:lang w:val="en-US"/>
        </w:rPr>
        <w:t>N</w:t>
      </w:r>
      <w:r w:rsidRPr="00BE587F">
        <w:rPr>
          <w:sz w:val="28"/>
          <w:szCs w:val="24"/>
        </w:rPr>
        <w:t>,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>),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(2)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4, стр. 345]</w:t>
      </w:r>
    </w:p>
    <w:p w:rsidR="00B6448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где </w:t>
      </w:r>
      <w:r w:rsidRPr="00BE587F">
        <w:rPr>
          <w:sz w:val="28"/>
          <w:szCs w:val="24"/>
          <w:lang w:val="en-US"/>
        </w:rPr>
        <w:t>T</w:t>
      </w:r>
      <w:r w:rsidRPr="00BE587F">
        <w:rPr>
          <w:sz w:val="28"/>
          <w:szCs w:val="24"/>
        </w:rPr>
        <w:t xml:space="preserve"> – параметр, отражающий уровень технологии.</w:t>
      </w:r>
    </w:p>
    <w:p w:rsidR="005F23F2" w:rsidRPr="00BE587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Первая факторная модель экономического роста на базе производственной функции вида (2) была предложена нобелевским лауреатом Р. Солоу в 1957 году. Анализ и количественная оценка темпов экономического роста, а также вклада различных факторов в данной модели Солоу основаны на преобразовании функции (2) в следующий вид:</w:t>
      </w:r>
    </w:p>
    <w:p w:rsidR="00B6448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  <w:lang w:val="fr-FR"/>
        </w:rPr>
      </w:pPr>
      <w:r w:rsidRPr="00BE587F">
        <w:rPr>
          <w:sz w:val="28"/>
          <w:szCs w:val="24"/>
          <w:lang w:val="en-US"/>
        </w:rPr>
        <w:t>Δ</w:t>
      </w:r>
      <w:r w:rsidRPr="00BE587F">
        <w:rPr>
          <w:sz w:val="28"/>
          <w:szCs w:val="24"/>
          <w:lang w:val="fr-FR"/>
        </w:rPr>
        <w:t>Y/Y = (1-a</w:t>
      </w:r>
      <w:r w:rsidR="006D2E71" w:rsidRPr="00BE587F">
        <w:rPr>
          <w:sz w:val="28"/>
          <w:szCs w:val="24"/>
          <w:lang w:val="fr-FR"/>
        </w:rPr>
        <w:t>)</w:t>
      </w:r>
      <w:r w:rsidR="006D2E71" w:rsidRPr="00BE587F">
        <w:rPr>
          <w:sz w:val="28"/>
          <w:szCs w:val="24"/>
          <w:lang w:val="en-US"/>
        </w:rPr>
        <w:t xml:space="preserve"> ΔN</w:t>
      </w:r>
      <w:r w:rsidRPr="00BE587F">
        <w:rPr>
          <w:sz w:val="28"/>
          <w:szCs w:val="24"/>
          <w:lang w:val="fr-FR"/>
        </w:rPr>
        <w:t xml:space="preserve">/N + a </w:t>
      </w:r>
      <w:r w:rsidRPr="00BE587F">
        <w:rPr>
          <w:sz w:val="28"/>
          <w:szCs w:val="24"/>
          <w:lang w:val="en-US"/>
        </w:rPr>
        <w:t>Δ</w:t>
      </w:r>
      <w:r w:rsidRPr="00BE587F">
        <w:rPr>
          <w:sz w:val="28"/>
          <w:szCs w:val="24"/>
          <w:lang w:val="fr-FR"/>
        </w:rPr>
        <w:t xml:space="preserve">K/K + </w:t>
      </w:r>
      <w:r w:rsidRPr="00BE587F">
        <w:rPr>
          <w:sz w:val="28"/>
          <w:szCs w:val="24"/>
          <w:lang w:val="en-US"/>
        </w:rPr>
        <w:t>Δ</w:t>
      </w:r>
      <w:r w:rsidRPr="00BE587F">
        <w:rPr>
          <w:sz w:val="28"/>
          <w:szCs w:val="24"/>
          <w:lang w:val="fr-FR"/>
        </w:rPr>
        <w:t>T/T,</w:t>
      </w:r>
      <w:r w:rsidR="00BE587F" w:rsidRPr="00BE587F">
        <w:rPr>
          <w:sz w:val="28"/>
          <w:szCs w:val="24"/>
          <w:lang w:val="fr-FR"/>
        </w:rPr>
        <w:t xml:space="preserve"> </w:t>
      </w:r>
      <w:r w:rsidRPr="00BE587F">
        <w:rPr>
          <w:sz w:val="28"/>
          <w:szCs w:val="24"/>
          <w:lang w:val="fr-FR"/>
        </w:rPr>
        <w:t>(3)</w:t>
      </w:r>
      <w:r w:rsidR="00BE587F" w:rsidRPr="00BE587F">
        <w:rPr>
          <w:sz w:val="28"/>
          <w:szCs w:val="24"/>
          <w:lang w:val="fr-FR"/>
        </w:rPr>
        <w:t xml:space="preserve"> </w:t>
      </w:r>
      <w:r w:rsidRPr="00BE587F">
        <w:rPr>
          <w:sz w:val="28"/>
          <w:szCs w:val="24"/>
          <w:lang w:val="fr-FR"/>
        </w:rPr>
        <w:t xml:space="preserve">[№ 4, </w:t>
      </w:r>
      <w:r w:rsidR="006D2E71" w:rsidRPr="00BE587F">
        <w:rPr>
          <w:sz w:val="28"/>
          <w:szCs w:val="24"/>
        </w:rPr>
        <w:t>стр</w:t>
      </w:r>
      <w:r w:rsidR="006D2E71" w:rsidRPr="00BE587F">
        <w:rPr>
          <w:sz w:val="28"/>
          <w:szCs w:val="24"/>
          <w:lang w:val="fr-FR"/>
        </w:rPr>
        <w:t>.</w:t>
      </w:r>
      <w:r w:rsidRPr="00BE587F">
        <w:rPr>
          <w:sz w:val="28"/>
          <w:szCs w:val="24"/>
          <w:lang w:val="fr-FR"/>
        </w:rPr>
        <w:t xml:space="preserve"> 345]</w:t>
      </w:r>
    </w:p>
    <w:p w:rsidR="00B6448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Где (1-</w:t>
      </w:r>
      <w:r w:rsidRPr="00BE587F">
        <w:rPr>
          <w:sz w:val="28"/>
          <w:szCs w:val="24"/>
          <w:lang w:val="en-US"/>
        </w:rPr>
        <w:t>a</w:t>
      </w:r>
      <w:r w:rsidRPr="00BE587F">
        <w:rPr>
          <w:sz w:val="28"/>
          <w:szCs w:val="24"/>
        </w:rPr>
        <w:t xml:space="preserve">), </w:t>
      </w:r>
      <w:r w:rsidRPr="00BE587F">
        <w:rPr>
          <w:sz w:val="28"/>
          <w:szCs w:val="24"/>
          <w:lang w:val="en-US"/>
        </w:rPr>
        <w:t>a</w:t>
      </w:r>
      <w:r w:rsidRPr="00BE587F">
        <w:rPr>
          <w:sz w:val="28"/>
          <w:szCs w:val="24"/>
        </w:rPr>
        <w:t xml:space="preserve"> – доли труда и капитала в доходе.</w:t>
      </w:r>
    </w:p>
    <w:p w:rsidR="00B6448F" w:rsidRDefault="00B6448F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Уравнение (3) выражает суммарную оценку вклада роста затрат факторов и технического прогресса в увеличение выпуска. Вклад труда и капитала в первых двух членах правой части уравнения и равен произведению темпа прироста каждого из факторов на его долю в доходе.</w:t>
      </w: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Последний член правой части уравнения (3), называемый остатком Солоу, отражает вклад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технического прогресса.</w:t>
      </w: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Солоу доказал, что в рамках факторных моделей экономического роста инвестиции в капитал являются хотя и важным, но не единственным источником экономического роста. Немаловажную роль играет и технологический прогресс.</w:t>
      </w: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К настоящему времени разработаны десятки моделей экономического роста, в каждой из которых выделяются определенные ключевые факторы. </w:t>
      </w:r>
    </w:p>
    <w:p w:rsidR="005F23F2" w:rsidRPr="00BE587F" w:rsidRDefault="005F23F2" w:rsidP="00BE587F">
      <w:pPr>
        <w:tabs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Можно выделить три основные группы факторов экономического роста:</w:t>
      </w:r>
    </w:p>
    <w:p w:rsidR="005F23F2" w:rsidRPr="00BE587F" w:rsidRDefault="005F23F2" w:rsidP="00B6448F">
      <w:pPr>
        <w:numPr>
          <w:ilvl w:val="0"/>
          <w:numId w:val="3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Факторы предложения, которые являются основными в большинстве из известных моделей экономического роста: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Природные – количество и качество природных ресурсов;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Капитал – количество и качество применяемого капитала;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Труд – количество и качество трудовых ресурсов;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Человеческий капитал – количество и качество трудовых ресурсов, не поддающееся формальной оценке;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Технологические, отражающие технический прогресс;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Институционально – организованные – факторы организации; факторы, отражающие общественные институты; факторы, выражающие социокультурные традиции;</w:t>
      </w:r>
    </w:p>
    <w:p w:rsidR="005F23F2" w:rsidRPr="00BE587F" w:rsidRDefault="005F23F2" w:rsidP="00B6448F">
      <w:pPr>
        <w:numPr>
          <w:ilvl w:val="0"/>
          <w:numId w:val="4"/>
        </w:numPr>
        <w:tabs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Информационные.</w:t>
      </w:r>
    </w:p>
    <w:p w:rsidR="005F23F2" w:rsidRPr="00BE587F" w:rsidRDefault="005F23F2" w:rsidP="00B6448F">
      <w:pPr>
        <w:numPr>
          <w:ilvl w:val="0"/>
          <w:numId w:val="3"/>
        </w:numPr>
        <w:tabs>
          <w:tab w:val="left" w:pos="360"/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Факторы спроса: факторы, обеспечивающие рост уровня совокупных расходов в целях полного использования производственного капитала.</w:t>
      </w:r>
    </w:p>
    <w:p w:rsidR="005F23F2" w:rsidRPr="00BE587F" w:rsidRDefault="005F23F2" w:rsidP="00B6448F">
      <w:pPr>
        <w:numPr>
          <w:ilvl w:val="0"/>
          <w:numId w:val="3"/>
        </w:numPr>
        <w:tabs>
          <w:tab w:val="left" w:pos="360"/>
          <w:tab w:val="left" w:pos="1120"/>
          <w:tab w:val="left" w:pos="5040"/>
          <w:tab w:val="left" w:pos="5220"/>
          <w:tab w:val="left" w:pos="5580"/>
          <w:tab w:val="left" w:pos="59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 Факторы распределения: факторы, обеспечивающие оптимальное распределение ресурсов.</w:t>
      </w:r>
    </w:p>
    <w:p w:rsidR="005F23F2" w:rsidRPr="00BE587F" w:rsidRDefault="005F23F2" w:rsidP="00BE587F">
      <w:pPr>
        <w:tabs>
          <w:tab w:val="left" w:pos="360"/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рамках второго подхода основное внимание уделяется выработке параметров устойчивости развития и определению критериев оптимальности экономического роста. Устойчивость развития интерпретируется как возможность достижения экономического долгосрочного динамического равновесия.</w:t>
      </w:r>
    </w:p>
    <w:p w:rsidR="005F23F2" w:rsidRPr="00BE587F" w:rsidRDefault="005F23F2" w:rsidP="00BE587F">
      <w:pPr>
        <w:tabs>
          <w:tab w:val="left" w:pos="360"/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 этом рассматриваются два ключевых вопроса. Во-первых, каковы условия долгосрочного равновесия, во-вторых, имеет ли экономика механизмы, позволяющие обеспечить долгосрочное равновесие без вмешательства государства?</w:t>
      </w:r>
    </w:p>
    <w:p w:rsidR="005F23F2" w:rsidRPr="00BE587F" w:rsidRDefault="005F23F2" w:rsidP="00BE587F">
      <w:pPr>
        <w:tabs>
          <w:tab w:val="left" w:pos="360"/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Оптимальность экономического роста сводится к нахождению такого соотношения между динамикой темпов экономического роста, с одной стороны, и источников роста – с другой, которое в максимальной степени отвечает интересам общественного развития. В силу того, что цели экономического развития общества многообразны и зачастую противоречивы, имеется и множество взглядов на критерии оптимальности экономического роста.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сущностью экономического роста является поступательное увеличение национального дохода и валового национального продукта в долгосрочном периоде. Для достижения длительного и динамического роста необходимо иметь четкое представление о том, что такое экономический рост, каковы его источники, какие факторы его стимулируют, а какие, наоборот, сдерживают.</w:t>
      </w:r>
    </w:p>
    <w:p w:rsidR="005F23F2" w:rsidRPr="00BE587F" w:rsidRDefault="005F23F2" w:rsidP="00BE587F">
      <w:pPr>
        <w:tabs>
          <w:tab w:val="left" w:pos="360"/>
          <w:tab w:val="left" w:pos="4860"/>
          <w:tab w:val="left" w:pos="5040"/>
          <w:tab w:val="left" w:pos="5220"/>
          <w:tab w:val="left" w:pos="5580"/>
          <w:tab w:val="left" w:pos="5940"/>
        </w:tabs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1C6063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Неоклассические модели экономического роста (модель Солоу)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Неоклассические модели экономического роста строятся на базе производственной функции и основаны на предпосылках полной занятости, гибкости цен на всех рынках, а также полной взаимозаменяемости факторов производства. В отличие от посткейнсианских в неоклассических моделях экономического роста коэффициент капиталовооруженности труда (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>/</w:t>
      </w:r>
      <w:r w:rsidRPr="00BE587F">
        <w:rPr>
          <w:sz w:val="28"/>
          <w:szCs w:val="24"/>
          <w:lang w:val="en-US"/>
        </w:rPr>
        <w:t>N</w:t>
      </w:r>
      <w:r w:rsidRPr="00BE587F">
        <w:rPr>
          <w:sz w:val="28"/>
          <w:szCs w:val="24"/>
        </w:rPr>
        <w:t>) не является константой, а меняется в зависимости от состояния конъюнктуры. Для этого кроме технической взаимозаменяемости факторов производства необходима предпосылка неоклассической концепции о господстве совершенной конкуренции на рыке факторов. Отсюда проистекает название этих моделей.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Р. Солоу показал, что нестабильность динамического равновесия в кейнсианских моделях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была следствием невзаимозаменяемости факторов производства. Вместо функции Леонтьева он использовал в своей модели производственную функцию Кобба – Дугласа, в которой труд и капитал являются субститутами. Другими предпосылками анализа в модели Солоу являются: убывающая предельная производительность капитала, постоянная отдача от масштаба, постоянная норма выбытия, отсутствие инвестиционных лагов.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Необходимым условием равновесия экономической системы является равенство совокупного спроса и предложения.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Динамика объема выпуска зависит от объема капитала. Объем капитала меняется под воздействием инвестиций выбытия: инвестиции увеличивают запас капитала, выбытие – уменьшает.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Инвестиции зависят от капиталовооруженности и нормы накопления, что следует из условия равенства спроса и предложения в экономике. Норма накопления определяет деление продукта на инвестиции и потребление при любом значении капитала.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Амортизация учитывается следующим образом: если принять, что ежегодно вследствие износа капитала выбывает его фиксированная часть - норма выбытия, то величина выбытия будет пропорциональна объему капитала. Уровень запаса капитала, при котором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инвестиции равны выбытию,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называется равновесным уровнем капиталовооруженности труда. При достижении этого уровня экономика находится в состоянии долгосрочного равновесия.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1, стр. 262]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Равновесие является устойчивым, поскольку независимо от исходного значения капитала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экономика будет стремиться к равновесному состоянию.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Норма сбережения непосредственно влияет на устойчивый уровень капиталовооруженности. В исходном состоянии экономика имела устойчивый запас капитала, при котором инвестиции равнялись выбытию. После повышения нормы сбережения инвестиции выросли на, а запас капитала и выбытие остались прежними. В этих условиях инвестиции начинают превышать выбытие, что вызывает рост запаса капитала до уровня нового равновесия, которое характеризуется более высокими значениями капиталовооруженности и производительности труда (выпуск одного занятого,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>). Модель Солоу показывает, что норма сбережения является важнейшим фактором, определяющим устойчивый уровень капиталовооруженности и, соответственно, уровень выпуска. Страны с более высокой нормой сбережения больше инвестируют и имеют более высокий уровень капиталовооруженности, что обеспечивает более высокий темп роста.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чем выше норма сбережения, тем более высокий уровень выпуска и запаса капитала может быть достигнут в состоянии устойчивого равновесия. Однако повышение нормы накопления ведет к ускорению экономического роста в краткосрочном периоде, до тех пор, пока экономика не достигнет точки нового устойчивого равновесия.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Очевидно, что ни сам процесс накопления, ни увеличение нормы сбережения не могут объяснить механизм непрерывного роста выпуска в расчете на душу населения в устойчивом состоянии. Они показывают лишь переход от одного состояния равновесия к другому.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Для дальнейшего развития модели Солоу поочередно снимаются две предпосылки: неизменность численности населения и его занятой части и отсутствие технического прогресса.</w:t>
      </w:r>
      <w:r w:rsidR="00537736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Предположим, население растет с постоянным определенным темпом. Это новый фактор, влияющий вместе с инвестициями и выбытием на капиталовооруженность. Рост населения аналогично выбытию снижает капиталовооруженность, хотя и по-другому – не через уменьшение наличного запаса капитала, а путем распределения его между возросшим числом занятых. В данных условиях необходим такой объем инвестиций, который не только бы покрыл выбытие капитала, но и позволил бы обеспечить капиталом </w:t>
      </w:r>
      <w:r w:rsidR="00537736">
        <w:rPr>
          <w:sz w:val="28"/>
          <w:szCs w:val="24"/>
        </w:rPr>
        <w:t>новых рабочих в прежнем объеме.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Данное состояние характеризуе</w:t>
      </w:r>
      <w:r w:rsidR="00537736">
        <w:rPr>
          <w:sz w:val="28"/>
          <w:szCs w:val="24"/>
        </w:rPr>
        <w:t>тся полной занятостью ресурсов.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устойчивом состоянии экономики капитал и выпуск на одного занятого, то есть капиталовооруженность и производительность труда, остаются неизменными. Но, чтобы капиталовооруженность оставалась постоянной при росте населения, капитал должен возрастать с тем же темпом, что и население.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рост населения становится одной из причин непрерывного роста общего объема выпуска в условиях равновесия.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Учет в модели Солоу технологического прогресса видоизменяет исходную производственную функцию. Предполагается трудосберегающая форма технологического прогресса. Производственная функция будет представлена как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 xml:space="preserve"> = </w:t>
      </w:r>
      <w:r w:rsidRPr="00BE587F">
        <w:rPr>
          <w:sz w:val="28"/>
          <w:szCs w:val="24"/>
          <w:lang w:val="en-US"/>
        </w:rPr>
        <w:t>F</w:t>
      </w:r>
      <w:r w:rsidRPr="00BE587F">
        <w:rPr>
          <w:sz w:val="28"/>
          <w:szCs w:val="24"/>
        </w:rPr>
        <w:t xml:space="preserve"> (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 xml:space="preserve">, </w:t>
      </w:r>
      <w:r w:rsidRPr="00BE587F">
        <w:rPr>
          <w:sz w:val="28"/>
          <w:szCs w:val="24"/>
          <w:lang w:val="en-US"/>
        </w:rPr>
        <w:t>LE</w:t>
      </w:r>
      <w:r w:rsidRPr="00BE587F">
        <w:rPr>
          <w:sz w:val="28"/>
          <w:szCs w:val="24"/>
        </w:rPr>
        <w:t xml:space="preserve">), где </w:t>
      </w:r>
      <w:r w:rsidRPr="00BE587F">
        <w:rPr>
          <w:sz w:val="28"/>
          <w:szCs w:val="24"/>
          <w:lang w:val="en-US"/>
        </w:rPr>
        <w:t>E</w:t>
      </w:r>
      <w:r w:rsidRPr="00BE587F">
        <w:rPr>
          <w:sz w:val="28"/>
          <w:szCs w:val="24"/>
        </w:rPr>
        <w:t xml:space="preserve"> – эффективность единицы труда, зависящая от состояния здоровья, образования и квалификации работника, а (</w:t>
      </w:r>
      <w:r w:rsidRPr="00BE587F">
        <w:rPr>
          <w:sz w:val="28"/>
          <w:szCs w:val="24"/>
          <w:lang w:val="en-US"/>
        </w:rPr>
        <w:t>LE</w:t>
      </w:r>
      <w:r w:rsidRPr="00BE587F">
        <w:rPr>
          <w:sz w:val="28"/>
          <w:szCs w:val="24"/>
        </w:rPr>
        <w:t xml:space="preserve">) – численность условных единиц труда с постоянной эффективностью </w:t>
      </w:r>
      <w:r w:rsidRPr="00BE587F">
        <w:rPr>
          <w:sz w:val="28"/>
          <w:szCs w:val="24"/>
          <w:lang w:val="en-US"/>
        </w:rPr>
        <w:t>E</w:t>
      </w:r>
      <w:r w:rsidRPr="00BE587F">
        <w:rPr>
          <w:sz w:val="28"/>
          <w:szCs w:val="24"/>
        </w:rPr>
        <w:t xml:space="preserve">. Чем выше </w:t>
      </w:r>
      <w:r w:rsidRPr="00BE587F">
        <w:rPr>
          <w:sz w:val="28"/>
          <w:szCs w:val="24"/>
          <w:lang w:val="en-US"/>
        </w:rPr>
        <w:t>E</w:t>
      </w:r>
      <w:r w:rsidRPr="00BE587F">
        <w:rPr>
          <w:sz w:val="28"/>
          <w:szCs w:val="24"/>
        </w:rPr>
        <w:t xml:space="preserve">, тем больше продукции может быть произведено данным числом работников.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Включение технологического прогресса несколько меняет и анализ устойчивого состояния равновесия. Если определить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  <w:vertAlign w:val="superscript"/>
        </w:rPr>
        <w:t>'</w:t>
      </w:r>
      <w:r w:rsidRPr="00BE587F">
        <w:rPr>
          <w:sz w:val="28"/>
          <w:szCs w:val="24"/>
        </w:rPr>
        <w:t xml:space="preserve"> как количество капитала в расчете на единицу труда с постоянной эффективностью, то есть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  <w:vertAlign w:val="superscript"/>
        </w:rPr>
        <w:t xml:space="preserve">' </w:t>
      </w:r>
      <w:r w:rsidRPr="00BE587F">
        <w:rPr>
          <w:sz w:val="28"/>
          <w:szCs w:val="24"/>
        </w:rPr>
        <w:t xml:space="preserve">=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>/</w:t>
      </w:r>
      <w:r w:rsidRPr="00BE587F">
        <w:rPr>
          <w:sz w:val="28"/>
          <w:szCs w:val="24"/>
          <w:lang w:val="en-US"/>
        </w:rPr>
        <w:t>LE</w:t>
      </w:r>
      <w:r w:rsidRPr="00BE587F">
        <w:rPr>
          <w:sz w:val="28"/>
          <w:szCs w:val="24"/>
        </w:rPr>
        <w:t xml:space="preserve">, а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perscript"/>
        </w:rPr>
        <w:t>'</w:t>
      </w:r>
      <w:r w:rsidRPr="00BE587F">
        <w:rPr>
          <w:sz w:val="28"/>
          <w:szCs w:val="24"/>
        </w:rPr>
        <w:t xml:space="preserve"> = 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>/</w:t>
      </w:r>
      <w:r w:rsidRPr="00BE587F">
        <w:rPr>
          <w:sz w:val="28"/>
          <w:szCs w:val="24"/>
          <w:lang w:val="en-US"/>
        </w:rPr>
        <w:t>LE</w:t>
      </w:r>
      <w:r w:rsidRPr="00BE587F">
        <w:rPr>
          <w:sz w:val="28"/>
          <w:szCs w:val="24"/>
        </w:rPr>
        <w:t>, то результаты роста эффективных единиц труда аналог</w:t>
      </w:r>
      <w:r w:rsidR="00537736">
        <w:rPr>
          <w:sz w:val="28"/>
          <w:szCs w:val="24"/>
        </w:rPr>
        <w:t>ичны росту численности занятых.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Но, в отличие от случая роста населения, теперь будут расти с темпом </w:t>
      </w:r>
      <w:r w:rsidRPr="00BE587F">
        <w:rPr>
          <w:sz w:val="28"/>
          <w:szCs w:val="24"/>
          <w:lang w:val="en-US"/>
        </w:rPr>
        <w:t>g</w:t>
      </w:r>
      <w:r w:rsidRPr="00BE587F">
        <w:rPr>
          <w:sz w:val="28"/>
          <w:szCs w:val="24"/>
        </w:rPr>
        <w:t xml:space="preserve"> капиталовооруженность (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>/</w:t>
      </w:r>
      <w:r w:rsidRPr="00BE587F">
        <w:rPr>
          <w:sz w:val="28"/>
          <w:szCs w:val="24"/>
          <w:lang w:val="en-US"/>
        </w:rPr>
        <w:t>L</w:t>
      </w:r>
      <w:r w:rsidRPr="00BE587F">
        <w:rPr>
          <w:sz w:val="28"/>
          <w:szCs w:val="24"/>
        </w:rPr>
        <w:t>) и выпуск (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>/</w:t>
      </w:r>
      <w:r w:rsidRPr="00BE587F">
        <w:rPr>
          <w:sz w:val="28"/>
          <w:szCs w:val="24"/>
          <w:lang w:val="en-US"/>
        </w:rPr>
        <w:t>L</w:t>
      </w:r>
      <w:r w:rsidRPr="00BE587F">
        <w:rPr>
          <w:sz w:val="28"/>
          <w:szCs w:val="24"/>
        </w:rPr>
        <w:t>) в расчете на одного занятого; последнее может служить основой для повышения благосостояния населения. Технологический прогресс в модели Солоу является, следовательно, единственным условием непрерывного роста уровня жизни, поскольку лишь при его наличии наблюдается устойчивый рост выпуска на душу населения (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>).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Поскольку равновесный экономический рост совместим с различными нормами сбережения, возникает проблема выбора оптимальной нормы сбережения.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Оптимальная норма сбережения, соответствующая «золотому правилу» Э. Фелпса, обеспечивает равновесный экономический рост с максимальным уровнем потребления. Устойчивый уровень капиталовооруженности, соответствующий этой норме накопления, обозначим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 xml:space="preserve">**, а потребления – </w:t>
      </w:r>
      <w:r w:rsidRPr="00BE587F">
        <w:rPr>
          <w:sz w:val="28"/>
          <w:szCs w:val="24"/>
          <w:lang w:val="en-US"/>
        </w:rPr>
        <w:t>c</w:t>
      </w:r>
      <w:r w:rsidRPr="00BE587F">
        <w:rPr>
          <w:sz w:val="28"/>
          <w:szCs w:val="24"/>
        </w:rPr>
        <w:t>**.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1, стр.269]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Если экономика в исходном положении имеет запас капитала больший, чем следует по «золотому правилу», необходима программа по снижению нормы накопления. Эта программа обусловливает увеличение потребления и снижение инвестиций. При этом экономика выходит из состояния равновесия и вновь достигает его при пропорциях, соответствующих «золотому правилу».</w:t>
      </w:r>
      <w:r w:rsidR="00537736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Если экономика в исходном положении имеет запас капитала меньший, чем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</w:rPr>
        <w:t>**, необходима программа, направленная на повышение нормы сбережения. Эта программа первоначально приводит к росту инвестиций и падению потребления, но по мере накопления капитала с определенного момента потребление вновь начинает расти. В результате экономика достигает нового равновесия, но уже в соответствии с «золотым правилом», где потребление превышает исходный уровень. Данная программа обычно считается непопулярной в связи с наличием «переходного периода», характеризующегося падением потребления, поэтому ее принятие зависит от межвременных предпочтений политиков, их ориентации на краткосрочный или долгосрочный результат.</w:t>
      </w:r>
    </w:p>
    <w:p w:rsidR="00537736" w:rsidRDefault="005F23F2" w:rsidP="00537736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в модели Солоу дано объяснение процесса непрерывного экономического роста в равновесном состоянии при полной занятости ресурсов: при любой норме сбережения рыночная экономика стремится к устойчивому уровню капиталовооруженности и сбалансированному росту, когда доход и капитал растут с определенным темпом. Также модель Солоу позволяет найти оптимальный вариант роста, обеспечивающий максимум потребления и выделяет технический прогресс как единственную основу устойчивого роста благосостояния.</w:t>
      </w:r>
    </w:p>
    <w:p w:rsidR="00537736" w:rsidRDefault="00537736" w:rsidP="00537736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Default="005F23F2" w:rsidP="00537736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Влияние технического и технологического прогресса на экономический рост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Понятие технического прогресса охватывает все факторы, которые либо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увеличивают выпуск при заданных объемах использования труда и капитала, либо позволяют произвести заданный объем благ с меньшими затратами труда и (или) капитала. В отличие от традиционных «вещественных» факторов производства технический прогресс предстает «невидимым» фактором.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 построении экономических моделей технический прогресс как фактор производства включается в производственную функцию двумя способами.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Во-первых, в качестве самостоятельного фактора наряду с трудом и капиталом: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</w:rPr>
        <w:t xml:space="preserve"> = </w:t>
      </w:r>
      <w:r w:rsidRPr="00BE587F">
        <w:rPr>
          <w:sz w:val="28"/>
          <w:szCs w:val="24"/>
          <w:lang w:val="en-US"/>
        </w:rPr>
        <w:t>f</w:t>
      </w:r>
      <w:r w:rsidRPr="00BE587F">
        <w:rPr>
          <w:sz w:val="28"/>
          <w:szCs w:val="24"/>
        </w:rPr>
        <w:t xml:space="preserve"> (</w:t>
      </w:r>
      <w:r w:rsidRPr="00BE587F">
        <w:rPr>
          <w:sz w:val="28"/>
          <w:szCs w:val="24"/>
          <w:lang w:val="en-US"/>
        </w:rPr>
        <w:t>N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</w:rPr>
        <w:t xml:space="preserve">, </w:t>
      </w:r>
      <w:r w:rsidRPr="00BE587F">
        <w:rPr>
          <w:sz w:val="28"/>
          <w:szCs w:val="24"/>
          <w:lang w:val="en-US"/>
        </w:rPr>
        <w:t>K</w:t>
      </w:r>
      <w:r w:rsidRPr="00BE587F">
        <w:rPr>
          <w:sz w:val="28"/>
          <w:szCs w:val="24"/>
          <w:vertAlign w:val="subscript"/>
          <w:lang w:val="en-US"/>
        </w:rPr>
        <w:t>t</w:t>
      </w:r>
      <w:r w:rsidRPr="00BE587F">
        <w:rPr>
          <w:sz w:val="28"/>
          <w:szCs w:val="24"/>
        </w:rPr>
        <w:t xml:space="preserve">, </w:t>
      </w:r>
      <w:r w:rsidRPr="00BE587F">
        <w:rPr>
          <w:sz w:val="28"/>
          <w:szCs w:val="24"/>
          <w:lang w:val="en-US"/>
        </w:rPr>
        <w:t>t</w:t>
      </w:r>
      <w:r w:rsidRPr="00BE587F">
        <w:rPr>
          <w:sz w:val="28"/>
          <w:szCs w:val="24"/>
        </w:rPr>
        <w:t>)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(4)</w:t>
      </w:r>
    </w:p>
    <w:p w:rsidR="00537736" w:rsidRDefault="00537736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Технический прогресс имеет место, если ∆</w:t>
      </w:r>
      <w:r w:rsidRPr="00BE587F">
        <w:rPr>
          <w:sz w:val="28"/>
          <w:szCs w:val="24"/>
          <w:lang w:val="en-US"/>
        </w:rPr>
        <w:t>Y</w:t>
      </w:r>
      <w:r w:rsidRPr="00BE587F">
        <w:rPr>
          <w:sz w:val="28"/>
          <w:szCs w:val="24"/>
        </w:rPr>
        <w:t>/∆</w:t>
      </w:r>
      <w:r w:rsidRPr="00BE587F">
        <w:rPr>
          <w:sz w:val="28"/>
          <w:szCs w:val="24"/>
          <w:lang w:val="en-US"/>
        </w:rPr>
        <w:t>t</w:t>
      </w:r>
      <w:r w:rsidRPr="00BE587F">
        <w:rPr>
          <w:sz w:val="28"/>
          <w:szCs w:val="24"/>
        </w:rPr>
        <w:t xml:space="preserve"> &gt;0.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Во-вторых, технический прогресс можно представить в виде условного увеличения используемых количеств труда и капитала.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Повышая эффективность факторов производства, технический прогресс вызывает перераспределение национального дохода и изменяет состояние экономической конъюнктуры. Множественность форм проявления технического прогресса лежит в основе его классификации по видам.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Технический прогресс называется нейтральным, если он не меняет соотношения значений определенных параметров. При изменении этих соотношений технический прогресс не является нейтральным. В зависимости от того, соотношение каких конкретно параметров не меняется, различают три вида нейтрального технического прогресса: по Хиксу, по Харроду и по Солоу.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4, стр. 362]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Нейтральность по Хиксу. При исследовании экономического роста Дж. Хикса прежде всего интересовал вопрос: как технический прогресс влияет на распределение национального дохода.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Поскольку в условиях совершенной конкуренции доход распределяется через ценообразование на факторы производства, а цена последних устанавливается на уровне их предельных производительностей, коэффициенты эластичности выпуска по каждому из факторов представляют долю фактора в общем доходе.</w:t>
      </w:r>
    </w:p>
    <w:p w:rsidR="005F23F2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Технический прогресс нейтрален по Хиксу, если он оставляет неизме</w:t>
      </w:r>
      <w:r w:rsidR="00537736">
        <w:rPr>
          <w:sz w:val="28"/>
          <w:szCs w:val="24"/>
        </w:rPr>
        <w:t>нным распределение дохода, т.е.</w:t>
      </w:r>
    </w:p>
    <w:p w:rsidR="007F3EB7" w:rsidRDefault="007F3EB7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662BA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33pt">
            <v:imagedata r:id="rId7" o:title=""/>
          </v:shape>
        </w:pict>
      </w:r>
      <w:r w:rsidR="00BE587F" w:rsidRPr="00BE587F">
        <w:rPr>
          <w:sz w:val="28"/>
          <w:szCs w:val="24"/>
        </w:rPr>
        <w:t xml:space="preserve"> </w:t>
      </w:r>
      <w:r w:rsidR="005F23F2" w:rsidRPr="00BE587F">
        <w:rPr>
          <w:sz w:val="28"/>
          <w:szCs w:val="24"/>
        </w:rPr>
        <w:t>(5)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Наглядно такой вид технического прогресса можно представить смещением изокванты заданного выпуска в результате преобразования подобия с центром в начале координат (рис. 1).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Уменьшение наклона смещенной изокванты свидетельствует о том, что при прежней капиталовооруженности труда предельная производительность капитала возросла в большей мере, чем предельная производительность труда. Такой вид технического прогресса икс назвал трудосберегающим.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Когда после сдвига изокванты она становится круче, тогда технический прогресс по классификации Хикса является капиталосберегающим.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Как следует из (5), нейтральный по Хиксу технический прогресс может иметь место и при изменении капиталовооруженности труда, если одновременно в такой же пропорции изменяется отношение предельных производительностей факторов. Иначе говоря, в данном случае требуется, чтобы эластичность субституции факторов равнялась единице.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 нейтральном по Хиксу техническом прогрессе распределение дохода между трудом и капиталом зависит не от времени, а от капиталовооруженности труда.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Нейтральность по Харроду. Нейтральным Харрод назвал такой вид технического прогресса, при котором предельная и средняя производительности капитала остаются неизменными.</w:t>
      </w:r>
    </w:p>
    <w:p w:rsidR="005F23F2" w:rsidRPr="00BE587F" w:rsidRDefault="00240314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</w:t>
      </w:r>
      <w:r w:rsidR="005F23F2" w:rsidRPr="00BE587F">
        <w:rPr>
          <w:sz w:val="28"/>
          <w:szCs w:val="24"/>
        </w:rPr>
        <w:t>ри нейтральном по Харроду техническом прогрессе средняя производительность капитала является функцией ставки процента, а не времени.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Суть данного вида технического прогресса состоит в том, что, несмотря на рост капиталовооруженности труда, предельная производительность капитала не снизилась, как это имело бы место при отсутствии технического прогресса. Рассматриваемый вид технического прогресса как бы увеличивает количество труда в той же пропорции, в какой растет капитал, и поэтому предельная производительность последнего не меняется</w:t>
      </w:r>
      <w:r w:rsidR="00240314" w:rsidRPr="00BE587F">
        <w:rPr>
          <w:sz w:val="28"/>
          <w:szCs w:val="24"/>
        </w:rPr>
        <w:t xml:space="preserve"> (рис. 2)</w:t>
      </w:r>
      <w:r w:rsidRPr="00BE587F">
        <w:rPr>
          <w:sz w:val="28"/>
          <w:szCs w:val="24"/>
        </w:rPr>
        <w:t>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Нейтральность по Солоу. Технический прогресс нейтральный по Солоу является инверсией нейтрального по Харроду технического прогресса.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4, стр. 367].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Технологический прогресс представляет собой глубокую и последовательную научную - исследовательскую работу. Здесь основной объект работы – интеллект.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Из всего вышеперечисленного можно сделать вывод, что технический и технологический прогрессы являются факторами, стимулирующими эффективный долгосрочный экономический рост.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Исследовав теорию экономического роста в первой главе работы, приходим к следующим выводам: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Сущность экономического роста заключается в поступательном увеличении национального дохода и валового национального продукта в долгосрочном периоде. Для достижения и поддержания длительного экономического роста необходимо знать ряд факторов его стимулирующих или сдерживающих.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неоклассической модели Солоу дается объяснение процесса непрерывного экономического роста в равновесном состоянии при полной занятости ресурсов. А также особая роль отводится техническому прогрессу как единственной основе устойчивого экономического роста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Технический и технологический прогресс оказывают положительное влияние на долгосрочный экономический рост, стимулируя его развитие.</w:t>
      </w:r>
    </w:p>
    <w:p w:rsidR="005F23F2" w:rsidRDefault="00537736" w:rsidP="00BE587F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«Швейцарская модель» экономического роста</w:t>
      </w:r>
    </w:p>
    <w:p w:rsidR="00537736" w:rsidRPr="00BE587F" w:rsidRDefault="00537736" w:rsidP="00537736">
      <w:pPr>
        <w:spacing w:line="360" w:lineRule="auto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Согласно одной известной легенде, в компенсацию за отсутствие подземных полезных ископаемых Бог дал Швейцарии другие богатства природы: сверкающие на солнце пики заснеженных гор и зеленые живописные долины. Эта небольшая альпийская республика превратилась, по оценке международной консалтинговой фирмы «</w:t>
      </w:r>
      <w:r w:rsidRPr="00BE587F">
        <w:rPr>
          <w:sz w:val="28"/>
          <w:szCs w:val="24"/>
          <w:lang w:val="en-US"/>
        </w:rPr>
        <w:t>Willian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M</w:t>
      </w:r>
      <w:r w:rsidRPr="00BE587F">
        <w:rPr>
          <w:sz w:val="28"/>
          <w:szCs w:val="24"/>
        </w:rPr>
        <w:t xml:space="preserve">. </w:t>
      </w:r>
      <w:r w:rsidRPr="00BE587F">
        <w:rPr>
          <w:sz w:val="28"/>
          <w:szCs w:val="24"/>
          <w:lang w:val="en-US"/>
        </w:rPr>
        <w:t>Mercer</w:t>
      </w:r>
      <w:r w:rsidRPr="00BE587F">
        <w:rPr>
          <w:sz w:val="28"/>
          <w:szCs w:val="24"/>
        </w:rPr>
        <w:t>», в самую безопасную и удобную для проживания страну в мире. Швейцарии удалось найти оптимальное сочетание экономической свободы, умеренных налогов, общественного спокойствия, личной безопасности и приемлемых условий для адаптации иностранных предпринимателей.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Уже не одно десятилетие эта страна считается своеобразным международным эталоном не только социальной стабильности, но и устойчивой эффективности производства, что и обеспечивает ей одно из самых высоких мест по уровню жизни. [№ 11, стр. 60]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2.1 Исторические, политические и географические условия развития Швейцарии</w:t>
      </w:r>
    </w:p>
    <w:p w:rsidR="00537736" w:rsidRPr="00BE587F" w:rsidRDefault="00537736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Свой официальный день рождения Швейцария получила только в XΙX веке, когда ее Федеральный совет принял решение: считать днем основания Швейцарской Конфедерации 1 августа 1291 года.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начале нашей эры на территорию нынешней Швейцарии пришли гельветы, племя кельтского происхождения. Отсюда произошло второе название страны – Гельвеция. В 1032 году швейцарские земли были включены в состав Священной Римской Империи, но централизованная власть была слаба. Все изменилось с приходом династии Габсбургов, которую возглавил Рудольф Первый. В 1291 году Рудольф умер и местные правители получили шанс стать независимыми. В это время три «лесных» кантона – Ури, Швиц и Унтервальден – заключили «Вечный союз». Так началась официальная история Швейцарии. В 1499 году в ходе швабской войны Швейцария освободилась от влияния императора Священной Римской Империи Максимилиана Первого. В 1515 году Швейцария встретилась с объединенными войсками Франции и Венеции. Осознав, что дальше сражаться с превосходящими силами противника невозможно, страна стала соблюдать экспансионистскую политику и заявила о своем нейтралитете, которого придерживается до сих пор.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Когда вся Европа участвовала в Тридцатилетней войне (1618-1648 гг.), Швейцария, отказавшись от участия в ней, уберегла себя от ненужных проблем. В 1648 году Вестфальским мирным договором была официально признана независимость Швейцарии от Священной Римской Империи. В марте 1815 года Венский конгресс гарантировал Швейцарии независимость и вечный нейтралитет.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 В 1848 году в стране была принята новая конституция. Многие ее положения действуют и сегодня. Федеральной столицей был выбран Берн. Был учрежден постоянный орган Исполнительной власти – Федеральный совет из семи членов, избираемых законодательным органом из двух палат – национального совета и совета кантонов. Федеральное правительство было наделено правом выпускать деньги, регулировать таможенные правила и определять внешнюю политику.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 тех пор Швейцария бережно охраняет свой нейтралитет. Единственное участие страны в войне заключалось в организации подразделений Красного креста в годы Первой Мировой войны. Во время Второй Мировой Германия хранила в швейцарских банках золото, деньги и прочие ценности, отобранные у жертв нацизма. В середине 90-х годов XX века утверждали, что Швейцария не выполнила своих обязательств по возвращению ценностей наследникам умерших вкладчиков. Разбирательства тянулись три года и в августе 1998 года банковская группа страны согласилась выплатить 1,25 миллиарда долларов в качестве компенсации жертвам нацизма и их наследникам.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После Второй Мировой войны Европа медленно восстанавливалась от разрушений. Швейцария же использовала эти годы, совершенствуя неповрежденную коммерческую, финансовую и экономическую систему.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На данный момент в Швейцарии поддерживается высокоэффективная общественно-политическая система управления. Она основана на соблюдении демократических правил политического противоборства, уважении прав человека и защиты национальных меньшинств.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Швейцарская Конфедерация расположена в центре Европы и граничит с Германией, Францией, Италией, Австрией и Лихтенштейном. Это маленькая страна, площадью 41,3 тысячи километров, на которой проживают 7,5 миллионов человек. На территории Швейцарии практически отсутствуют полезные ископаемые. Однако в стране есть лес, каменная соль. Швейцария обладает богатыми водными ресурсами, но не имеет выхода к морю. Практически полное отсутствие природных богатств, выгодное географическое положение Швейцарии и накопленные знания и умения населения стали важнейшим фактором ее развития.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условия для развития Швейцарии были различными и складывались не одно столетие. Исторически сложившийся нейтралитет и географически выгодное положение страны, позволило ей максимально раскрыть свой экономический потенциал. Отсутствие полезных ископаемых заменилось наличием человеческого капитала и накопленных знаний и умений и не помешало Швейцарии в начале XΙX века войти в группу самых богатых государств мира.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2.2 Факторы устойчивого долговременного экономического роста Швейцарии</w:t>
      </w:r>
    </w:p>
    <w:p w:rsidR="00E05B88" w:rsidRPr="00BE587F" w:rsidRDefault="00E05B88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До середины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XΙX века Швейцарская конфедерация считалась одной из беднейших европейских стран. Швейцарию в то время сотрясали частые религиозные войны и борьба за власть. Страна практически не располагает природными ресурсами и не имеет прямого выхода к морским путям.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Однако в начале XΙX века Швейцария уже была отнесена Всемирным банком к группе самых богатых государств мира (ее ВВП на душу населения составил 36.2 тыс. долл.). В специально подготовленном исследовании Швейцарского восточного института такая метаморфоза объясняется в основном внедрением высокоэффективной общественно-политической системы управления. Она основана на соблюдении демократических правил политического противоборства, уважении прав человека и защиты национальных меньшинств.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</w:t>
      </w:r>
      <w:r w:rsidR="00746D1D" w:rsidRPr="00BE587F">
        <w:rPr>
          <w:sz w:val="28"/>
          <w:szCs w:val="24"/>
        </w:rPr>
        <w:t>№ 12, стр. 75</w:t>
      </w:r>
      <w:r w:rsidRPr="00BE587F">
        <w:rPr>
          <w:sz w:val="28"/>
          <w:szCs w:val="24"/>
        </w:rPr>
        <w:t>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Что же способствовало столь быстрому и эффективному экономическому росту, который Швейцария поддерживает и по сей день?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первом параграфе первой главы данной работы была рассмотрена теория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экономического роста, его сущность и факторы. Попробуем выявить сущность и факторы экономического роста в Швейцарии.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Как уже выяснилось в предыдущем параграфе, Швейцария не имеет полезных ископаемых и из природных богатств наделена только лесом, каменной солью, горным ландшафтом и водными ресурсами. В связи с этим страна не могла активно развиваться за счет своих ресурсов. Однако Швейцарская Конфедерация имеет очень выгодное экономико-географическое положение в центре Европы. Республика не входит в состав Европейского союза, </w:t>
      </w:r>
      <w:r w:rsidR="00E05B88" w:rsidRPr="00BE587F">
        <w:rPr>
          <w:sz w:val="28"/>
          <w:szCs w:val="24"/>
        </w:rPr>
        <w:t>но,</w:t>
      </w:r>
      <w:r w:rsidRPr="00BE587F">
        <w:rPr>
          <w:sz w:val="28"/>
          <w:szCs w:val="24"/>
        </w:rPr>
        <w:t xml:space="preserve"> тем не </w:t>
      </w:r>
      <w:r w:rsidR="00E05B88" w:rsidRPr="00BE587F">
        <w:rPr>
          <w:sz w:val="28"/>
          <w:szCs w:val="24"/>
        </w:rPr>
        <w:t>менее,</w:t>
      </w:r>
      <w:r w:rsidRPr="00BE587F">
        <w:rPr>
          <w:sz w:val="28"/>
          <w:szCs w:val="24"/>
        </w:rPr>
        <w:t xml:space="preserve"> сотрудничество с ним поддерживает и укрепляет.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С капиталом дело обстоит лучше, чем с природными ресурсами. Швейцария всегда отличалась более высокой накопительной способностью, нежели другие страны. Денежной единицей в стране с 1848 года остается швейцарский франк – влияние инфляции на него долгие годы было минимальным. С конца XΙX века эта денежная единица выступает наравне с прочими валютами. За период с </w:t>
      </w:r>
      <w:r w:rsidR="006C7A93">
        <w:rPr>
          <w:sz w:val="28"/>
          <w:szCs w:val="24"/>
        </w:rPr>
        <w:t>п</w:t>
      </w:r>
      <w:r w:rsidRPr="00BE587F">
        <w:rPr>
          <w:sz w:val="28"/>
          <w:szCs w:val="24"/>
        </w:rPr>
        <w:t>ервой мировой войны по 1971 год швейцарский франк девальвировался всего один раз (</w:t>
      </w:r>
      <w:smartTag w:uri="urn:schemas-microsoft-com:office:smarttags" w:element="metricconverter">
        <w:smartTagPr>
          <w:attr w:name="ProductID" w:val="1936 г"/>
        </w:smartTagPr>
        <w:r w:rsidRPr="00BE587F">
          <w:rPr>
            <w:sz w:val="28"/>
            <w:szCs w:val="24"/>
          </w:rPr>
          <w:t>1936 г</w:t>
        </w:r>
      </w:smartTag>
      <w:r w:rsidRPr="00BE587F">
        <w:rPr>
          <w:sz w:val="28"/>
          <w:szCs w:val="24"/>
        </w:rPr>
        <w:t>.)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[№ </w:t>
      </w:r>
      <w:r w:rsidR="008F37FC" w:rsidRPr="00BE587F">
        <w:rPr>
          <w:sz w:val="28"/>
          <w:szCs w:val="24"/>
        </w:rPr>
        <w:t>10</w:t>
      </w:r>
      <w:r w:rsidRPr="00BE587F">
        <w:rPr>
          <w:sz w:val="28"/>
          <w:szCs w:val="24"/>
        </w:rPr>
        <w:t>, стр. 59]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XVΙ и XVΙΙ вв</w:t>
      </w:r>
      <w:r w:rsidR="00AF0001" w:rsidRPr="00BE587F">
        <w:rPr>
          <w:sz w:val="28"/>
          <w:szCs w:val="24"/>
        </w:rPr>
        <w:t>.</w:t>
      </w:r>
      <w:r w:rsidRPr="00BE587F">
        <w:rPr>
          <w:sz w:val="28"/>
          <w:szCs w:val="24"/>
        </w:rPr>
        <w:t xml:space="preserve"> в Швейцарии – время стремительного накопления капитала. Деньги поступали в страну частично за счет продажи производимых товаров, частично как доход, приносимый торговыми операциями. Оба вида деятельности вели к развитию одной области экономики – финансов. Торговцы становились меновщиками. Купцы, возвращаясь с деньгами, искали хранителей для своих сбережений, и меновщики охотно соглашались на эту роль. Возникавшие таким образом «банки» становились хранилищами монет и местами обмена, но хранимые деньги в оборот не пускались.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Швейцария – небольшая страна, где проживает 7,5 миллионов человек. Трудовые ресурсы страны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относительно невелики, но в их качестве сомневаться не приходится (первоклассное образование, знание языков, отличный сервис и др.). Изначально в Швейцарию съезжались ремесленники из близлежащих стран – Франция, Германия, Италия, Австрия и Лихтенштейн. Благодаря приехавшей рабочей силе в Швейцарии активно разрослась часовая промышленность (немецкие мастера), банковское дело (французские протестанты), машиностроение и фармацевтика, которые развиваются и сейчас. По данным 2007 года в Швейцарии проживает 21, 6 % уроженцев других стран. Особо важную роль в развитии Швейцарии сыграл технологический рост. Согласно данным Всемирного экономического форума, в инновационном рейтинге по пятнадцати ведущим индустриальным странам первое место в Европе (и второе в мире) отводится Швейцарии. В его основу были положены расчеты по расходам на НИОКР и количеству занятых в этой сфере (на душу населения); степени защиты интеллектуальной собственности, развитости системы образования и прочее. Эксперты считают, что столь высокие места в указанных рейтингах Швейцария занимает во многом благодаря успехам в области фармацевтики.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[№ </w:t>
      </w:r>
      <w:r w:rsidR="008F37FC" w:rsidRPr="00BE587F">
        <w:rPr>
          <w:sz w:val="28"/>
          <w:szCs w:val="24"/>
        </w:rPr>
        <w:t>12</w:t>
      </w:r>
      <w:r w:rsidRPr="00BE587F">
        <w:rPr>
          <w:sz w:val="28"/>
          <w:szCs w:val="24"/>
        </w:rPr>
        <w:t>, стр. 78]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Швейцарское образование также считается одним из самых «продвинутых» в системе формирования нового высококачественного человеческого (интеллектуального) капитала. Федеральные политехнические школы и высшие учебные заведения были открыты в стране еще в середине XΙX века. Тогда же были приняты законы о промышленно – техническом обучении, создано Управление по охране интеллектуальной собственности и патентов. Неслучайно эта небольшая страна занимает второе место в мире по количеству проданных патентов и лицензий.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Значительно повлияла на экономический рост Швейцарии и ее политическая система. С 1848 года Швейцария является конфедерацией штатов, в которую в настоящее время входит 23 кантона. Основной законодательный документ – Конституция, принятая в том же году. С 1815 года, как отмечалось ранее, Швейцария придерживается нейтралитета, сохраняя который, не пострадала ни во время Франко – прусской войны 1870-1871 гг., ни в двух мировых войнах. Таким образом, государство уже 150 лет живет по одним и тем же законам в пределах границ, не изменявшихся 180 лет. С 1848 года Швейцария не вела войн, ни разу не была оккупирована, ее правительство не искало убежища за границей и не свергалось. По объемам теневой экономики (8,1 %) республика занимает последнее место в Европе, где средний показатель составляет 16,8 %. По еще одному важнейшему критерию эффективного функционирования «официальной экономики» - уровню нерасположенности к коррупции Швейцария также имеет наиболее высокие показатели (8,8 балла из 10). Такая стабильная политическая система стимулирует долгосрочный и эффективный экономический рост.</w:t>
      </w:r>
      <w:r w:rsidR="00BE587F" w:rsidRPr="00BE587F">
        <w:rPr>
          <w:sz w:val="28"/>
          <w:szCs w:val="24"/>
        </w:rPr>
        <w:t xml:space="preserve"> </w:t>
      </w:r>
      <w:r w:rsidR="00AF0001" w:rsidRPr="00BE587F">
        <w:rPr>
          <w:sz w:val="28"/>
          <w:szCs w:val="24"/>
        </w:rPr>
        <w:t>[№ 10, стр. 59]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Стратегическая политика приспособления к изменяющимся потребностям мирового рынка находит свое отражение, по мнению авторов совместного анализа ЮНИДО и Базельского института прикладных экономических исследований, в трех основных постулатах: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а) систематическое внедрение инноваций путем выпуска новейшей высококачественной продукции на базе передовых технологий;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б) постоянный поиск новых рынков сбыта;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в) стремление переместить массовое производство в другие страны путем наращивания зарубежных прямых инвестиций.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</w:t>
      </w:r>
      <w:r w:rsidR="008F37FC" w:rsidRPr="00BE587F">
        <w:rPr>
          <w:sz w:val="28"/>
          <w:szCs w:val="24"/>
        </w:rPr>
        <w:t xml:space="preserve"> 1</w:t>
      </w:r>
      <w:r w:rsidRPr="00BE587F">
        <w:rPr>
          <w:sz w:val="28"/>
          <w:szCs w:val="24"/>
        </w:rPr>
        <w:t>2</w:t>
      </w:r>
      <w:r w:rsidR="008F37FC" w:rsidRPr="00BE587F">
        <w:rPr>
          <w:sz w:val="28"/>
          <w:szCs w:val="24"/>
        </w:rPr>
        <w:t>,</w:t>
      </w:r>
      <w:r w:rsidRPr="00BE587F">
        <w:rPr>
          <w:sz w:val="28"/>
          <w:szCs w:val="24"/>
        </w:rPr>
        <w:t xml:space="preserve"> стр.77]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Умеренность налогообложения в Швейцарии также является фактором развития страны. Ставка НДС – 7,6 % - самая низкая в Европе. Федеральный налог на прибыль – 7,8 %, однако дифференцированные кантональные и муниципальные ставки этого налога выше (</w:t>
      </w:r>
      <w:r w:rsidR="001C2C0A" w:rsidRPr="00BE587F">
        <w:rPr>
          <w:sz w:val="28"/>
          <w:szCs w:val="24"/>
        </w:rPr>
        <w:t>например,</w:t>
      </w:r>
      <w:r w:rsidRPr="00BE587F">
        <w:rPr>
          <w:sz w:val="28"/>
          <w:szCs w:val="24"/>
        </w:rPr>
        <w:t xml:space="preserve"> в Цюрихе с 2005 года около 15,7 %). Швейцария подписала соглашения об </w:t>
      </w:r>
      <w:r w:rsidR="001C2C0A" w:rsidRPr="00BE587F">
        <w:rPr>
          <w:sz w:val="28"/>
          <w:szCs w:val="24"/>
        </w:rPr>
        <w:t>избежание</w:t>
      </w:r>
      <w:r w:rsidRPr="00BE587F">
        <w:rPr>
          <w:sz w:val="28"/>
          <w:szCs w:val="24"/>
        </w:rPr>
        <w:t xml:space="preserve"> двойного налогообложения более чем со 100 странами.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Фундаментальные политические и экономические факторы, а именно: высокий ВВП, низкая инфляция, активный внешнеторговый баланс, стабильное государство и универсальная банковская система – сделали Швейцарию наиболее привлекательным из мировых финансовых рынков. Существует достаточно государств, в чьей экономике и политике проявляются схожие черты. Однако только Швейцария так долго сохраняет всю их совокупность.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заключении запишем факторы, поддерживающие в Швейцарии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устойчивый долговременный экономический рост: экономико-географическое положение; капитал; трудовые ресурсы; технологический прогресс; швейцарское образование; политическая система и система налогообложения.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950FD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2.3</w:t>
      </w:r>
      <w:r w:rsidR="005F23F2" w:rsidRPr="00BE587F">
        <w:rPr>
          <w:sz w:val="28"/>
          <w:szCs w:val="24"/>
        </w:rPr>
        <w:t xml:space="preserve"> Диверсификационная структура </w:t>
      </w:r>
      <w:r>
        <w:rPr>
          <w:sz w:val="28"/>
          <w:szCs w:val="24"/>
        </w:rPr>
        <w:t>ш</w:t>
      </w:r>
      <w:r w:rsidR="005F23F2" w:rsidRPr="00BE587F">
        <w:rPr>
          <w:sz w:val="28"/>
          <w:szCs w:val="24"/>
        </w:rPr>
        <w:t>вейцарской экономики</w:t>
      </w:r>
    </w:p>
    <w:p w:rsidR="005950FD" w:rsidRDefault="005950FD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По причине отсутствия каких либо существенных полезных ископаемых, в Швейцарии на развитие экономики был направлен научные потенциал и накопленный трудовой и денежный капитал.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Швейцария – высокоразвитая страна с прогрессивными наукоемкими отраслями экспортной ориентации, интенсивным сельским хозяйством, огромной сферой услуг. Специфика Швейцарии – высокая конкурентоспособность не массовых, а дорогих первоклассных товаров с послепродажным обслуживанием.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3, с. 54 ]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Она занимает первое место в мире по экспорту часов, второе – по экспорту оборудования для переработки бумаги, четвертое – оборудования для текстильной и пищевой промышленности. 10 % потребляемых медикаментов производится в Швейцарии.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Для того чтобы быть лучшим необходимо диверсифицировать свою деятельность. Швейцария является страной, где превосходно развиты самые различные отрасли промышленности и экономики, такие как: часовая индустрия, фармацевтика, промышленное оборудование, банковский сектор, образование и многое другое.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Аккумуляция знаний, надежная связь с промышленностью и понимание со стороны государства – вот ключевые составляющие, необходимые для появления в стране бренда – легенды. В Швейцарии таким брендом являются часы.</w:t>
      </w:r>
      <w:r w:rsidR="009266F9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Мировой рынок часов – едва ли не единственный из потребительских рынков, который не отреагировал на финансовый кризис США, и один из самых динамичных; ежегодный прирост составляет примерно 12-15%. В этом году он достиг рекордных размеров – 60 млрд. долларов.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6, стр.</w:t>
      </w:r>
      <w:r w:rsidR="008F37FC" w:rsidRPr="00BE587F">
        <w:rPr>
          <w:sz w:val="28"/>
          <w:szCs w:val="24"/>
        </w:rPr>
        <w:t>43</w:t>
      </w:r>
      <w:r w:rsidRPr="00BE587F">
        <w:rPr>
          <w:sz w:val="28"/>
          <w:szCs w:val="24"/>
        </w:rPr>
        <w:t>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Если вспомнить историю, то Швейцария не всегда специализировалась на часах. По одной из версий, часовое дело началось в этой стране с ювелиров – гугенотов, бежавших из католической Франции в XVΙ веке. Однако распространенное в Швейцарии суровое учение Кельвина не приветствовало столь легкомысленного занятия, и мастера украшений переквалифицировались в создателей механизмов.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Однако появившийся 30 лет назад дешевый японский кварц заставил Швейцарскую часовую индустрию задуматься о стратегии производства.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На новую ступень развития часовую промышленность поднял Николас Г. Хайек. Ныне он является владельцем самой крупной и динамичной в мире часовой корпорации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Group</w:t>
      </w:r>
      <w:r w:rsidRPr="00BE587F">
        <w:rPr>
          <w:sz w:val="28"/>
          <w:szCs w:val="24"/>
        </w:rPr>
        <w:t>, которая образовалась путем объединения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крупнейших часовых активов </w:t>
      </w:r>
      <w:r w:rsidRPr="00BE587F">
        <w:rPr>
          <w:sz w:val="28"/>
          <w:szCs w:val="24"/>
          <w:lang w:val="en-US"/>
        </w:rPr>
        <w:t>Asuag</w:t>
      </w:r>
      <w:r w:rsidRPr="00BE587F">
        <w:rPr>
          <w:sz w:val="28"/>
          <w:szCs w:val="24"/>
        </w:rPr>
        <w:t xml:space="preserve"> и </w:t>
      </w:r>
      <w:r w:rsidRPr="00BE587F">
        <w:rPr>
          <w:sz w:val="28"/>
          <w:szCs w:val="24"/>
          <w:lang w:val="en-US"/>
        </w:rPr>
        <w:t>SSIH</w:t>
      </w:r>
      <w:r w:rsidRPr="00BE587F">
        <w:rPr>
          <w:sz w:val="28"/>
          <w:szCs w:val="24"/>
        </w:rPr>
        <w:t>. Николас Г. Хайек сделал ставку на инновации в</w:t>
      </w:r>
      <w:r w:rsidR="00F76F82" w:rsidRPr="00BE587F">
        <w:rPr>
          <w:sz w:val="28"/>
          <w:szCs w:val="24"/>
        </w:rPr>
        <w:t xml:space="preserve"> обработке стали и сплавов, прои</w:t>
      </w:r>
      <w:r w:rsidRPr="00BE587F">
        <w:rPr>
          <w:sz w:val="28"/>
          <w:szCs w:val="24"/>
        </w:rPr>
        <w:t xml:space="preserve">зводство чипов и другие высокие технологии. В результате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Group</w:t>
      </w:r>
      <w:r w:rsidRPr="00BE587F">
        <w:rPr>
          <w:sz w:val="28"/>
          <w:szCs w:val="24"/>
        </w:rPr>
        <w:t xml:space="preserve"> стала крупнейшим в мире поставщиком новых механизмов для часов и, главное получила импульс для развития собственного часового производства.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«У нас главный фактор развития – наличие индустриальных, доступных по цене продуктов. Я всегда считал, что компания должна быть ориентирована, прежде всего на массового покупателя, -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может быть, потому, что я сам человек из народа.» - Николас Г. Хайек.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Благодаря продажам часов, ориентированных на массового покупателя, руководство корпорации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Group</w:t>
      </w:r>
      <w:r w:rsidRPr="00BE587F">
        <w:rPr>
          <w:sz w:val="28"/>
          <w:szCs w:val="24"/>
        </w:rPr>
        <w:t xml:space="preserve"> может финансировать научно-исследовательские работы и в итоге развивать и продвигать боле дорогие марки. Часы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– молодая и менее известная марка, чем </w:t>
      </w:r>
      <w:r w:rsidRPr="00BE587F">
        <w:rPr>
          <w:sz w:val="28"/>
          <w:szCs w:val="24"/>
          <w:lang w:val="en-US"/>
        </w:rPr>
        <w:t>Breguet</w:t>
      </w:r>
      <w:r w:rsidRPr="00BE587F">
        <w:rPr>
          <w:sz w:val="28"/>
          <w:szCs w:val="24"/>
        </w:rPr>
        <w:t xml:space="preserve"> или </w:t>
      </w:r>
      <w:r w:rsidRPr="00BE587F">
        <w:rPr>
          <w:sz w:val="28"/>
          <w:szCs w:val="24"/>
          <w:lang w:val="en-US"/>
        </w:rPr>
        <w:t>Omega</w:t>
      </w:r>
      <w:r w:rsidRPr="00BE587F">
        <w:rPr>
          <w:sz w:val="28"/>
          <w:szCs w:val="24"/>
        </w:rPr>
        <w:t xml:space="preserve">. Но именно продажа часов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Group</w:t>
      </w:r>
      <w:r w:rsidRPr="00BE587F">
        <w:rPr>
          <w:sz w:val="28"/>
          <w:szCs w:val="24"/>
        </w:rPr>
        <w:t xml:space="preserve"> позволяет Николасу Г. Хайеку содержать огромную индустрию из 160 заводов и 20 тысяч человек. Производство люксовых продуктов всегда более камерное, менее индустриальное, там </w:t>
      </w:r>
      <w:r w:rsidR="00F76F82" w:rsidRPr="00BE587F">
        <w:rPr>
          <w:sz w:val="28"/>
          <w:szCs w:val="24"/>
        </w:rPr>
        <w:t>ценится,</w:t>
      </w:r>
      <w:r w:rsidRPr="00BE587F">
        <w:rPr>
          <w:sz w:val="28"/>
          <w:szCs w:val="24"/>
        </w:rPr>
        <w:t xml:space="preserve"> прежде </w:t>
      </w:r>
      <w:r w:rsidR="00F76F82" w:rsidRPr="00BE587F">
        <w:rPr>
          <w:sz w:val="28"/>
          <w:szCs w:val="24"/>
        </w:rPr>
        <w:t>всего,</w:t>
      </w:r>
      <w:r w:rsidRPr="00BE587F">
        <w:rPr>
          <w:sz w:val="28"/>
          <w:szCs w:val="24"/>
        </w:rPr>
        <w:t xml:space="preserve"> ручной труд.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Швейцарии часовая промышленность – это национальный проект, поддерживаемый правительством. В этой индустрии занята большая часть швейцарцев.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Такое объединение предпринимательских и властных интересов и позволяет создать качественный бренд.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«Если швейцарские часы стали мифом, то только потому, что они действительно лучшие. Самые богатые люди в мире покупают эти часы – не все же они глупцы! Швейцарские часы собираются вручную, великолепными специалистами. Это вам не </w:t>
      </w:r>
      <w:r w:rsidRPr="00BE587F">
        <w:rPr>
          <w:sz w:val="28"/>
          <w:szCs w:val="24"/>
          <w:lang w:val="en-US"/>
        </w:rPr>
        <w:t>Coca</w:t>
      </w:r>
      <w:r w:rsidRPr="00BE587F">
        <w:rPr>
          <w:sz w:val="28"/>
          <w:szCs w:val="24"/>
        </w:rPr>
        <w:t xml:space="preserve"> – </w:t>
      </w:r>
      <w:r w:rsidRPr="00BE587F">
        <w:rPr>
          <w:sz w:val="28"/>
          <w:szCs w:val="24"/>
          <w:lang w:val="en-US"/>
        </w:rPr>
        <w:t>Cola</w:t>
      </w:r>
      <w:r w:rsidRPr="00BE587F">
        <w:rPr>
          <w:sz w:val="28"/>
          <w:szCs w:val="24"/>
        </w:rPr>
        <w:t>! Если вы хотите создать бренд, в его основе должна быть некая реальность. Ее нужно искать», - так говорит Николас Г. Хайек, который сумел найти нужный курс для новой стадии развития производства швейцарских часов.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О характере специализации швейцарской экономики свидетельствуют также материалы рейтингов рыночной стоимости капитализации пятисот ведущих европейских компаний на январь 2001 года, подготовленных газетой «</w:t>
      </w:r>
      <w:r w:rsidRPr="00BE587F">
        <w:rPr>
          <w:sz w:val="28"/>
          <w:szCs w:val="24"/>
          <w:lang w:val="en-US"/>
        </w:rPr>
        <w:t>Financial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Times</w:t>
      </w:r>
      <w:r w:rsidRPr="00BE587F">
        <w:rPr>
          <w:sz w:val="28"/>
          <w:szCs w:val="24"/>
        </w:rPr>
        <w:t>». В их число входят 30 швейцарских корпораций с общей рыночной стоимостью капитализации в 679, 3 млрд. долларов. Решающие позиции занимают четыре фармацевтические фирмы (на их долю приходится 32,7 % активов всей швейцарской элитной группы).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Швейцария, очевидно, является единственной страной в современном мире, в которой фармацевтика занимает такое важное положение в промышленном производстве. Два основных лидера в этой отрасли – компания «</w:t>
      </w:r>
      <w:r w:rsidRPr="00BE587F">
        <w:rPr>
          <w:sz w:val="28"/>
          <w:szCs w:val="24"/>
          <w:lang w:val="en-US"/>
        </w:rPr>
        <w:t>Novartis</w:t>
      </w:r>
      <w:r w:rsidRPr="00BE587F">
        <w:rPr>
          <w:sz w:val="28"/>
          <w:szCs w:val="24"/>
        </w:rPr>
        <w:t>» (123,4 млрд. долларов) и «</w:t>
      </w:r>
      <w:r w:rsidRPr="00BE587F">
        <w:rPr>
          <w:sz w:val="28"/>
          <w:szCs w:val="24"/>
          <w:lang w:val="en-US"/>
        </w:rPr>
        <w:t>Roche</w:t>
      </w:r>
      <w:r w:rsidRPr="00BE587F">
        <w:rPr>
          <w:sz w:val="28"/>
          <w:szCs w:val="24"/>
        </w:rPr>
        <w:t>» (84,9 млрд. долларов) – входят в первую Европейскую тройку и ведущую мировую пятерку основных производителей медикаментов.</w:t>
      </w:r>
      <w:r w:rsidR="00BE587F" w:rsidRPr="00BE587F">
        <w:rPr>
          <w:sz w:val="28"/>
          <w:szCs w:val="24"/>
        </w:rPr>
        <w:t xml:space="preserve"> </w:t>
      </w:r>
      <w:r w:rsidR="008F37FC" w:rsidRPr="00BE587F">
        <w:rPr>
          <w:sz w:val="28"/>
          <w:szCs w:val="24"/>
        </w:rPr>
        <w:t>[№ 12, стр. 77]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Наряду с фармацевтикой в Швейцарии развито и химическое производство, например, компанией «Сиба» добавок для водно-дисперсионных красок и компанией </w:t>
      </w:r>
      <w:r w:rsidRPr="00BE587F">
        <w:rPr>
          <w:sz w:val="28"/>
          <w:szCs w:val="24"/>
          <w:lang w:val="en-US"/>
        </w:rPr>
        <w:t>DSM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Nutrition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Products</w:t>
      </w:r>
      <w:r w:rsidRPr="00BE587F">
        <w:rPr>
          <w:sz w:val="28"/>
          <w:szCs w:val="24"/>
        </w:rPr>
        <w:t xml:space="preserve"> каротиноидов. </w:t>
      </w:r>
      <w:r w:rsidRPr="00BE587F">
        <w:rPr>
          <w:sz w:val="28"/>
          <w:szCs w:val="24"/>
          <w:lang w:val="en-US"/>
        </w:rPr>
        <w:t>Ciba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Specialty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Chemicals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Inc</w:t>
      </w:r>
      <w:r w:rsidRPr="00BE587F">
        <w:rPr>
          <w:sz w:val="28"/>
          <w:szCs w:val="24"/>
        </w:rPr>
        <w:t>., отвечая на постоянно изменяющиеся требования рынка лакокрасочных материалов, непрерывно проводит исследования по разработке эффективных акриловых полимерных добавок, обеспечивающих улучшение свойств декоративных водно-дисперсионных красок и покрытий на их основе. Благодаря наличию лабораторий, оснащенных по последнему слову техники, а также высококвалифицированным сотрудникам компания оказывает постоянную поддержку своим клиентам, учитывая специфические требования различных производителей лакокрасочных материалов.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8, стр. 37]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В создании и производстве самых разных по виду и назначению продуктов питания неоценимую помощь оказывают каротиноиды Швейцарской компании </w:t>
      </w:r>
      <w:r w:rsidRPr="00BE587F">
        <w:rPr>
          <w:sz w:val="28"/>
          <w:szCs w:val="24"/>
          <w:lang w:val="en-US"/>
        </w:rPr>
        <w:t>DSM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Nutrition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Products</w:t>
      </w:r>
      <w:r w:rsidRPr="00BE587F">
        <w:rPr>
          <w:sz w:val="28"/>
          <w:szCs w:val="24"/>
        </w:rPr>
        <w:t>. Научно-производственная база, за</w:t>
      </w:r>
      <w:r w:rsidR="009266F9">
        <w:rPr>
          <w:sz w:val="28"/>
          <w:szCs w:val="24"/>
        </w:rPr>
        <w:t>ложенная компанией «Ф. Хоффманн–</w:t>
      </w:r>
      <w:r w:rsidRPr="00BE587F">
        <w:rPr>
          <w:sz w:val="28"/>
          <w:szCs w:val="24"/>
        </w:rPr>
        <w:t xml:space="preserve">Ля Рош», позволяет вновь образованной компании </w:t>
      </w:r>
      <w:r w:rsidRPr="00BE587F">
        <w:rPr>
          <w:sz w:val="28"/>
          <w:szCs w:val="24"/>
          <w:lang w:val="en-US"/>
        </w:rPr>
        <w:t>DSM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Nutrition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Products</w:t>
      </w:r>
      <w:r w:rsidRPr="00BE587F">
        <w:rPr>
          <w:sz w:val="28"/>
          <w:szCs w:val="24"/>
        </w:rPr>
        <w:t xml:space="preserve"> оказывать всестороннее содействие российским производителям в создании современных инновационных продуктов питания, лекарственных средств и БАД.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2, стр. 102-104]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После фармацевтики и химического производства можно отметить банковский сектор, который возглавляют два всемирно известных объединения </w:t>
      </w:r>
      <w:r w:rsidRPr="00BE587F">
        <w:rPr>
          <w:sz w:val="28"/>
          <w:szCs w:val="24"/>
          <w:lang w:val="en-US"/>
        </w:rPr>
        <w:t>UBS</w:t>
      </w:r>
      <w:r w:rsidRPr="00BE587F">
        <w:rPr>
          <w:sz w:val="28"/>
          <w:szCs w:val="24"/>
        </w:rPr>
        <w:t xml:space="preserve"> (73,7 млрд. долларов) и «</w:t>
      </w:r>
      <w:r w:rsidRPr="00BE587F">
        <w:rPr>
          <w:sz w:val="28"/>
          <w:szCs w:val="24"/>
          <w:lang w:val="en-US"/>
        </w:rPr>
        <w:t>Gredit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Swiss</w:t>
      </w:r>
      <w:r w:rsidRPr="00BE587F">
        <w:rPr>
          <w:sz w:val="28"/>
          <w:szCs w:val="24"/>
        </w:rPr>
        <w:t>» (57,5 млрд. долларов). Эти банки составляют европейскую элиту (первую шестерку) и даже ведущую мировую дюжину в банковском бизнесе.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Банковская система Швейцарии высокоразвита. Ее совокупный баланс составляет почти 2,5 </w:t>
      </w:r>
      <w:r w:rsidR="00D03924" w:rsidRPr="00BE587F">
        <w:rPr>
          <w:sz w:val="28"/>
          <w:szCs w:val="24"/>
        </w:rPr>
        <w:t>трлн.</w:t>
      </w:r>
      <w:r w:rsidRPr="00BE587F">
        <w:rPr>
          <w:sz w:val="28"/>
          <w:szCs w:val="24"/>
        </w:rPr>
        <w:t xml:space="preserve"> швейцарских франков. Швейцарские банки обеспечивают 11 % ВВП, 10 % - налоговых поступлений, 3 % занятости в стране.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5, стр. 53]</w:t>
      </w:r>
      <w:r w:rsidR="00BE587F" w:rsidRPr="00BE587F">
        <w:rPr>
          <w:sz w:val="28"/>
          <w:szCs w:val="24"/>
        </w:rPr>
        <w:t xml:space="preserve">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История швейцарских банков берет свое начало еще в XVΙ – XVΙΙ вв. – время быстрого накопления капитала. Предшественниками банков были меновщики, которые занимались хранением ценностей купцов. Только к концу XVΙΙ в. Хранимые у меновщиков деньги вошли в оборот. Они давались в долг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на нужды других государств.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настоящее время Швейцария занимает главенствующее положение в области международных финансов, так и в сфере индивидуального банковского обслуживания.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Швейцарская банковская система привлекает клиентов по многим причинам:</w:t>
      </w:r>
    </w:p>
    <w:p w:rsidR="005F23F2" w:rsidRPr="00BE587F" w:rsidRDefault="005F23F2" w:rsidP="00BE58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Стабильность денежной единицы. За период с Первой мировой войны по 1971 год швейцарский франк девальвировался всего один раз (</w:t>
      </w:r>
      <w:smartTag w:uri="urn:schemas-microsoft-com:office:smarttags" w:element="metricconverter">
        <w:smartTagPr>
          <w:attr w:name="ProductID" w:val="1936 г"/>
        </w:smartTagPr>
        <w:r w:rsidRPr="00BE587F">
          <w:rPr>
            <w:sz w:val="28"/>
            <w:szCs w:val="24"/>
          </w:rPr>
          <w:t>1936 г</w:t>
        </w:r>
      </w:smartTag>
      <w:r w:rsidRPr="00BE587F">
        <w:rPr>
          <w:sz w:val="28"/>
          <w:szCs w:val="24"/>
        </w:rPr>
        <w:t>.)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10, стр. 58]</w:t>
      </w:r>
    </w:p>
    <w:p w:rsidR="005F23F2" w:rsidRPr="00BE587F" w:rsidRDefault="005F23F2" w:rsidP="00BE58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Уровень инфляции. По сравнению с другими государствами в </w:t>
      </w:r>
      <w:smartTag w:uri="urn:schemas-microsoft-com:office:smarttags" w:element="metricconverter">
        <w:smartTagPr>
          <w:attr w:name="ProductID" w:val="2006 г"/>
        </w:smartTagPr>
        <w:r w:rsidRPr="00BE587F">
          <w:rPr>
            <w:sz w:val="28"/>
            <w:szCs w:val="24"/>
          </w:rPr>
          <w:t>2006 г</w:t>
        </w:r>
      </w:smartTag>
      <w:r w:rsidRPr="00BE587F">
        <w:rPr>
          <w:sz w:val="28"/>
          <w:szCs w:val="24"/>
        </w:rPr>
        <w:t>. уровень инфляции в Швейцарии составил 1,1 %.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[№ 5, стр. </w:t>
      </w:r>
      <w:r w:rsidR="008F37FC" w:rsidRPr="00BE587F">
        <w:rPr>
          <w:sz w:val="28"/>
          <w:szCs w:val="24"/>
        </w:rPr>
        <w:t>54</w:t>
      </w:r>
      <w:r w:rsidRPr="00BE587F">
        <w:rPr>
          <w:sz w:val="28"/>
          <w:szCs w:val="24"/>
        </w:rPr>
        <w:t>]</w:t>
      </w:r>
    </w:p>
    <w:p w:rsidR="005F23F2" w:rsidRPr="00BE587F" w:rsidRDefault="005F23F2" w:rsidP="00BE58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Строжайшая конфиденциальность. Швейцария уже издавна считается наиболее безопасным, с точки зрения конфиденциальности, местом вложения капитала. К эпохе XVΙΙΙ века относится один из первых законодательных актов, регламентировавших понятие банковской тайны. В 1713 году Великий Женевский Совет (кантональный совет) принял банковские правила предусмотревшие обязанность банкира «регистрировать своих клиентов и их операции. При этом, однако, запрещалось передавать такую информацию третьим лицам иначе как с явно выраженного разрешения городского совета».[№ 13]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Основы сегодняшней секретности в швейцарских банках были заложены Законом о банках от 1934 года. В документе были изложены принципы конфиденциальности счета, обеспечения их правовой основы, была определена уголовная ответственность за нарушение тайны вкладчика. Однако в Швейцарской банковской системе определены не только обязанности банковских служащих, но и их клиентов. В республике активно ведется борьба с отмыванием криминальных денег. В 1977 году Ассоциация швейцарских банкиров разработала соответствующее распоряжение для банков, которые адаптируют его к своей деятельности. В 1998 году создана служба контроля за борьбой против отмывания денег. В 1992 году МВФ дал высокую оценку борьбе с отмыванием преступных денег в Швейцарии.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5, стр. 57]</w:t>
      </w:r>
    </w:p>
    <w:p w:rsidR="005F23F2" w:rsidRPr="00BE587F" w:rsidRDefault="005F23F2" w:rsidP="00BE587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Превосходный сервис. В швейцарских банках работают первоклассные специалисты со знанием нескольких языков. Это облегчает работу с клиентами. Швейцария и в дальнейшем стремится повышать качество обслуживания клиентов и ра</w:t>
      </w:r>
      <w:r w:rsidR="008F37FC" w:rsidRPr="00BE587F">
        <w:rPr>
          <w:sz w:val="28"/>
          <w:szCs w:val="24"/>
        </w:rPr>
        <w:t xml:space="preserve">сширять набор банковских услуг. </w:t>
      </w:r>
      <w:r w:rsidRPr="00BE587F">
        <w:rPr>
          <w:sz w:val="28"/>
          <w:szCs w:val="24"/>
        </w:rPr>
        <w:t>[№ 5, стр.57</w:t>
      </w:r>
      <w:r w:rsidRPr="00BE587F">
        <w:rPr>
          <w:sz w:val="28"/>
          <w:szCs w:val="24"/>
          <w:lang w:val="en-US"/>
        </w:rPr>
        <w:t>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Перечисленные факторы повлияли на эффективное развитие банковской системы Швейцарской конфедерации, которая остается одной из лучших в мире.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Список ведущих швейцарских корпораций составляет не только </w:t>
      </w:r>
      <w:r w:rsidRPr="00BE587F">
        <w:rPr>
          <w:sz w:val="28"/>
          <w:szCs w:val="24"/>
          <w:lang w:val="en-US"/>
        </w:rPr>
        <w:t>Swatch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Group</w:t>
      </w:r>
      <w:r w:rsidRPr="00BE587F">
        <w:rPr>
          <w:sz w:val="28"/>
          <w:szCs w:val="24"/>
        </w:rPr>
        <w:t xml:space="preserve">, но и электротехнический швейцарско-шведский концерн </w:t>
      </w:r>
      <w:r w:rsidRPr="00BE587F">
        <w:rPr>
          <w:sz w:val="28"/>
          <w:szCs w:val="24"/>
          <w:lang w:val="en-US"/>
        </w:rPr>
        <w:t>ABB</w:t>
      </w:r>
      <w:r w:rsidRPr="00BE587F">
        <w:rPr>
          <w:sz w:val="28"/>
          <w:szCs w:val="24"/>
        </w:rPr>
        <w:t xml:space="preserve"> и машиностроительная группа </w:t>
      </w:r>
      <w:r w:rsidRPr="00BE587F">
        <w:rPr>
          <w:sz w:val="28"/>
          <w:szCs w:val="24"/>
          <w:lang w:val="en-US"/>
        </w:rPr>
        <w:t>Sulzer</w:t>
      </w:r>
      <w:r w:rsidRPr="00BE587F">
        <w:rPr>
          <w:sz w:val="28"/>
          <w:szCs w:val="24"/>
        </w:rPr>
        <w:t>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Высокий уровень конкурентоспособности швейцарских объединений объясняется, во-перв</w:t>
      </w:r>
      <w:r w:rsidR="008F37FC" w:rsidRPr="00BE587F">
        <w:rPr>
          <w:sz w:val="28"/>
          <w:szCs w:val="24"/>
        </w:rPr>
        <w:t>ы</w:t>
      </w:r>
      <w:r w:rsidRPr="00BE587F">
        <w:rPr>
          <w:sz w:val="28"/>
          <w:szCs w:val="24"/>
        </w:rPr>
        <w:t>х, их ориентацией на вполне определенные специфические сегменты мирового рынка и максимальный учет индивидуальных запросов потребителей, во-вторых, постоянным увеличением доли «капиталоемкой и наукоинтенсивной продукции высокого качества», и, в-третьих, особой ставкой на формирование высококачественной системы послепродажного обслуживания.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5, стр. 54]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После банковской системы следует упомянуть о высоком уровне развития страхового бизнеса в Швейцарии. Два ведущих общества: </w:t>
      </w:r>
      <w:r w:rsidRPr="00BE587F">
        <w:rPr>
          <w:sz w:val="28"/>
          <w:szCs w:val="24"/>
          <w:lang w:val="de-DE"/>
        </w:rPr>
        <w:t>Z</w:t>
      </w:r>
      <w:r w:rsidRPr="00BE587F">
        <w:rPr>
          <w:sz w:val="28"/>
          <w:szCs w:val="24"/>
        </w:rPr>
        <w:t>ü</w:t>
      </w:r>
      <w:r w:rsidRPr="00BE587F">
        <w:rPr>
          <w:sz w:val="28"/>
          <w:szCs w:val="24"/>
          <w:lang w:val="de-DE"/>
        </w:rPr>
        <w:t>rich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de-DE"/>
        </w:rPr>
        <w:t>Financial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de-DE"/>
        </w:rPr>
        <w:t>Service</w:t>
      </w:r>
      <w:r w:rsidRPr="00BE587F">
        <w:rPr>
          <w:sz w:val="28"/>
          <w:szCs w:val="24"/>
        </w:rPr>
        <w:t xml:space="preserve"> </w:t>
      </w:r>
      <w:r w:rsidR="00F76F82" w:rsidRPr="00BE587F">
        <w:rPr>
          <w:sz w:val="28"/>
          <w:szCs w:val="24"/>
        </w:rPr>
        <w:t>(50,2</w:t>
      </w:r>
      <w:r w:rsidRPr="00BE587F">
        <w:rPr>
          <w:sz w:val="28"/>
          <w:szCs w:val="24"/>
        </w:rPr>
        <w:t xml:space="preserve"> млрд. долларов) и </w:t>
      </w:r>
      <w:r w:rsidRPr="00BE587F">
        <w:rPr>
          <w:sz w:val="28"/>
          <w:szCs w:val="24"/>
          <w:lang w:val="en-US"/>
        </w:rPr>
        <w:t>Swiss</w:t>
      </w:r>
      <w:r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  <w:lang w:val="en-US"/>
        </w:rPr>
        <w:t>Re</w:t>
      </w:r>
      <w:r w:rsidRPr="00BE587F">
        <w:rPr>
          <w:sz w:val="28"/>
          <w:szCs w:val="24"/>
        </w:rPr>
        <w:t xml:space="preserve"> (34,6 млрд. долларов) входят в первую пятерку европейских страховых магнатов. Считается, что по значению банковских и страховых обществ в формировании ВВП Швейцария не имеет себе равных в современном мире. [№ 12, стр. 77] 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сельском хозяйстве преобладают мелкие и средние частные хозяйства фермерского типа. Основной отраслью сельского хозяйства является животноводство, на долю которого приходится 3/4 валового объема производимой сельскохозяйственной продукции. За счет собственного производства обеспечивается 60% потребностей страны в сельскохозяйственной продукции. В стране развито производство зерновых культур, широко распространено разведение крупного рогатого скота мясного и молочного направления.</w:t>
      </w:r>
      <w:r w:rsidR="00BE587F" w:rsidRPr="00BE587F">
        <w:rPr>
          <w:sz w:val="28"/>
          <w:szCs w:val="24"/>
        </w:rPr>
        <w:t xml:space="preserve"> </w:t>
      </w:r>
      <w:r w:rsidR="008F37FC" w:rsidRPr="00BE587F">
        <w:rPr>
          <w:sz w:val="28"/>
          <w:szCs w:val="24"/>
        </w:rPr>
        <w:t>[№ 13]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  <w:lang w:val="de-DE"/>
        </w:rPr>
      </w:pPr>
      <w:r w:rsidRPr="00BE587F">
        <w:rPr>
          <w:sz w:val="28"/>
          <w:szCs w:val="24"/>
        </w:rPr>
        <w:t xml:space="preserve">В пищевой индустрии Швейцарии особо выделяется концерн </w:t>
      </w:r>
      <w:r w:rsidRPr="00BE587F">
        <w:rPr>
          <w:sz w:val="28"/>
          <w:szCs w:val="24"/>
          <w:lang w:val="en-US"/>
        </w:rPr>
        <w:t>Nestle</w:t>
      </w:r>
      <w:r w:rsidRPr="00BE587F">
        <w:rPr>
          <w:sz w:val="28"/>
          <w:szCs w:val="24"/>
        </w:rPr>
        <w:t xml:space="preserve"> (84,9 млрд. долларов), который существенно превосходит всех возможных мировых конкурентов в этой отрасли. Под его контролем находится 509 предприятий, расположенных в 83 странах с общим количеством занятых 230 тысяч человек.</w:t>
      </w:r>
      <w:r w:rsidR="00BE587F" w:rsidRPr="00BE587F">
        <w:rPr>
          <w:sz w:val="28"/>
          <w:szCs w:val="24"/>
        </w:rPr>
        <w:t xml:space="preserve"> </w:t>
      </w:r>
      <w:r w:rsidR="008F37FC" w:rsidRPr="00BE587F">
        <w:rPr>
          <w:sz w:val="28"/>
          <w:szCs w:val="24"/>
        </w:rPr>
        <w:t>[№ 12, стр.77-78]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Для того, чтобы достичь таких высот в промышленности и экономическом развитии в целом, необходимо уделять особое внимание образованию, а следовательно и инновациям.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Швейцарское образование считается одним из «самых продвинутых» в системе формирования нового высококачественного человеческого капитала. Швейцарцы по праву гордятся своей системой образования – ведь именно она дает им возможность воспроизводить на протяжении столетий лучшие черты швейцарской точности в самых различных сферах деятельности.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Система образования в Швейцарии схематически может быть представлена как трехуровневая конструкция: начальный уровень, средний и высший.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Государственные затраты на образование в 2004 году составили 25 млрд. швейцарских франков (6 % ВВП), а вложения в НИОКР еще 13 млрд. (2,9 % ВВП).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Система высшего образования страны характеризуется сильными интернациональными связями: 17 % студентов ее вузов – иностранцы, как и 35 % преподавателей и 55 % закончивших докторантуру.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9, стр. 21]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Также стоит отметить Швейцарскую школу гостиничного и туристского менеджмента </w:t>
      </w:r>
      <w:r w:rsidRPr="00BE587F">
        <w:rPr>
          <w:sz w:val="28"/>
          <w:szCs w:val="24"/>
          <w:lang w:val="en-US"/>
        </w:rPr>
        <w:t>HTMi</w:t>
      </w:r>
      <w:r w:rsidRPr="00BE587F">
        <w:rPr>
          <w:sz w:val="28"/>
          <w:szCs w:val="24"/>
        </w:rPr>
        <w:t>, которая расположена в городе Зоренберг. В этой школе выпускают высококвалифицированных специалистов гостиничного бизнеса.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Сказав о швейцарском образовании, следует упомянуть и о заслугах страны в области инноваций. Согласно данным Всемирного экономического форума, в инновационном рейтинге по пятнадцати ведущим индустриальным странам первое место в Европе (и второе в мире) отводится этой республике. В его основу были положены расчеты по расходам на НИОКР и количеству занятых в этой сфере (на душу населения); степени защиты интеллектуальной собственности, развитости системы образования и прочее. Эксперты считают, что столь высокие места в указанных рейтингах Швейцария занимает во многом благодаря успехам в области химической и фармацевтической отраслях..</w:t>
      </w:r>
      <w:r w:rsidR="00BE587F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>[№ 12, стр. 78]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силу своей роли в мировой экономике Швейцария является местом регулярного проведения крупных конгрессов и саммитов. Одним из них является «Всемирный экономический форум». Основателем форума стал профессор бизнес - администрирования Женевского университета Клаус Шваб.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Тридцать восемь лет назад в 1970 году профессор Шваб предложил крупнейшим европейским компаниям и политикам организовать в швейцарской деревне Давос форум европейских бизнес – лидеров. В январе 1971 года они собрались на первый саммит в Давосе. Швабу удалось добиться поддержки форума со стороны комиссии европейских сообществ и европейских промышленных ассоциаций.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Швейцарский нейтралитет, горнолыжные курорты и отсутствие поначалу прессы, давало возможность участникам форума не только спокойно обсудить важные вопросы, но и отдохнуть.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1973 году Шваб начинает проводить страновые форумы.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Видя успех предприятия профессор вводит постоянное членство среди участников форумов и решает налаживать связи с политиками и бизнесменами в Азии и на Ближнем Востоке – форум становится глобальным.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Привычное сегодня словосочетание «Всемирный экономический форум» (</w:t>
      </w:r>
      <w:r w:rsidRPr="00BE587F">
        <w:rPr>
          <w:sz w:val="28"/>
          <w:szCs w:val="24"/>
          <w:lang w:val="en-US"/>
        </w:rPr>
        <w:t>WEF</w:t>
      </w:r>
      <w:r w:rsidRPr="00BE587F">
        <w:rPr>
          <w:sz w:val="28"/>
          <w:szCs w:val="24"/>
        </w:rPr>
        <w:t>) впервые прозвучало в 1982 году, а окончательно принято было в 1987 году.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Также следует немного написать и о развитии туристического бизнеса в Швейцарии. Это довольно молодая сфера в стране растет быстрыми темпами. Выгодное географическое положение, разнообразный ландшафт, высокая квалификация обслуживающего персонала сыграли важную роль в развитии туризма в Швейцарии.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заключении можно сказать, что структура экономики Швейцарии разнообразна и эффективна во всех проявлениях. Страна ориентируется на производство высококачественных товаров и на высший уровень сферы услуг. Все это удается стране с легкостью благодаря разумному распределению капитала (трудового, денежного и интеллектуального), успешной политике государства, его сотрудничества с предпринимательским сектором и выгодным связям на мировой арене.</w:t>
      </w: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Таким образом, по второй главе данной работы можно сделать следующие выводы:</w:t>
      </w:r>
    </w:p>
    <w:p w:rsidR="005F23F2" w:rsidRPr="00BE587F" w:rsidRDefault="005F23F2" w:rsidP="00BE58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Швейцария – это небольшая страна с экономически выгодным географическим положением, отсутствием каких либо существенных полезных ископаемых и наличием огромного трудового, интеллектуального и финансового капитала.</w:t>
      </w:r>
    </w:p>
    <w:p w:rsidR="005F23F2" w:rsidRPr="00BE587F" w:rsidRDefault="005F23F2" w:rsidP="00BE58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Факторами, поддерживающими долгосрочный и эффективный экономический рост страны, являются: географическое положение, накопленный капитал, система образования, хорошо продуманная политика государства и самое главное – весомый вклад в развитие НИОКР.</w:t>
      </w:r>
    </w:p>
    <w:p w:rsidR="005F23F2" w:rsidRPr="00BE587F" w:rsidRDefault="005F23F2" w:rsidP="00BE587F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Структура экономического развития Швейцарии диверсифицирована и за счет этого страна процветает и занимает лидирующие позиции в Европе и мире по важнейшим экономическим показателям.</w:t>
      </w:r>
    </w:p>
    <w:p w:rsidR="005F23F2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Заключение</w:t>
      </w:r>
    </w:p>
    <w:p w:rsidR="007E521E" w:rsidRPr="00BE587F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На основании проведенного анализа экономического роста в работе «Швейцарская модель»: 700 лет развития, можно сделать следующие выводы:</w:t>
      </w:r>
    </w:p>
    <w:p w:rsidR="00926137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 Сущность экономического роста заключается в поступательном увеличении национального дохода и валового национального продукта в долгосрочном периоде. </w:t>
      </w:r>
      <w:r w:rsidR="00926137" w:rsidRPr="00BE587F">
        <w:rPr>
          <w:sz w:val="28"/>
          <w:szCs w:val="24"/>
        </w:rPr>
        <w:t>Достижению и поддержанию длительного экономического роста способствует ряд факторов.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В неоклассической модели Солоу дается объяснение процесса непрерывного экономического роста в равновесном состоянии при полной занятости ресурсов. А также особая роль отводится техническому прогрессу как единственной основе устойчивого экономического роста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Технический и технологический прогресс оказывают положительное влияние на долгосрочный экономический рост, стимулируя его развитие.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Швейцария – это небольшая страна с экономически выгодным географическим положением, отсутствием каких либо существенных полезных ископаемых и наличием огромного трудового, интеллектуального и финансового капитала.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Факторами, </w:t>
      </w:r>
      <w:r w:rsidR="00926137" w:rsidRPr="00BE587F">
        <w:rPr>
          <w:sz w:val="28"/>
          <w:szCs w:val="24"/>
        </w:rPr>
        <w:t>стимулирующими</w:t>
      </w:r>
      <w:r w:rsidRPr="00BE587F">
        <w:rPr>
          <w:sz w:val="28"/>
          <w:szCs w:val="24"/>
        </w:rPr>
        <w:t xml:space="preserve"> д</w:t>
      </w:r>
      <w:r w:rsidR="00926137" w:rsidRPr="00BE587F">
        <w:rPr>
          <w:sz w:val="28"/>
          <w:szCs w:val="24"/>
        </w:rPr>
        <w:t>лительный</w:t>
      </w:r>
      <w:r w:rsidRPr="00BE587F">
        <w:rPr>
          <w:sz w:val="28"/>
          <w:szCs w:val="24"/>
        </w:rPr>
        <w:t xml:space="preserve"> и эффективный экономический рост </w:t>
      </w:r>
      <w:r w:rsidR="00926137" w:rsidRPr="00BE587F">
        <w:rPr>
          <w:sz w:val="28"/>
          <w:szCs w:val="24"/>
        </w:rPr>
        <w:t>в Швейцарии</w:t>
      </w:r>
      <w:r w:rsidRPr="00BE587F">
        <w:rPr>
          <w:sz w:val="28"/>
          <w:szCs w:val="24"/>
        </w:rPr>
        <w:t>, являются: географическое положение, накопленный капитал, система образования, хорошо продуманная политика государства и самое главное –</w:t>
      </w:r>
      <w:r w:rsidR="00926137" w:rsidRPr="00BE587F">
        <w:rPr>
          <w:sz w:val="28"/>
          <w:szCs w:val="24"/>
        </w:rPr>
        <w:t xml:space="preserve"> </w:t>
      </w:r>
      <w:r w:rsidRPr="00BE587F">
        <w:rPr>
          <w:sz w:val="28"/>
          <w:szCs w:val="24"/>
        </w:rPr>
        <w:t xml:space="preserve">развитие </w:t>
      </w:r>
      <w:r w:rsidR="00926137" w:rsidRPr="00BE587F">
        <w:rPr>
          <w:sz w:val="28"/>
          <w:szCs w:val="24"/>
        </w:rPr>
        <w:t>инновационной деятельности, то есть технологический прогресс</w:t>
      </w:r>
      <w:r w:rsidRPr="00BE587F">
        <w:rPr>
          <w:sz w:val="28"/>
          <w:szCs w:val="24"/>
        </w:rPr>
        <w:t>.</w:t>
      </w:r>
    </w:p>
    <w:p w:rsidR="005F23F2" w:rsidRPr="00BE587F" w:rsidRDefault="005F23F2" w:rsidP="00BE587F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Структура экономического развития Швейцарии диверсифицирована и за счет этого страна процветает и занимает лидирующие позиции в Европе и мире по важнейшим экономическим показателям.</w:t>
      </w:r>
    </w:p>
    <w:p w:rsidR="005F23F2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Список литературы</w:t>
      </w:r>
    </w:p>
    <w:p w:rsidR="007E521E" w:rsidRPr="00BE587F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Агапова Т.А. Макроэкономика: учебник / Агапова Т.А., Серегина С.Ф., под общей ред. д. э. н., проф. А.В. Сидоровича; МГУ им. М.В. Ломоносова – 8-е изд. перераб. и доп. – М.: Издательство «Дело и сервис», 2007 – 496 с. – («Учебники МГУ им. М.В. Ломоносова»);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Бакунина О.Н. «Работа с цветом: каротиноиды» // Пищевая промышленность 9/2005г.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Быков Павел «Детище профессора Шваба» // Эксперт № 41 5 ноября 2001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Гальперин В.М. Макроэкономика: учебник / Гальперин В.М., Гребенников П.И., Леусский А.И., Тарасевич Л.С., СПб: Экономическая школа, 1994 г., 400 с.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Красавина Л.Н. «Швейцарский опыт повышения конкурентоспособности банков» // Банковское дело № 1 2006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Москаленко Лилия «Хронос проголодался» // Эксперт № 17 28 апреля – 4 мая 2008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 xml:space="preserve">Москаленко Лилия «Это вам не </w:t>
      </w:r>
      <w:r w:rsidRPr="00BE587F">
        <w:rPr>
          <w:sz w:val="28"/>
          <w:szCs w:val="24"/>
          <w:lang w:val="en-US"/>
        </w:rPr>
        <w:t>Coca</w:t>
      </w:r>
      <w:r w:rsidRPr="00BE587F">
        <w:rPr>
          <w:sz w:val="28"/>
          <w:szCs w:val="24"/>
        </w:rPr>
        <w:t xml:space="preserve"> – </w:t>
      </w:r>
      <w:r w:rsidRPr="00BE587F">
        <w:rPr>
          <w:sz w:val="28"/>
          <w:szCs w:val="24"/>
          <w:lang w:val="en-US"/>
        </w:rPr>
        <w:t>Cola</w:t>
      </w:r>
      <w:r w:rsidRPr="00BE587F">
        <w:rPr>
          <w:sz w:val="28"/>
          <w:szCs w:val="24"/>
        </w:rPr>
        <w:t>» // Эксперт № 45 3-9 декабря 2007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Титова И.Е. «Функциональные добавки компании «Сиба» для вводно-дисперсионных красок» // Лакокрасочные материалы и их применение № 7-8 2005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«Швейцария – Росиия. Партнерство в области интеллекта и здоровья» // Экология и жизнь 8(69) 2007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Шевчук Д.А., Шевчук В.А. «Индивидуальное банковское обслуживание в Швейцарии» // Банковское дело № 1 2006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Юданов Ю. «Особенности Швейцарской предпринимательской модели» // Современная Европа, № 1 2003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Юданов Ю. «Швейцария и Евросоюз: трудные поиски партнерства» // Мировая экономика и международные отношения № 2 2002 г.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C80EC1">
        <w:rPr>
          <w:sz w:val="28"/>
          <w:szCs w:val="24"/>
          <w:lang w:val="en-US"/>
        </w:rPr>
        <w:t>www.switzerland-4you.com</w:t>
      </w:r>
    </w:p>
    <w:p w:rsidR="005F23F2" w:rsidRPr="00BE587F" w:rsidRDefault="005F23F2" w:rsidP="007E521E">
      <w:pPr>
        <w:numPr>
          <w:ilvl w:val="0"/>
          <w:numId w:val="5"/>
        </w:numPr>
        <w:tabs>
          <w:tab w:val="clear" w:pos="1369"/>
          <w:tab w:val="num" w:pos="480"/>
        </w:tabs>
        <w:spacing w:line="360" w:lineRule="auto"/>
        <w:ind w:left="0" w:firstLine="0"/>
        <w:jc w:val="both"/>
        <w:rPr>
          <w:sz w:val="28"/>
          <w:szCs w:val="24"/>
        </w:rPr>
      </w:pPr>
      <w:r w:rsidRPr="00C80EC1">
        <w:rPr>
          <w:sz w:val="28"/>
          <w:szCs w:val="24"/>
          <w:lang w:val="en-US"/>
        </w:rPr>
        <w:t>www.swzq.com</w:t>
      </w:r>
    </w:p>
    <w:p w:rsidR="005F23F2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F23F2" w:rsidRPr="00BE587F">
        <w:rPr>
          <w:sz w:val="28"/>
          <w:szCs w:val="24"/>
        </w:rPr>
        <w:t>Приложени</w:t>
      </w:r>
      <w:r w:rsidR="00C846B2" w:rsidRPr="00BE587F">
        <w:rPr>
          <w:sz w:val="28"/>
          <w:szCs w:val="24"/>
        </w:rPr>
        <w:t>я</w:t>
      </w:r>
    </w:p>
    <w:p w:rsidR="007E521E" w:rsidRPr="00BE587F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F23F2" w:rsidRPr="00BE587F" w:rsidRDefault="005F23F2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Таблица</w:t>
      </w:r>
      <w:r w:rsidR="007E521E">
        <w:rPr>
          <w:sz w:val="28"/>
          <w:szCs w:val="24"/>
        </w:rPr>
        <w:t xml:space="preserve">. </w:t>
      </w:r>
      <w:r w:rsidRPr="00BE587F">
        <w:rPr>
          <w:sz w:val="28"/>
          <w:szCs w:val="24"/>
        </w:rPr>
        <w:t>Экономические показатели Швейцарии и зоны евро (рост в %)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911"/>
        <w:gridCol w:w="1075"/>
        <w:gridCol w:w="981"/>
        <w:gridCol w:w="1001"/>
        <w:gridCol w:w="1075"/>
        <w:gridCol w:w="1071"/>
      </w:tblGrid>
      <w:tr w:rsidR="005F23F2" w:rsidRPr="00032571" w:rsidTr="00032571">
        <w:trPr>
          <w:trHeight w:val="570"/>
          <w:jc w:val="center"/>
        </w:trPr>
        <w:tc>
          <w:tcPr>
            <w:tcW w:w="2978" w:type="dxa"/>
            <w:vMerge w:val="restart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80" w:type="dxa"/>
            <w:gridSpan w:val="3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Швейцария</w:t>
            </w:r>
          </w:p>
        </w:tc>
        <w:tc>
          <w:tcPr>
            <w:tcW w:w="3161" w:type="dxa"/>
            <w:gridSpan w:val="3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Зона Евро</w:t>
            </w:r>
          </w:p>
        </w:tc>
      </w:tr>
      <w:tr w:rsidR="005F23F2" w:rsidRPr="00032571" w:rsidTr="00032571">
        <w:trPr>
          <w:trHeight w:val="255"/>
          <w:jc w:val="center"/>
        </w:trPr>
        <w:tc>
          <w:tcPr>
            <w:tcW w:w="2978" w:type="dxa"/>
            <w:vMerge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2004 г.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2005 г.</w:t>
            </w:r>
          </w:p>
        </w:tc>
        <w:tc>
          <w:tcPr>
            <w:tcW w:w="98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2006 г.</w:t>
            </w:r>
          </w:p>
        </w:tc>
        <w:tc>
          <w:tcPr>
            <w:tcW w:w="100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2004 г.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2005 г.</w:t>
            </w:r>
          </w:p>
        </w:tc>
        <w:tc>
          <w:tcPr>
            <w:tcW w:w="1076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2006 г.</w:t>
            </w:r>
          </w:p>
        </w:tc>
      </w:tr>
      <w:tr w:rsidR="005F23F2" w:rsidRPr="00032571" w:rsidTr="00032571">
        <w:trPr>
          <w:jc w:val="center"/>
        </w:trPr>
        <w:tc>
          <w:tcPr>
            <w:tcW w:w="2978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ВВП</w:t>
            </w:r>
          </w:p>
        </w:tc>
        <w:tc>
          <w:tcPr>
            <w:tcW w:w="91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1,7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1,5</w:t>
            </w:r>
          </w:p>
        </w:tc>
        <w:tc>
          <w:tcPr>
            <w:tcW w:w="98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1,8</w:t>
            </w:r>
          </w:p>
        </w:tc>
        <w:tc>
          <w:tcPr>
            <w:tcW w:w="100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2,0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1,6</w:t>
            </w:r>
          </w:p>
        </w:tc>
        <w:tc>
          <w:tcPr>
            <w:tcW w:w="1076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2,0</w:t>
            </w:r>
          </w:p>
        </w:tc>
      </w:tr>
      <w:tr w:rsidR="005F23F2" w:rsidRPr="00032571" w:rsidTr="00032571">
        <w:trPr>
          <w:jc w:val="center"/>
        </w:trPr>
        <w:tc>
          <w:tcPr>
            <w:tcW w:w="2978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Инфляция</w:t>
            </w:r>
          </w:p>
        </w:tc>
        <w:tc>
          <w:tcPr>
            <w:tcW w:w="91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0,8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1,2</w:t>
            </w:r>
          </w:p>
        </w:tc>
        <w:tc>
          <w:tcPr>
            <w:tcW w:w="98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1,1</w:t>
            </w:r>
          </w:p>
        </w:tc>
        <w:tc>
          <w:tcPr>
            <w:tcW w:w="100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2,1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1,9</w:t>
            </w:r>
          </w:p>
        </w:tc>
        <w:tc>
          <w:tcPr>
            <w:tcW w:w="1076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1,6</w:t>
            </w:r>
          </w:p>
        </w:tc>
      </w:tr>
      <w:tr w:rsidR="005F23F2" w:rsidRPr="00032571" w:rsidTr="00032571">
        <w:trPr>
          <w:jc w:val="center"/>
        </w:trPr>
        <w:tc>
          <w:tcPr>
            <w:tcW w:w="2978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Безработица</w:t>
            </w:r>
          </w:p>
        </w:tc>
        <w:tc>
          <w:tcPr>
            <w:tcW w:w="91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3,9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3,7</w:t>
            </w:r>
          </w:p>
        </w:tc>
        <w:tc>
          <w:tcPr>
            <w:tcW w:w="98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3,4</w:t>
            </w:r>
          </w:p>
        </w:tc>
        <w:tc>
          <w:tcPr>
            <w:tcW w:w="1005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8,9</w:t>
            </w:r>
          </w:p>
        </w:tc>
        <w:tc>
          <w:tcPr>
            <w:tcW w:w="1080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8,9</w:t>
            </w:r>
          </w:p>
        </w:tc>
        <w:tc>
          <w:tcPr>
            <w:tcW w:w="1076" w:type="dxa"/>
            <w:shd w:val="clear" w:color="auto" w:fill="auto"/>
          </w:tcPr>
          <w:p w:rsidR="005F23F2" w:rsidRPr="00032571" w:rsidRDefault="005F23F2" w:rsidP="000325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2571">
              <w:rPr>
                <w:sz w:val="20"/>
                <w:szCs w:val="20"/>
              </w:rPr>
              <w:t>8,9</w:t>
            </w:r>
          </w:p>
        </w:tc>
      </w:tr>
    </w:tbl>
    <w:p w:rsidR="005F23F2" w:rsidRPr="00BE587F" w:rsidRDefault="005B3F8C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[</w:t>
      </w:r>
      <w:r w:rsidR="005F23F2" w:rsidRPr="00BE587F">
        <w:rPr>
          <w:sz w:val="28"/>
          <w:szCs w:val="24"/>
        </w:rPr>
        <w:t>№ 5</w:t>
      </w:r>
      <w:r w:rsidRPr="00BE587F">
        <w:rPr>
          <w:sz w:val="28"/>
          <w:szCs w:val="24"/>
        </w:rPr>
        <w:t>, стр. 54]</w:t>
      </w:r>
    </w:p>
    <w:p w:rsidR="007E521E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B43028" w:rsidRPr="00BE587F" w:rsidRDefault="005662BA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val="en-US"/>
        </w:rPr>
        <w:pict>
          <v:shape id="_x0000_i1026" type="#_x0000_t75" style="width:258pt;height:177.75pt">
            <v:imagedata r:id="rId8" o:title=""/>
          </v:shape>
        </w:pict>
      </w:r>
    </w:p>
    <w:p w:rsidR="00B43028" w:rsidRPr="00BE587F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Рисунок № 1</w:t>
      </w:r>
      <w:r>
        <w:rPr>
          <w:sz w:val="28"/>
          <w:szCs w:val="24"/>
        </w:rPr>
        <w:t xml:space="preserve">. </w:t>
      </w:r>
      <w:r w:rsidR="00B43028" w:rsidRPr="00BE587F">
        <w:rPr>
          <w:sz w:val="28"/>
          <w:szCs w:val="24"/>
        </w:rPr>
        <w:t>Графическая иллюстрация нейтрального по Хиксу технического прогресса</w:t>
      </w:r>
      <w:r w:rsidR="005B3F8C" w:rsidRPr="00BE587F">
        <w:rPr>
          <w:sz w:val="28"/>
          <w:szCs w:val="24"/>
        </w:rPr>
        <w:t xml:space="preserve"> [№ 4, стр.363]</w:t>
      </w:r>
    </w:p>
    <w:p w:rsidR="007E521E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</w:p>
    <w:p w:rsidR="005B3F8C" w:rsidRPr="00BE587F" w:rsidRDefault="005662BA" w:rsidP="00BE587F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7" type="#_x0000_t75" style="width:149.25pt;height:126pt">
            <v:imagedata r:id="rId9" o:title=""/>
          </v:shape>
        </w:pict>
      </w:r>
    </w:p>
    <w:p w:rsidR="005B3F8C" w:rsidRPr="00BE587F" w:rsidRDefault="007E521E" w:rsidP="00BE587F">
      <w:pPr>
        <w:spacing w:line="360" w:lineRule="auto"/>
        <w:ind w:firstLine="709"/>
        <w:jc w:val="both"/>
        <w:rPr>
          <w:sz w:val="28"/>
          <w:szCs w:val="24"/>
        </w:rPr>
      </w:pPr>
      <w:r w:rsidRPr="00BE587F">
        <w:rPr>
          <w:sz w:val="28"/>
          <w:szCs w:val="24"/>
        </w:rPr>
        <w:t>Рисунок № 2</w:t>
      </w:r>
      <w:r>
        <w:rPr>
          <w:sz w:val="28"/>
          <w:szCs w:val="24"/>
        </w:rPr>
        <w:t xml:space="preserve">. </w:t>
      </w:r>
      <w:r w:rsidR="005B3F8C" w:rsidRPr="00BE587F">
        <w:rPr>
          <w:sz w:val="28"/>
          <w:szCs w:val="24"/>
        </w:rPr>
        <w:t>Графическая иллюстрация нейтрального по Харроду технического прогресса [№ 4, стр. 366]</w:t>
      </w:r>
      <w:bookmarkStart w:id="0" w:name="_GoBack"/>
      <w:bookmarkEnd w:id="0"/>
    </w:p>
    <w:sectPr w:rsidR="005B3F8C" w:rsidRPr="00BE587F" w:rsidSect="00BE587F">
      <w:headerReference w:type="even" r:id="rId10"/>
      <w:pgSz w:w="11906" w:h="16838"/>
      <w:pgMar w:top="1134" w:right="850" w:bottom="1134" w:left="1701" w:header="709" w:footer="709" w:gutter="0"/>
      <w:pgNumType w:start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71" w:rsidRDefault="00032571">
      <w:r>
        <w:separator/>
      </w:r>
    </w:p>
  </w:endnote>
  <w:endnote w:type="continuationSeparator" w:id="0">
    <w:p w:rsidR="00032571" w:rsidRDefault="0003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71" w:rsidRDefault="00032571">
      <w:r>
        <w:separator/>
      </w:r>
    </w:p>
  </w:footnote>
  <w:footnote w:type="continuationSeparator" w:id="0">
    <w:p w:rsidR="00032571" w:rsidRDefault="00032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924" w:rsidRDefault="00D03924" w:rsidP="00AC5BDB">
    <w:pPr>
      <w:pStyle w:val="af0"/>
      <w:framePr w:wrap="around" w:vAnchor="text" w:hAnchor="margin" w:xAlign="right" w:y="1"/>
      <w:rPr>
        <w:rStyle w:val="af"/>
      </w:rPr>
    </w:pPr>
  </w:p>
  <w:p w:rsidR="00D03924" w:rsidRDefault="00D03924" w:rsidP="00AC5BDB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C2A24"/>
    <w:multiLevelType w:val="hybridMultilevel"/>
    <w:tmpl w:val="27E01DF0"/>
    <w:lvl w:ilvl="0" w:tplc="61661CA4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CEA6173"/>
    <w:multiLevelType w:val="hybridMultilevel"/>
    <w:tmpl w:val="791CA90C"/>
    <w:lvl w:ilvl="0" w:tplc="4CDAB25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74E045F"/>
    <w:multiLevelType w:val="multilevel"/>
    <w:tmpl w:val="E3E2D28C"/>
    <w:lvl w:ilvl="0">
      <w:start w:val="1"/>
      <w:numFmt w:val="decimal"/>
      <w:lvlText w:val="%1."/>
      <w:lvlJc w:val="left"/>
      <w:pPr>
        <w:tabs>
          <w:tab w:val="num" w:pos="1369"/>
        </w:tabs>
        <w:ind w:left="1369" w:hanging="10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3">
    <w:nsid w:val="2F3B1816"/>
    <w:multiLevelType w:val="hybridMultilevel"/>
    <w:tmpl w:val="9098B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5E00D4"/>
    <w:multiLevelType w:val="hybridMultilevel"/>
    <w:tmpl w:val="80E6703C"/>
    <w:lvl w:ilvl="0" w:tplc="8482E0B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B4452AD"/>
    <w:multiLevelType w:val="hybridMultilevel"/>
    <w:tmpl w:val="BE5A1276"/>
    <w:lvl w:ilvl="0" w:tplc="A85AF0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7E2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DEA2C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8EB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B507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D169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1A68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103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2EA9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2417D40"/>
    <w:multiLevelType w:val="hybridMultilevel"/>
    <w:tmpl w:val="93A0EB2A"/>
    <w:lvl w:ilvl="0" w:tplc="4CDAB25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A651F0"/>
    <w:multiLevelType w:val="hybridMultilevel"/>
    <w:tmpl w:val="7052819C"/>
    <w:lvl w:ilvl="0" w:tplc="7046C5B4">
      <w:start w:val="1"/>
      <w:numFmt w:val="bullet"/>
      <w:lvlText w:val="­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8">
    <w:nsid w:val="47CF1850"/>
    <w:multiLevelType w:val="multilevel"/>
    <w:tmpl w:val="D57CA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9">
    <w:nsid w:val="481636EB"/>
    <w:multiLevelType w:val="hybridMultilevel"/>
    <w:tmpl w:val="74F4403E"/>
    <w:lvl w:ilvl="0" w:tplc="1F100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B848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42E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B3C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F82B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506AC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13C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5BE59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0667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CAD4075"/>
    <w:multiLevelType w:val="hybridMultilevel"/>
    <w:tmpl w:val="11E843C8"/>
    <w:lvl w:ilvl="0" w:tplc="C554D6F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D672051"/>
    <w:multiLevelType w:val="hybridMultilevel"/>
    <w:tmpl w:val="E3E2D28C"/>
    <w:lvl w:ilvl="0" w:tplc="BDF61812">
      <w:start w:val="1"/>
      <w:numFmt w:val="decimal"/>
      <w:lvlText w:val="%1."/>
      <w:lvlJc w:val="left"/>
      <w:pPr>
        <w:tabs>
          <w:tab w:val="num" w:pos="1369"/>
        </w:tabs>
        <w:ind w:left="136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12">
    <w:nsid w:val="4E850405"/>
    <w:multiLevelType w:val="hybridMultilevel"/>
    <w:tmpl w:val="B1C08DC6"/>
    <w:lvl w:ilvl="0" w:tplc="7046C5B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9794455"/>
    <w:multiLevelType w:val="hybridMultilevel"/>
    <w:tmpl w:val="8CE821BA"/>
    <w:lvl w:ilvl="0" w:tplc="7046C5B4">
      <w:start w:val="1"/>
      <w:numFmt w:val="bullet"/>
      <w:lvlText w:val="­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5BE4127E"/>
    <w:multiLevelType w:val="multilevel"/>
    <w:tmpl w:val="80E6703C"/>
    <w:lvl w:ilvl="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70F95E6D"/>
    <w:multiLevelType w:val="hybridMultilevel"/>
    <w:tmpl w:val="E5823FB6"/>
    <w:lvl w:ilvl="0" w:tplc="0820082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71575FF3"/>
    <w:multiLevelType w:val="hybridMultilevel"/>
    <w:tmpl w:val="57A84A80"/>
    <w:lvl w:ilvl="0" w:tplc="7046C5B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1A801E4"/>
    <w:multiLevelType w:val="multilevel"/>
    <w:tmpl w:val="3E64D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7B6B7C71"/>
    <w:multiLevelType w:val="hybridMultilevel"/>
    <w:tmpl w:val="F6E2E03C"/>
    <w:lvl w:ilvl="0" w:tplc="F27C23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F5488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C619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1627A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C06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98CA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E8D8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E886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AC52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C2136"/>
    <w:multiLevelType w:val="hybridMultilevel"/>
    <w:tmpl w:val="8E1AF280"/>
    <w:lvl w:ilvl="0" w:tplc="5D94490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7"/>
  </w:num>
  <w:num w:numId="10">
    <w:abstractNumId w:val="16"/>
  </w:num>
  <w:num w:numId="11">
    <w:abstractNumId w:val="19"/>
  </w:num>
  <w:num w:numId="12">
    <w:abstractNumId w:val="4"/>
  </w:num>
  <w:num w:numId="13">
    <w:abstractNumId w:val="10"/>
  </w:num>
  <w:num w:numId="14">
    <w:abstractNumId w:val="17"/>
  </w:num>
  <w:num w:numId="15">
    <w:abstractNumId w:val="5"/>
  </w:num>
  <w:num w:numId="16">
    <w:abstractNumId w:val="8"/>
  </w:num>
  <w:num w:numId="17">
    <w:abstractNumId w:val="18"/>
  </w:num>
  <w:num w:numId="18">
    <w:abstractNumId w:val="14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revisionView w:markup="0"/>
  <w:doNotTrackMoves/>
  <w:doNotTrackFormatting/>
  <w:defaultTabStop w:val="708"/>
  <w:doNotHyphenateCaps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1B9"/>
    <w:rsid w:val="00022A49"/>
    <w:rsid w:val="00027456"/>
    <w:rsid w:val="00032571"/>
    <w:rsid w:val="00043131"/>
    <w:rsid w:val="00046912"/>
    <w:rsid w:val="0007427D"/>
    <w:rsid w:val="00080A35"/>
    <w:rsid w:val="000E04EB"/>
    <w:rsid w:val="000E1A1A"/>
    <w:rsid w:val="000F211D"/>
    <w:rsid w:val="001077F7"/>
    <w:rsid w:val="00111FF3"/>
    <w:rsid w:val="00130DBD"/>
    <w:rsid w:val="00130E67"/>
    <w:rsid w:val="001439EE"/>
    <w:rsid w:val="00143AD0"/>
    <w:rsid w:val="00157017"/>
    <w:rsid w:val="001605DF"/>
    <w:rsid w:val="00171BA8"/>
    <w:rsid w:val="001902C5"/>
    <w:rsid w:val="001B3E6D"/>
    <w:rsid w:val="001C2C0A"/>
    <w:rsid w:val="001C6063"/>
    <w:rsid w:val="001C7534"/>
    <w:rsid w:val="001D114E"/>
    <w:rsid w:val="001D147B"/>
    <w:rsid w:val="001D73A2"/>
    <w:rsid w:val="001F3EB5"/>
    <w:rsid w:val="001F7152"/>
    <w:rsid w:val="001F7DE2"/>
    <w:rsid w:val="002061E3"/>
    <w:rsid w:val="00213B90"/>
    <w:rsid w:val="002179F6"/>
    <w:rsid w:val="00231BFA"/>
    <w:rsid w:val="00232A8D"/>
    <w:rsid w:val="0023378D"/>
    <w:rsid w:val="002370A0"/>
    <w:rsid w:val="00237F96"/>
    <w:rsid w:val="00240314"/>
    <w:rsid w:val="00251ED3"/>
    <w:rsid w:val="0026393E"/>
    <w:rsid w:val="00266B2E"/>
    <w:rsid w:val="00274429"/>
    <w:rsid w:val="00275A63"/>
    <w:rsid w:val="0027773F"/>
    <w:rsid w:val="00293A9B"/>
    <w:rsid w:val="002A64E6"/>
    <w:rsid w:val="002D7ACD"/>
    <w:rsid w:val="002E6975"/>
    <w:rsid w:val="002F0258"/>
    <w:rsid w:val="002F0A4F"/>
    <w:rsid w:val="002F797A"/>
    <w:rsid w:val="00315804"/>
    <w:rsid w:val="00325C23"/>
    <w:rsid w:val="003371F1"/>
    <w:rsid w:val="003567A0"/>
    <w:rsid w:val="00366DA3"/>
    <w:rsid w:val="00381CE9"/>
    <w:rsid w:val="003A6CEF"/>
    <w:rsid w:val="003C7099"/>
    <w:rsid w:val="003F77ED"/>
    <w:rsid w:val="00410CE5"/>
    <w:rsid w:val="004146B2"/>
    <w:rsid w:val="004175B6"/>
    <w:rsid w:val="004244C7"/>
    <w:rsid w:val="004279E0"/>
    <w:rsid w:val="00431A35"/>
    <w:rsid w:val="00433C15"/>
    <w:rsid w:val="00446DCD"/>
    <w:rsid w:val="004523CB"/>
    <w:rsid w:val="00455C54"/>
    <w:rsid w:val="004628A2"/>
    <w:rsid w:val="004641B9"/>
    <w:rsid w:val="00467C3B"/>
    <w:rsid w:val="0047467F"/>
    <w:rsid w:val="00484BB1"/>
    <w:rsid w:val="004A2B45"/>
    <w:rsid w:val="004A3AD0"/>
    <w:rsid w:val="004A7427"/>
    <w:rsid w:val="004B0864"/>
    <w:rsid w:val="004C02EA"/>
    <w:rsid w:val="005254DE"/>
    <w:rsid w:val="00537229"/>
    <w:rsid w:val="00537736"/>
    <w:rsid w:val="0055117A"/>
    <w:rsid w:val="005662BA"/>
    <w:rsid w:val="005760EF"/>
    <w:rsid w:val="00576A52"/>
    <w:rsid w:val="005909AF"/>
    <w:rsid w:val="005950FD"/>
    <w:rsid w:val="005A5A53"/>
    <w:rsid w:val="005A7D99"/>
    <w:rsid w:val="005B3F8C"/>
    <w:rsid w:val="005B54E8"/>
    <w:rsid w:val="005B6BF0"/>
    <w:rsid w:val="005C4F5A"/>
    <w:rsid w:val="005F23F2"/>
    <w:rsid w:val="006202F8"/>
    <w:rsid w:val="00631693"/>
    <w:rsid w:val="0063335D"/>
    <w:rsid w:val="00642B82"/>
    <w:rsid w:val="00644071"/>
    <w:rsid w:val="00665FB5"/>
    <w:rsid w:val="00671E17"/>
    <w:rsid w:val="006726A6"/>
    <w:rsid w:val="006938F6"/>
    <w:rsid w:val="00695E59"/>
    <w:rsid w:val="006B2F80"/>
    <w:rsid w:val="006B38CF"/>
    <w:rsid w:val="006C3ABC"/>
    <w:rsid w:val="006C4DF4"/>
    <w:rsid w:val="006C69BC"/>
    <w:rsid w:val="006C7A93"/>
    <w:rsid w:val="006D2E71"/>
    <w:rsid w:val="006E6F26"/>
    <w:rsid w:val="006F22B0"/>
    <w:rsid w:val="00704838"/>
    <w:rsid w:val="00713925"/>
    <w:rsid w:val="00715D47"/>
    <w:rsid w:val="0073203C"/>
    <w:rsid w:val="0073272C"/>
    <w:rsid w:val="00746D1D"/>
    <w:rsid w:val="00753960"/>
    <w:rsid w:val="00761B55"/>
    <w:rsid w:val="00763807"/>
    <w:rsid w:val="00765C90"/>
    <w:rsid w:val="00780EE5"/>
    <w:rsid w:val="007B7901"/>
    <w:rsid w:val="007C02DF"/>
    <w:rsid w:val="007C1F37"/>
    <w:rsid w:val="007C2F20"/>
    <w:rsid w:val="007D16EB"/>
    <w:rsid w:val="007E521E"/>
    <w:rsid w:val="007F3EB7"/>
    <w:rsid w:val="007F5539"/>
    <w:rsid w:val="00804D20"/>
    <w:rsid w:val="00810C0F"/>
    <w:rsid w:val="0082500E"/>
    <w:rsid w:val="00832664"/>
    <w:rsid w:val="00843209"/>
    <w:rsid w:val="0085251E"/>
    <w:rsid w:val="00862C5C"/>
    <w:rsid w:val="008726F0"/>
    <w:rsid w:val="00877AF2"/>
    <w:rsid w:val="00877E41"/>
    <w:rsid w:val="008818A8"/>
    <w:rsid w:val="008B6605"/>
    <w:rsid w:val="008C4485"/>
    <w:rsid w:val="008D734F"/>
    <w:rsid w:val="008F1A9E"/>
    <w:rsid w:val="008F37FC"/>
    <w:rsid w:val="00902FA7"/>
    <w:rsid w:val="009050D1"/>
    <w:rsid w:val="00926137"/>
    <w:rsid w:val="009266F9"/>
    <w:rsid w:val="00936326"/>
    <w:rsid w:val="00942BBD"/>
    <w:rsid w:val="009664D2"/>
    <w:rsid w:val="00970D9B"/>
    <w:rsid w:val="0097595F"/>
    <w:rsid w:val="0098006F"/>
    <w:rsid w:val="0098561B"/>
    <w:rsid w:val="0099078A"/>
    <w:rsid w:val="009938C0"/>
    <w:rsid w:val="00994D22"/>
    <w:rsid w:val="009A0A9C"/>
    <w:rsid w:val="009A3193"/>
    <w:rsid w:val="009A4125"/>
    <w:rsid w:val="009B7E68"/>
    <w:rsid w:val="009C35BA"/>
    <w:rsid w:val="009D0C14"/>
    <w:rsid w:val="009E64BC"/>
    <w:rsid w:val="009F3A03"/>
    <w:rsid w:val="00A15B59"/>
    <w:rsid w:val="00A262AB"/>
    <w:rsid w:val="00A325CB"/>
    <w:rsid w:val="00A4497E"/>
    <w:rsid w:val="00A64EB7"/>
    <w:rsid w:val="00A669FA"/>
    <w:rsid w:val="00A80304"/>
    <w:rsid w:val="00A949D4"/>
    <w:rsid w:val="00AA1C20"/>
    <w:rsid w:val="00AA4422"/>
    <w:rsid w:val="00AC5BDB"/>
    <w:rsid w:val="00AD5C04"/>
    <w:rsid w:val="00AE06C6"/>
    <w:rsid w:val="00AE16E8"/>
    <w:rsid w:val="00AE3250"/>
    <w:rsid w:val="00AF0001"/>
    <w:rsid w:val="00B11F3C"/>
    <w:rsid w:val="00B120AB"/>
    <w:rsid w:val="00B15547"/>
    <w:rsid w:val="00B16BEF"/>
    <w:rsid w:val="00B20DF7"/>
    <w:rsid w:val="00B22FD3"/>
    <w:rsid w:val="00B25ECA"/>
    <w:rsid w:val="00B32176"/>
    <w:rsid w:val="00B330E7"/>
    <w:rsid w:val="00B37FD0"/>
    <w:rsid w:val="00B40485"/>
    <w:rsid w:val="00B43028"/>
    <w:rsid w:val="00B4365C"/>
    <w:rsid w:val="00B54AA7"/>
    <w:rsid w:val="00B610A4"/>
    <w:rsid w:val="00B6448F"/>
    <w:rsid w:val="00B87AD7"/>
    <w:rsid w:val="00B9108B"/>
    <w:rsid w:val="00BA32CE"/>
    <w:rsid w:val="00BC72D4"/>
    <w:rsid w:val="00BC78DA"/>
    <w:rsid w:val="00BD12B4"/>
    <w:rsid w:val="00BE587F"/>
    <w:rsid w:val="00C1101C"/>
    <w:rsid w:val="00C40BD0"/>
    <w:rsid w:val="00C510E1"/>
    <w:rsid w:val="00C5224D"/>
    <w:rsid w:val="00C67D92"/>
    <w:rsid w:val="00C76BF7"/>
    <w:rsid w:val="00C80EC1"/>
    <w:rsid w:val="00C81C0D"/>
    <w:rsid w:val="00C842E7"/>
    <w:rsid w:val="00C846B2"/>
    <w:rsid w:val="00C921CA"/>
    <w:rsid w:val="00C93662"/>
    <w:rsid w:val="00CA19EB"/>
    <w:rsid w:val="00CB1AF4"/>
    <w:rsid w:val="00CC3234"/>
    <w:rsid w:val="00CC5668"/>
    <w:rsid w:val="00CE1FB2"/>
    <w:rsid w:val="00CE22BC"/>
    <w:rsid w:val="00CE577E"/>
    <w:rsid w:val="00CE6658"/>
    <w:rsid w:val="00CE7C10"/>
    <w:rsid w:val="00D03924"/>
    <w:rsid w:val="00D16B55"/>
    <w:rsid w:val="00D87FD5"/>
    <w:rsid w:val="00DB0DED"/>
    <w:rsid w:val="00DB2262"/>
    <w:rsid w:val="00DD3B0A"/>
    <w:rsid w:val="00DE0846"/>
    <w:rsid w:val="00DF1228"/>
    <w:rsid w:val="00E01B67"/>
    <w:rsid w:val="00E05B88"/>
    <w:rsid w:val="00E30328"/>
    <w:rsid w:val="00E307C2"/>
    <w:rsid w:val="00E3473E"/>
    <w:rsid w:val="00E725D0"/>
    <w:rsid w:val="00E75E82"/>
    <w:rsid w:val="00E87745"/>
    <w:rsid w:val="00E927D1"/>
    <w:rsid w:val="00EC2672"/>
    <w:rsid w:val="00ED3A54"/>
    <w:rsid w:val="00EE05C2"/>
    <w:rsid w:val="00EF720E"/>
    <w:rsid w:val="00F17B61"/>
    <w:rsid w:val="00F23817"/>
    <w:rsid w:val="00F24828"/>
    <w:rsid w:val="00F51A00"/>
    <w:rsid w:val="00F76F82"/>
    <w:rsid w:val="00FB1799"/>
    <w:rsid w:val="00FC094F"/>
    <w:rsid w:val="00FC4AD1"/>
    <w:rsid w:val="00FC61D6"/>
    <w:rsid w:val="00FC624C"/>
    <w:rsid w:val="00FE31E1"/>
    <w:rsid w:val="00F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D0F006C-4981-45C2-8F76-36EF500B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F2482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F24828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F24828"/>
    <w:rPr>
      <w:b/>
      <w:bCs/>
    </w:rPr>
  </w:style>
  <w:style w:type="character" w:customStyle="1" w:styleId="a7">
    <w:name w:val="Тема примечания Знак"/>
    <w:link w:val="a6"/>
    <w:uiPriority w:val="99"/>
    <w:semiHidden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248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CC3234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CC3234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99"/>
    <w:rsid w:val="00B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5B6B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32"/>
      <w:szCs w:val="32"/>
    </w:rPr>
  </w:style>
  <w:style w:type="character" w:styleId="af">
    <w:name w:val="page number"/>
    <w:uiPriority w:val="99"/>
    <w:rsid w:val="005B6BF0"/>
    <w:rPr>
      <w:rFonts w:cs="Times New Roman"/>
    </w:rPr>
  </w:style>
  <w:style w:type="paragraph" w:styleId="af0">
    <w:name w:val="header"/>
    <w:basedOn w:val="a"/>
    <w:link w:val="af1"/>
    <w:uiPriority w:val="99"/>
    <w:rsid w:val="005B6B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91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7975</Words>
  <Characters>45460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SamLab.ws</Company>
  <LinksUpToDate>false</LinksUpToDate>
  <CharactersWithSpaces>53329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Sam</dc:creator>
  <cp:keywords/>
  <dc:description/>
  <cp:lastModifiedBy>admin</cp:lastModifiedBy>
  <cp:revision>2</cp:revision>
  <cp:lastPrinted>2008-12-16T09:41:00Z</cp:lastPrinted>
  <dcterms:created xsi:type="dcterms:W3CDTF">2014-02-20T10:32:00Z</dcterms:created>
  <dcterms:modified xsi:type="dcterms:W3CDTF">2014-02-20T10:32:00Z</dcterms:modified>
</cp:coreProperties>
</file>