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804" w:rsidRPr="004174E9" w:rsidRDefault="00F34804" w:rsidP="00F34804">
      <w:pPr>
        <w:spacing w:before="120"/>
        <w:jc w:val="center"/>
        <w:rPr>
          <w:b/>
          <w:sz w:val="32"/>
        </w:rPr>
      </w:pPr>
      <w:r w:rsidRPr="004174E9">
        <w:rPr>
          <w:b/>
          <w:sz w:val="32"/>
        </w:rPr>
        <w:t>Оптимальная целевая структура капитала</w:t>
      </w:r>
    </w:p>
    <w:p w:rsidR="00F34804" w:rsidRPr="004174E9" w:rsidRDefault="00F34804" w:rsidP="00F34804">
      <w:pPr>
        <w:spacing w:before="120"/>
        <w:jc w:val="center"/>
        <w:rPr>
          <w:sz w:val="28"/>
        </w:rPr>
      </w:pPr>
      <w:r w:rsidRPr="004174E9">
        <w:rPr>
          <w:sz w:val="28"/>
        </w:rPr>
        <w:t xml:space="preserve">Леонид Ефимович Бacoвcкий, доктор технических наук, профессор кафедры прикладной экономики Тульского государственного педагогического университета им. Л. Н. Толстого. </w:t>
      </w:r>
    </w:p>
    <w:p w:rsidR="00F34804" w:rsidRDefault="00F34804" w:rsidP="00F34804">
      <w:pPr>
        <w:spacing w:before="120"/>
        <w:ind w:firstLine="567"/>
        <w:jc w:val="both"/>
      </w:pPr>
      <w:r w:rsidRPr="004174E9">
        <w:t>Теория структуры капитала Модильяни и Миллера</w:t>
      </w:r>
      <w:r>
        <w:t xml:space="preserve">, </w:t>
      </w:r>
      <w:r w:rsidRPr="004174E9">
        <w:t>лауреатов Нобелевской премии по экономике</w:t>
      </w:r>
      <w:r>
        <w:t xml:space="preserve">, </w:t>
      </w:r>
      <w:r w:rsidRPr="004174E9">
        <w:t>утверждает: наличие определенной доли заемного капитала полезно предприятию; чрезмерное использование заемного капитала вредно; для каждого предприятия существует своя оптимальная доля заемного капитала. Практический подход к определению целевой структуры капитала основывается на знании теории структуры капитала и использовании экспертных оценок.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Практический подход к определению целевой структуры капитала основывается на знании теории структуры капитала и использовании экспертных оценок.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Теория структуры капитала Модильяни и Миллера</w:t>
      </w:r>
      <w:r>
        <w:t xml:space="preserve">, </w:t>
      </w:r>
      <w:r w:rsidRPr="004174E9">
        <w:t>лауреатов Нобелевской премии по экономике</w:t>
      </w:r>
      <w:r>
        <w:t xml:space="preserve">, </w:t>
      </w:r>
      <w:r w:rsidRPr="004174E9">
        <w:t>первоначально предполагала</w:t>
      </w:r>
      <w:r>
        <w:t xml:space="preserve">, </w:t>
      </w:r>
      <w:r w:rsidRPr="004174E9">
        <w:t>что стоимость любого предприятия определяется исключительно его будущими доходами и</w:t>
      </w:r>
      <w:r>
        <w:t xml:space="preserve">, </w:t>
      </w:r>
      <w:r w:rsidRPr="004174E9">
        <w:t>следовательно</w:t>
      </w:r>
      <w:r>
        <w:t xml:space="preserve">, </w:t>
      </w:r>
      <w:r w:rsidRPr="004174E9">
        <w:t>не зависит от структуры его капитала</w:t>
      </w:r>
      <w:r>
        <w:t xml:space="preserve">, </w:t>
      </w:r>
      <w:r w:rsidRPr="004174E9">
        <w:t>от соотношения в нем собственных и заемных средств. Она основывалась на концепции идеальных рынков капитала. В дальнейшем учет влияния налога на прибыль согласно этой теории привел к выводу о том</w:t>
      </w:r>
      <w:r>
        <w:t xml:space="preserve">, </w:t>
      </w:r>
      <w:r w:rsidRPr="004174E9">
        <w:t>что стоимость акций предприятия должна непрерывно возрастать по мере роста доли заемного капитала.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Введение в модель такого фактора</w:t>
      </w:r>
      <w:r>
        <w:t xml:space="preserve">, </w:t>
      </w:r>
      <w:r w:rsidRPr="004174E9">
        <w:t>как издержки финансовых затруднений предприятия ввиду неблагоприятной структуры капитала</w:t>
      </w:r>
      <w:r>
        <w:t xml:space="preserve">, </w:t>
      </w:r>
      <w:r w:rsidRPr="004174E9">
        <w:t>позволило установить</w:t>
      </w:r>
      <w:r>
        <w:t xml:space="preserve">, </w:t>
      </w:r>
      <w:r w:rsidRPr="004174E9">
        <w:t>что экономия за счет снижения налоговых выплат обеспечивает повышение стоимости предприятия по мере увеличения доли займов в его капитале лишь до определенных пределов. Начиная с некоторого момента при увеличении доли заемного капитала стоимость предприятия начинает снижаться</w:t>
      </w:r>
      <w:r>
        <w:t xml:space="preserve">, </w:t>
      </w:r>
      <w:r w:rsidRPr="004174E9">
        <w:t>поскольку экономия на налогах перекрывается ростом затрат вследствие слишком рисковой структуры источников средств — слишком большой долей заемных средств.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Модифицированная таким образом теория утверждает:</w:t>
      </w:r>
      <w:r>
        <w:t xml:space="preserve"> </w:t>
      </w:r>
      <w:r w:rsidRPr="004174E9">
        <w:t xml:space="preserve">наличие определенной доли заемного капитала полезно предприятию; </w:t>
      </w:r>
      <w:r>
        <w:t xml:space="preserve"> </w:t>
      </w:r>
      <w:r w:rsidRPr="004174E9">
        <w:t xml:space="preserve">чрезмерное использование заемного капитала вредно; </w:t>
      </w:r>
      <w:r>
        <w:t xml:space="preserve"> </w:t>
      </w:r>
      <w:r w:rsidRPr="004174E9">
        <w:t xml:space="preserve">для каждого предприятия существует своя оптимальная доля заемного капитала.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Компромиссные модели</w:t>
      </w:r>
      <w:r>
        <w:t xml:space="preserve">, </w:t>
      </w:r>
      <w:r w:rsidRPr="004174E9">
        <w:t>основанные на добавлении в модели Модильяни — Миллера и Миллера учета ожидаемых издержек</w:t>
      </w:r>
      <w:r>
        <w:t xml:space="preserve">, </w:t>
      </w:r>
      <w:r w:rsidRPr="004174E9">
        <w:t>связанных с финансовыми затруднениями</w:t>
      </w:r>
      <w:r>
        <w:t xml:space="preserve">, </w:t>
      </w:r>
      <w:r w:rsidRPr="004174E9">
        <w:t>и агентских издержек</w:t>
      </w:r>
      <w:r>
        <w:t xml:space="preserve">, </w:t>
      </w:r>
      <w:r w:rsidRPr="004174E9">
        <w:t>получили определенное подтверждение практикой и позволяют сделать следующие выводы.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Высокорисковым предприятиям</w:t>
      </w:r>
      <w:r>
        <w:t xml:space="preserve">, </w:t>
      </w:r>
      <w:r w:rsidRPr="004174E9">
        <w:t>доходность капитала которых значительно колеблется</w:t>
      </w:r>
      <w:r>
        <w:t xml:space="preserve">, </w:t>
      </w:r>
      <w:r w:rsidRPr="004174E9">
        <w:t>следует привлекать заемный капитал в меньших масштабах</w:t>
      </w:r>
      <w:r>
        <w:t xml:space="preserve">, </w:t>
      </w:r>
      <w:r w:rsidRPr="004174E9">
        <w:t>чем низкорисковым. Предприятия с небольшим уровнем риска могут более активно привлекать заемный капитал до тех пор</w:t>
      </w:r>
      <w:r>
        <w:t xml:space="preserve">, </w:t>
      </w:r>
      <w:r w:rsidRPr="004174E9">
        <w:t>пока ожидаемые затраты возможных финансовых затруднений не перекроют налоговые выгоды</w:t>
      </w:r>
      <w:r>
        <w:t xml:space="preserve">, </w:t>
      </w:r>
      <w:r w:rsidRPr="004174E9">
        <w:t xml:space="preserve">связанные с привлечением средств.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Предприятия</w:t>
      </w:r>
      <w:r>
        <w:t xml:space="preserve">, </w:t>
      </w:r>
      <w:r w:rsidRPr="004174E9">
        <w:t>владеющие материальными</w:t>
      </w:r>
      <w:r>
        <w:t xml:space="preserve">, </w:t>
      </w:r>
      <w:r w:rsidRPr="004174E9">
        <w:t>реализуемыми на рынке активами</w:t>
      </w:r>
      <w:r>
        <w:t xml:space="preserve">, </w:t>
      </w:r>
      <w:r w:rsidRPr="004174E9">
        <w:t>например недвижимостью</w:t>
      </w:r>
      <w:r>
        <w:t xml:space="preserve">, </w:t>
      </w:r>
      <w:r w:rsidRPr="004174E9">
        <w:t>могут привлекать заемный капитал в большей степени</w:t>
      </w:r>
      <w:r>
        <w:t xml:space="preserve">, </w:t>
      </w:r>
      <w:r w:rsidRPr="004174E9">
        <w:t>чем предприятия</w:t>
      </w:r>
      <w:r>
        <w:t xml:space="preserve">, </w:t>
      </w:r>
      <w:r w:rsidRPr="004174E9">
        <w:t>стоимость которых определяется главным образом неосязаемыми активами</w:t>
      </w:r>
      <w:r>
        <w:t xml:space="preserve">, </w:t>
      </w:r>
      <w:r w:rsidRPr="004174E9">
        <w:t>например патентами</w:t>
      </w:r>
      <w:r>
        <w:t xml:space="preserve">, </w:t>
      </w:r>
      <w:r w:rsidRPr="004174E9">
        <w:t>тем более таким активом</w:t>
      </w:r>
      <w:r>
        <w:t xml:space="preserve">, </w:t>
      </w:r>
      <w:r w:rsidRPr="004174E9">
        <w:t>как человеческий капитал</w:t>
      </w:r>
      <w:r>
        <w:t xml:space="preserve">, </w:t>
      </w:r>
      <w:r w:rsidRPr="004174E9">
        <w:t xml:space="preserve">поскольку в случае финансовых затруднений они обесцениваются очень быстро.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Предприятия</w:t>
      </w:r>
      <w:r>
        <w:t xml:space="preserve">, </w:t>
      </w:r>
      <w:r w:rsidRPr="004174E9">
        <w:t>уплачивающие высокие налоги на прибыль</w:t>
      </w:r>
      <w:r>
        <w:t xml:space="preserve">, </w:t>
      </w:r>
      <w:r w:rsidRPr="004174E9">
        <w:t>не имеющие налоговых льгот</w:t>
      </w:r>
      <w:r>
        <w:t xml:space="preserve">, </w:t>
      </w:r>
      <w:r w:rsidRPr="004174E9">
        <w:t>могут позволить себе большую кредиторскую задолженность</w:t>
      </w:r>
      <w:r>
        <w:t xml:space="preserve">, </w:t>
      </w:r>
      <w:r w:rsidRPr="004174E9">
        <w:t xml:space="preserve">чем предприятия с низкими ставками налогов на прибыль.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Любое предприятие должно поддерживать такую целевую структуру капитала</w:t>
      </w:r>
      <w:r>
        <w:t xml:space="preserve">, </w:t>
      </w:r>
      <w:r w:rsidRPr="004174E9">
        <w:t>которая позволяет сбалансировать издержки и выгоды финансового левериджа</w:t>
      </w:r>
      <w:r>
        <w:t xml:space="preserve">, </w:t>
      </w:r>
      <w:r w:rsidRPr="004174E9">
        <w:t xml:space="preserve">поскольку именно подобная структура максимизирует стоимость предприятия.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Предприятия одной отрасли</w:t>
      </w:r>
      <w:r>
        <w:t xml:space="preserve">, </w:t>
      </w:r>
      <w:r w:rsidRPr="004174E9">
        <w:t>близкие по масштабам деятельности</w:t>
      </w:r>
      <w:r>
        <w:t xml:space="preserve">, </w:t>
      </w:r>
      <w:r w:rsidRPr="004174E9">
        <w:t>имеют схожие структуры капитала</w:t>
      </w:r>
      <w:r>
        <w:t xml:space="preserve">, </w:t>
      </w:r>
      <w:r w:rsidRPr="004174E9">
        <w:t>определяются приблизительно одинаковым типом активов</w:t>
      </w:r>
      <w:r>
        <w:t xml:space="preserve">, </w:t>
      </w:r>
      <w:r w:rsidRPr="004174E9">
        <w:t xml:space="preserve">производственного риска и доходности.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Влияние асимметричной информации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 xml:space="preserve">В </w:t>
      </w:r>
      <w:smartTag w:uri="urn:schemas-microsoft-com:office:smarttags" w:element="metricconverter">
        <w:smartTagPr>
          <w:attr w:name="ProductID" w:val="1984 г"/>
        </w:smartTagPr>
        <w:r w:rsidRPr="004174E9">
          <w:t>1984 г</w:t>
        </w:r>
      </w:smartTag>
      <w:r w:rsidRPr="004174E9">
        <w:t>. С. Мэйерс сформулировал положения</w:t>
      </w:r>
      <w:r>
        <w:t xml:space="preserve">, </w:t>
      </w:r>
      <w:r w:rsidRPr="004174E9">
        <w:t>известные теперь как теория асимметричной информации</w:t>
      </w:r>
      <w:r>
        <w:t xml:space="preserve">, </w:t>
      </w:r>
      <w:r w:rsidRPr="004174E9">
        <w:t>которая позволяет объяснить отличия структуры капитала</w:t>
      </w:r>
      <w:r>
        <w:t xml:space="preserve">, </w:t>
      </w:r>
      <w:r w:rsidRPr="004174E9">
        <w:t>наблюдаемой на практике</w:t>
      </w:r>
      <w:r>
        <w:t xml:space="preserve">, </w:t>
      </w:r>
      <w:r w:rsidRPr="004174E9">
        <w:t>от структуры</w:t>
      </w:r>
      <w:r>
        <w:t xml:space="preserve">, </w:t>
      </w:r>
      <w:r w:rsidRPr="004174E9">
        <w:t>определяемой компромиссными моделями. Теория предполагает</w:t>
      </w:r>
      <w:r>
        <w:t xml:space="preserve">, </w:t>
      </w:r>
      <w:r w:rsidRPr="004174E9">
        <w:t>что различные группы и субъекты рынка могут обладать асимметричной</w:t>
      </w:r>
      <w:r>
        <w:t xml:space="preserve">, </w:t>
      </w:r>
      <w:r w:rsidRPr="004174E9">
        <w:t>т.е. различной информацией о положении дел на предприятии в различные моменты времени</w:t>
      </w:r>
      <w:r>
        <w:t xml:space="preserve">, </w:t>
      </w:r>
      <w:r w:rsidRPr="004174E9">
        <w:t>а потому их оценки ситуации различаются.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Пример. Предприятие имеет в обращении 100 000 обыкновенных акций по текущей цене 190 руб. Иными словами</w:t>
      </w:r>
      <w:r>
        <w:t xml:space="preserve">, </w:t>
      </w:r>
      <w:r w:rsidRPr="004174E9">
        <w:t>рыночная оценка акционерного капитала предприятия составляет 19 000 000 руб. Но руководители предприятия лучше информированы о его перспективах</w:t>
      </w:r>
      <w:r>
        <w:t xml:space="preserve">, </w:t>
      </w:r>
      <w:r w:rsidRPr="004174E9">
        <w:t>чемакционеры</w:t>
      </w:r>
      <w:r>
        <w:t xml:space="preserve">, </w:t>
      </w:r>
      <w:r w:rsidRPr="004174E9">
        <w:t>и уверены</w:t>
      </w:r>
      <w:r>
        <w:t xml:space="preserve">, </w:t>
      </w:r>
      <w:r w:rsidRPr="004174E9">
        <w:t>что реальная стоимость каждой акции равна 210 руб.</w:t>
      </w:r>
      <w:r>
        <w:t xml:space="preserve">, </w:t>
      </w:r>
      <w:r w:rsidRPr="004174E9">
        <w:t>т.е. собственный капитал должен быть оценен в 21 000 000 руб. Это возможно ввиду большей осведомленности менеджеров о делах предприятия по сравнению с акционерами.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Предприятие рассматривает новый проект</w:t>
      </w:r>
      <w:r>
        <w:t xml:space="preserve">, </w:t>
      </w:r>
      <w:r w:rsidRPr="004174E9">
        <w:t>требующий финансирования в размере 10 000 000 руб. и имеющий расчетный NPV ( net present value)</w:t>
      </w:r>
      <w:r>
        <w:t xml:space="preserve">, </w:t>
      </w:r>
      <w:r w:rsidRPr="004174E9">
        <w:t>равный 500 000 руб. Проект не принимается во внимание инвесторами предприятия</w:t>
      </w:r>
      <w:r>
        <w:t xml:space="preserve">, </w:t>
      </w:r>
      <w:r w:rsidRPr="004174E9">
        <w:t>поэтому 500 000 руб. NPV не входят в их рыночную оценку собственного капитала — 19 000 000 руб. Должно ли предприятие принять проект? Предположим</w:t>
      </w:r>
      <w:r>
        <w:t xml:space="preserve">, </w:t>
      </w:r>
      <w:r w:rsidRPr="004174E9">
        <w:t>предприятие планирует выпустить новые акции</w:t>
      </w:r>
      <w:r>
        <w:t xml:space="preserve">, </w:t>
      </w:r>
      <w:r w:rsidRPr="004174E9">
        <w:t>чтобы собрать 10 000 000 руб. для финансирования проекта. При этом возникает ряд возможностей.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1. Симметричная информация. Руководство предприятия обнародует свою информацию о реальной стоимости капитала предприятия. В этих условиях акции будут размещаться по цене 210 руб.</w:t>
      </w:r>
      <w:r>
        <w:t xml:space="preserve">, </w:t>
      </w:r>
      <w:r w:rsidRPr="004174E9">
        <w:t>поэтому предприятие должно выпустить 10 000 000 руб. / 210 руб. = 47 619 новых акций</w:t>
      </w:r>
      <w:r>
        <w:t xml:space="preserve">, </w:t>
      </w:r>
      <w:r w:rsidRPr="004174E9">
        <w:t>чтобы профинансировать проект. Принятие проекта определит новую цену акций в размере 213</w:t>
      </w:r>
      <w:r>
        <w:t xml:space="preserve">, </w:t>
      </w:r>
      <w:r w:rsidRPr="004174E9">
        <w:t>38 руб.: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 xml:space="preserve">(Первоначальная рыночная стоимость + Привлеченные средства + NPV) / (Ранее выпущенные акции + Новые акции)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= (21 000 000 руб.+ 10 000 000 руб.+ 500 000 руб.) / (100 000 + 47 619) = 213</w:t>
      </w:r>
      <w:r>
        <w:t xml:space="preserve">, </w:t>
      </w:r>
      <w:r w:rsidRPr="004174E9">
        <w:t>38 руб.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Таким образом</w:t>
      </w:r>
      <w:r>
        <w:t xml:space="preserve">, </w:t>
      </w:r>
      <w:r w:rsidRPr="004174E9">
        <w:t>и новые</w:t>
      </w:r>
      <w:r>
        <w:t xml:space="preserve">, </w:t>
      </w:r>
      <w:r w:rsidRPr="004174E9">
        <w:t>и старые акционеры получат выгоду от реализации данного проекта</w:t>
      </w:r>
      <w:r>
        <w:t xml:space="preserve">, </w:t>
      </w:r>
      <w:r w:rsidRPr="004174E9">
        <w:t>так как стоимость акций повысится для тех и других.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2. Асимметричная информация до выпуска акций. Теперь предположим</w:t>
      </w:r>
      <w:r>
        <w:t xml:space="preserve">, </w:t>
      </w:r>
      <w:r w:rsidRPr="004174E9">
        <w:t>что руководство предприятия не информирует инвесторов об истинной стоимости акций. В этом случае новые акции будут размещаться по цене 190 руб. за акцию</w:t>
      </w:r>
      <w:r>
        <w:t xml:space="preserve">, </w:t>
      </w:r>
      <w:r w:rsidRPr="004174E9">
        <w:t>поэтому будет необходимо выпустить 10 000 000 руб. / 198 руб. = 52 632 акции</w:t>
      </w:r>
      <w:r>
        <w:t xml:space="preserve">, </w:t>
      </w:r>
      <w:r w:rsidRPr="004174E9">
        <w:t>чтобы собрать требуемую сумму в 10 000 000 руб. В этом случае новая цена при условии принятия проекта и последующего устранения асимметрии информации составит: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(21 000 000 руб. + 10 000 000 руб. + 500 000 руб.) / (100 000 + 52 632) = 206</w:t>
      </w:r>
      <w:r>
        <w:t xml:space="preserve">, </w:t>
      </w:r>
      <w:r w:rsidRPr="004174E9">
        <w:t>38 руб.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Но при отказе от проекта и соответственно продажи новых акций цена акций должна возрасти до 210 руб. после устранения информационной асимметрии</w:t>
      </w:r>
      <w:r>
        <w:t xml:space="preserve">, </w:t>
      </w:r>
      <w:r w:rsidRPr="004174E9">
        <w:t>а осуществление проекта в таких условиях снижает стоимость акций до 206 руб. Это недопустимо. Выпуск новых акций по цене 190 руб. принес бы убыток в размере 3</w:t>
      </w:r>
      <w:r>
        <w:t xml:space="preserve">, </w:t>
      </w:r>
      <w:r w:rsidRPr="004174E9">
        <w:t>62 руб. на каждую акцию для старых акционеров фирмы и прибыль в размере 16</w:t>
      </w:r>
      <w:r>
        <w:t xml:space="preserve">, </w:t>
      </w:r>
      <w:r w:rsidRPr="004174E9">
        <w:t>38 руб. — для новых.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3. Финансирование проекта с использованием займов. Если предприятие сумеет профинансировать проект за счет заемных средств</w:t>
      </w:r>
      <w:r>
        <w:t xml:space="preserve">, </w:t>
      </w:r>
      <w:r w:rsidRPr="004174E9">
        <w:t>а затем асимметрия информации будет устранена</w:t>
      </w:r>
      <w:r>
        <w:t xml:space="preserve">, </w:t>
      </w:r>
      <w:r w:rsidRPr="004174E9">
        <w:t>то новая цена акции составит 215 руб.: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(Новая рыночная стоимость акций + NPV) / (Ранее выпущенные акции) = (21 000 000 + 500 000) / 100 000 = 215 руб.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Теория асимметричной информации позволяет сделать следующие выводы. Предприятия должны выпускать новые акции только в случаях: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если они имеют исключительно прибыльные проекты</w:t>
      </w:r>
      <w:r>
        <w:t xml:space="preserve">, </w:t>
      </w:r>
      <w:r w:rsidRPr="004174E9">
        <w:t xml:space="preserve">которые не могут быть отсрочены или профинансированы за счет заемного капитала;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если менеджеры допускают</w:t>
      </w:r>
      <w:r>
        <w:t xml:space="preserve">, </w:t>
      </w:r>
      <w:r w:rsidRPr="004174E9">
        <w:t xml:space="preserve">что акции завышены в цене. 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Инвесторы</w:t>
      </w:r>
      <w:r>
        <w:t xml:space="preserve">, </w:t>
      </w:r>
      <w:r w:rsidRPr="004174E9">
        <w:t>которые сознают асимметрию информации</w:t>
      </w:r>
      <w:r>
        <w:t xml:space="preserve">, </w:t>
      </w:r>
      <w:r w:rsidRPr="004174E9">
        <w:t>склонны снижать цены на акции предприятий</w:t>
      </w:r>
      <w:r>
        <w:t xml:space="preserve">, </w:t>
      </w:r>
      <w:r w:rsidRPr="004174E9">
        <w:t>когда те объявляют о намерении выпустить новые акции.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Значение теории структуры капитала. Компромиссные модели Модильяни — Миллера</w:t>
      </w:r>
      <w:r>
        <w:t xml:space="preserve">, </w:t>
      </w:r>
      <w:r w:rsidRPr="004174E9">
        <w:t>Миллера</w:t>
      </w:r>
      <w:r>
        <w:t xml:space="preserve">, </w:t>
      </w:r>
      <w:r w:rsidRPr="004174E9">
        <w:t>их последователей позволяют выявить специфические доходы и издержки</w:t>
      </w:r>
      <w:r>
        <w:t xml:space="preserve">, </w:t>
      </w:r>
      <w:r w:rsidRPr="004174E9">
        <w:t>возникающие при использовании заемных средств: налоговые эффекты</w:t>
      </w:r>
      <w:r>
        <w:t xml:space="preserve">, </w:t>
      </w:r>
      <w:r w:rsidRPr="004174E9">
        <w:t>издержки</w:t>
      </w:r>
      <w:r>
        <w:t xml:space="preserve">, </w:t>
      </w:r>
      <w:r w:rsidRPr="004174E9">
        <w:t>связанные с финансовыми затруднениями. Теория асимметричной информации позволяет предугадать возможную выгоду поддержания более высокой доли акционерного капитала и более низкого уровня по сравнению с оптимальными величинами</w:t>
      </w:r>
      <w:r>
        <w:t xml:space="preserve">, </w:t>
      </w:r>
      <w:r w:rsidRPr="004174E9">
        <w:t>определяемыми на основе моделей Модильяни — Миллера</w:t>
      </w:r>
      <w:r>
        <w:t xml:space="preserve">, </w:t>
      </w:r>
      <w:r w:rsidRPr="004174E9">
        <w:t>Миллера и их последователей.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Экспертные оценки и факторы</w:t>
      </w:r>
      <w:r>
        <w:t xml:space="preserve">, </w:t>
      </w:r>
      <w:r w:rsidRPr="004174E9">
        <w:t>влияющие на выбор целевой структуры капитала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Невозможно определить оптимальную структуру капитала</w:t>
      </w:r>
      <w:r>
        <w:t xml:space="preserve">, </w:t>
      </w:r>
      <w:r w:rsidRPr="004174E9">
        <w:t>если не дополнить количественный анализ экспертными оценками. При этом необходимо учитывать различные факторы</w:t>
      </w:r>
      <w:r>
        <w:t xml:space="preserve">, </w:t>
      </w:r>
      <w:r w:rsidRPr="004174E9">
        <w:t>причем в одной ситуации некоторый фактор может иметь существенное значение</w:t>
      </w:r>
      <w:r>
        <w:t xml:space="preserve">, </w:t>
      </w:r>
      <w:r w:rsidRPr="004174E9">
        <w:t>тогда как роль другого фактора может быть невелика. Рассмотрим наиболее важные факторы</w:t>
      </w:r>
      <w:r>
        <w:t xml:space="preserve">, </w:t>
      </w:r>
      <w:r w:rsidRPr="004174E9">
        <w:t>учитываемые при экспертной оценке.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Долгосрочная жизнеспособность. Менеджеры предприятий</w:t>
      </w:r>
      <w:r>
        <w:t xml:space="preserve">, </w:t>
      </w:r>
      <w:r w:rsidRPr="004174E9">
        <w:t>которые обеспечивают жизненно важные услуги</w:t>
      </w:r>
      <w:r>
        <w:t xml:space="preserve">, </w:t>
      </w:r>
      <w:r w:rsidRPr="004174E9">
        <w:t>такие</w:t>
      </w:r>
      <w:r>
        <w:t xml:space="preserve">, </w:t>
      </w:r>
      <w:r w:rsidRPr="004174E9">
        <w:t>как энергоснабжение</w:t>
      </w:r>
      <w:r>
        <w:t xml:space="preserve">, </w:t>
      </w:r>
      <w:r w:rsidRPr="004174E9">
        <w:t>транспорт</w:t>
      </w:r>
      <w:r>
        <w:t xml:space="preserve">, </w:t>
      </w:r>
      <w:r w:rsidRPr="004174E9">
        <w:t>связь</w:t>
      </w:r>
      <w:r>
        <w:t xml:space="preserve">, </w:t>
      </w:r>
      <w:r w:rsidRPr="004174E9">
        <w:t>несут ответственность за обеспечение непрерывной работы предприятий</w:t>
      </w:r>
      <w:r>
        <w:t xml:space="preserve">, </w:t>
      </w:r>
      <w:r w:rsidRPr="004174E9">
        <w:t>поэтому они должны воздерживаться от использования заемного финансирования в такой степени</w:t>
      </w:r>
      <w:r>
        <w:t xml:space="preserve">, </w:t>
      </w:r>
      <w:r w:rsidRPr="004174E9">
        <w:t>когда это ставит под угрозу долгосрочную жизнеспособность предприятия. Долгосрочная жизнеспособность может иметь приоритетное значение по сравнению с максимизацией цены акций и минимизацией цены капитала.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Интересы менеджеров. Инвесторы обычно имеют высокую степень диверсификации своих портфелей ценных бумаг. Поэтому инвестор может допустить некоторую возможность финансовых затруднений</w:t>
      </w:r>
      <w:r>
        <w:t xml:space="preserve">, </w:t>
      </w:r>
      <w:r w:rsidRPr="004174E9">
        <w:t>так как потеря на одних акциях</w:t>
      </w:r>
      <w:r>
        <w:t xml:space="preserve">, </w:t>
      </w:r>
      <w:r w:rsidRPr="004174E9">
        <w:t>вероятно</w:t>
      </w:r>
      <w:r>
        <w:t xml:space="preserve">, </w:t>
      </w:r>
      <w:r w:rsidRPr="004174E9">
        <w:t>будет компенсирована непредвиденной прибылью на других акциях</w:t>
      </w:r>
      <w:r>
        <w:t xml:space="preserve">, </w:t>
      </w:r>
      <w:r w:rsidRPr="004174E9">
        <w:t>входящих в его портфель. Менеджеры</w:t>
      </w:r>
      <w:r>
        <w:t xml:space="preserve">, </w:t>
      </w:r>
      <w:r w:rsidRPr="004174E9">
        <w:t>как правило</w:t>
      </w:r>
      <w:r>
        <w:t xml:space="preserve">, </w:t>
      </w:r>
      <w:r w:rsidRPr="004174E9">
        <w:t>опасаются возможности финансовых затруднений</w:t>
      </w:r>
      <w:r>
        <w:t xml:space="preserve">, </w:t>
      </w:r>
      <w:r w:rsidRPr="004174E9">
        <w:t>поскольку их карьера</w:t>
      </w:r>
      <w:r>
        <w:t xml:space="preserve">, </w:t>
      </w:r>
      <w:r w:rsidRPr="004174E9">
        <w:t>а следовательно</w:t>
      </w:r>
      <w:r>
        <w:t xml:space="preserve">, </w:t>
      </w:r>
      <w:r w:rsidRPr="004174E9">
        <w:t>и приведенная стоимость будущих заработков</w:t>
      </w:r>
      <w:r>
        <w:t xml:space="preserve">, </w:t>
      </w:r>
      <w:r w:rsidRPr="004174E9">
        <w:t>могут серьезно пострадать в случае возникновения на предприятии финансовых затруднений. Поэтому менеджеры могут быть более консервативны и осторожны в использованиизаемного финансирования</w:t>
      </w:r>
      <w:r>
        <w:t xml:space="preserve">, </w:t>
      </w:r>
      <w:r w:rsidRPr="004174E9">
        <w:t>чем хотелось бы акционерам. Обычно менеджеры</w:t>
      </w:r>
      <w:r>
        <w:t xml:space="preserve">, </w:t>
      </w:r>
      <w:r w:rsidRPr="004174E9">
        <w:t>хотя они и не признаются в этом</w:t>
      </w:r>
      <w:r>
        <w:t xml:space="preserve">, </w:t>
      </w:r>
      <w:r w:rsidRPr="004174E9">
        <w:t>планируют структуру капитала несколько хуже той</w:t>
      </w:r>
      <w:r>
        <w:t xml:space="preserve">, </w:t>
      </w:r>
      <w:r w:rsidRPr="004174E9">
        <w:t>которая максимизирует ожидаемую цену акций.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Отношение кредиторов и рейтинговых агентств. Часто существенное влияние на структуру капитала предприятий оказывают банки и рейтинговые агентства</w:t>
      </w:r>
      <w:r>
        <w:t xml:space="preserve">, </w:t>
      </w:r>
      <w:r w:rsidRPr="004174E9">
        <w:t>поскольку предприятия обсуждают свою финансовую структуру с ними</w:t>
      </w:r>
      <w:r>
        <w:t xml:space="preserve">, </w:t>
      </w:r>
      <w:r w:rsidRPr="004174E9">
        <w:t>их заключения имеют для предприятий важное значение. Даже если руководство предприятия так уверено в своих перспективах</w:t>
      </w:r>
      <w:r>
        <w:t xml:space="preserve">, </w:t>
      </w:r>
      <w:r w:rsidRPr="004174E9">
        <w:t>что стремится использовать заемное финансирование сверх отраслевых норм</w:t>
      </w:r>
      <w:r>
        <w:t xml:space="preserve">, </w:t>
      </w:r>
      <w:r w:rsidRPr="004174E9">
        <w:t>ее кредиторы могут не согласиться на такое увеличение заемного капитала.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Резервный заемный потенциал. Условия кредитных соглашений</w:t>
      </w:r>
      <w:r>
        <w:t xml:space="preserve">, </w:t>
      </w:r>
      <w:r w:rsidRPr="004174E9">
        <w:t>заключаемых предприятиями</w:t>
      </w:r>
      <w:r>
        <w:t xml:space="preserve">, </w:t>
      </w:r>
      <w:r w:rsidRPr="004174E9">
        <w:t>обычно предусматривают</w:t>
      </w:r>
      <w:r>
        <w:t xml:space="preserve">, </w:t>
      </w:r>
      <w:r w:rsidRPr="004174E9">
        <w:t>что новый заем не может быть получен</w:t>
      </w:r>
      <w:r>
        <w:t xml:space="preserve">, </w:t>
      </w:r>
      <w:r w:rsidRPr="004174E9">
        <w:t>если определенные коэффициенты не превышают минимальный уровень. Если предприятие устанавливает высокую целевую долю заемного капитала</w:t>
      </w:r>
      <w:r>
        <w:t xml:space="preserve">, </w:t>
      </w:r>
      <w:r w:rsidRPr="004174E9">
        <w:t>его финансовая гибкость снижается — оно не может рассчитывать на постоянное использование нового заемного капитала.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Контроль. Если руководство предприятия обладает небольшим пакетом акций</w:t>
      </w:r>
      <w:r>
        <w:t xml:space="preserve">, </w:t>
      </w:r>
      <w:r w:rsidRPr="004174E9">
        <w:t>контролирует только незначительное большинство голосов акционеров</w:t>
      </w:r>
      <w:r>
        <w:t xml:space="preserve">, </w:t>
      </w:r>
      <w:r w:rsidRPr="004174E9">
        <w:t>для нового финансирования может быть выбран заемный капитал. Напротив</w:t>
      </w:r>
      <w:r>
        <w:t xml:space="preserve">, </w:t>
      </w:r>
      <w:r w:rsidRPr="004174E9">
        <w:t>группа менеджеров</w:t>
      </w:r>
      <w:r>
        <w:t xml:space="preserve">, </w:t>
      </w:r>
      <w:r w:rsidRPr="004174E9">
        <w:t>не заинтересованная в контроле над голосами</w:t>
      </w:r>
      <w:r>
        <w:t xml:space="preserve">, </w:t>
      </w:r>
      <w:r w:rsidRPr="004174E9">
        <w:t>может решить использовать собственный капитал</w:t>
      </w:r>
      <w:r>
        <w:t xml:space="preserve">, </w:t>
      </w:r>
      <w:r w:rsidRPr="004174E9">
        <w:t>а не заемный</w:t>
      </w:r>
      <w:r>
        <w:t xml:space="preserve">, </w:t>
      </w:r>
      <w:r w:rsidRPr="004174E9">
        <w:t>если финансовое положение предприятия настолько слабо</w:t>
      </w:r>
      <w:r>
        <w:t xml:space="preserve">, </w:t>
      </w:r>
      <w:r w:rsidRPr="004174E9">
        <w:t>что привлечение заемного капитала может вызвать угрозу невыполнения предприятием своих обязательств. Когда предприятие испытывает серьезные трудности</w:t>
      </w:r>
      <w:r>
        <w:t xml:space="preserve">, </w:t>
      </w:r>
      <w:r w:rsidRPr="004174E9">
        <w:t>кредиторы могут взять фирму под свой контроль и сменить руководство. Но использование слишком малого заемного капитала приводит к низкой цене акций</w:t>
      </w:r>
      <w:r>
        <w:t xml:space="preserve">, </w:t>
      </w:r>
      <w:r w:rsidRPr="004174E9">
        <w:t>и тогда возникает риск скупки акций новыми инвесторами</w:t>
      </w:r>
      <w:r>
        <w:t xml:space="preserve">, </w:t>
      </w:r>
      <w:r w:rsidRPr="004174E9">
        <w:t>которые также могут сменить руководство. В общем</w:t>
      </w:r>
      <w:r>
        <w:t xml:space="preserve">, </w:t>
      </w:r>
      <w:r w:rsidRPr="004174E9">
        <w:t>если руководство предприятия не контролирует большинство голосов</w:t>
      </w:r>
      <w:r>
        <w:t xml:space="preserve">, </w:t>
      </w:r>
      <w:r w:rsidRPr="004174E9">
        <w:t>то влияние структуры капитала на проблему контроля</w:t>
      </w:r>
      <w:r>
        <w:t xml:space="preserve">, </w:t>
      </w:r>
      <w:r w:rsidRPr="004174E9">
        <w:t>несомненно</w:t>
      </w:r>
      <w:r>
        <w:t xml:space="preserve">, </w:t>
      </w:r>
      <w:r w:rsidRPr="004174E9">
        <w:t>следует принимать в расчет.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Структура активов. Предприятия</w:t>
      </w:r>
      <w:r>
        <w:t xml:space="preserve">, </w:t>
      </w:r>
      <w:r w:rsidRPr="004174E9">
        <w:t>активы которых могут служить обеспечением займов</w:t>
      </w:r>
      <w:r>
        <w:t xml:space="preserve">, </w:t>
      </w:r>
      <w:r w:rsidRPr="004174E9">
        <w:t>склонны к более интенсивному привлечению средств. Наоборот</w:t>
      </w:r>
      <w:r>
        <w:t xml:space="preserve">, </w:t>
      </w:r>
      <w:r w:rsidRPr="004174E9">
        <w:t>если активы являются высокорисковыми</w:t>
      </w:r>
      <w:r>
        <w:t xml:space="preserve">, </w:t>
      </w:r>
      <w:r w:rsidRPr="004174E9">
        <w:t>предприятие имеет меньшие возможности для привлечения заемных средств.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Темпы роста. Предприятия</w:t>
      </w:r>
      <w:r>
        <w:t xml:space="preserve">, </w:t>
      </w:r>
      <w:r w:rsidRPr="004174E9">
        <w:t>заинтересованные в быстром росте</w:t>
      </w:r>
      <w:r>
        <w:t xml:space="preserve">, </w:t>
      </w:r>
      <w:r w:rsidRPr="004174E9">
        <w:t>должны интенсивно использовать внешнее финансирование: при медленном росте можно финансироваться за счет нераспределенной прибыли</w:t>
      </w:r>
      <w:r>
        <w:t xml:space="preserve">, </w:t>
      </w:r>
      <w:r w:rsidRPr="004174E9">
        <w:t>но быстрый рост требует привлечения внешних источников. Поскольку затраты по размещению акций выше по сравнению с размещением займов</w:t>
      </w:r>
      <w:r>
        <w:t xml:space="preserve">, </w:t>
      </w:r>
      <w:r w:rsidRPr="004174E9">
        <w:t>постольку предприятия</w:t>
      </w:r>
      <w:r>
        <w:t xml:space="preserve">, </w:t>
      </w:r>
      <w:r w:rsidRPr="004174E9">
        <w:t>сталкиваясь с необходимостью внешнего финансирования</w:t>
      </w:r>
      <w:r>
        <w:t xml:space="preserve">, </w:t>
      </w:r>
      <w:r w:rsidRPr="004174E9">
        <w:t>в первую очередь прибегают к займам. Это приводит к тому</w:t>
      </w:r>
      <w:r>
        <w:t xml:space="preserve">, </w:t>
      </w:r>
      <w:r w:rsidRPr="004174E9">
        <w:t>что быстрорастущие предприятия склонны в большей степени использовать заемный капитал</w:t>
      </w:r>
      <w:r>
        <w:t xml:space="preserve">, </w:t>
      </w:r>
      <w:r w:rsidRPr="004174E9">
        <w:t>чем медленнорастущие.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Прибыльность. Часто предприятия с очень высокой доходностью на вложенный капитал предпочитают ограничиваться собственными источниками. Нередко высокоприбыльные предприятия просто не нуждаются в большом заемном финансировании — их высокая доходность обеспечивает возможность финансирования за счет нераспределенной прибыли.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Налоги. Выплаты по процентам уменьшают налогооблагаемую прибыль</w:t>
      </w:r>
      <w:r>
        <w:t xml:space="preserve">, </w:t>
      </w:r>
      <w:r w:rsidRPr="004174E9">
        <w:t>поэтому чем выше ставка налога на прибыль</w:t>
      </w:r>
      <w:r>
        <w:t xml:space="preserve">, </w:t>
      </w:r>
      <w:r w:rsidRPr="004174E9">
        <w:t>тем более выгодно для предприятия использование заемного финансирования.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Для решения задачи по определению целевой структуры капитала обычно используют компьютерную модель</w:t>
      </w:r>
      <w:r>
        <w:t xml:space="preserve">, </w:t>
      </w:r>
      <w:r w:rsidRPr="004174E9">
        <w:t>которая позволяет проверять результаты изменения структуры капитала.Могут также использоваться специальные программы таких моделей</w:t>
      </w:r>
      <w:r>
        <w:t xml:space="preserve">, </w:t>
      </w:r>
      <w:r w:rsidRPr="004174E9">
        <w:t>или такая модель может быть создана в среде электронных таблиц MS Excel. Модель генерирует прогнозные показатели на основе входных данных</w:t>
      </w:r>
      <w:r>
        <w:t xml:space="preserve">, </w:t>
      </w:r>
      <w:r w:rsidRPr="004174E9">
        <w:t>вводимых финансовым менеджером. Каждый параметр может быть или фиксирован</w:t>
      </w:r>
      <w:r>
        <w:t xml:space="preserve">, </w:t>
      </w:r>
      <w:r w:rsidRPr="004174E9">
        <w:t>или изменяться по годам.</w:t>
      </w:r>
    </w:p>
    <w:p w:rsidR="00F34804" w:rsidRPr="004174E9" w:rsidRDefault="00F34804" w:rsidP="00F34804">
      <w:pPr>
        <w:spacing w:before="120"/>
        <w:ind w:firstLine="567"/>
        <w:jc w:val="both"/>
      </w:pPr>
      <w:r w:rsidRPr="004174E9">
        <w:t>Модель используют для составления прогнозных балансов и отчетов о прибылях и убытках на 3-5 лет вперед</w:t>
      </w:r>
      <w:r>
        <w:t xml:space="preserve">, </w:t>
      </w:r>
      <w:r w:rsidRPr="004174E9">
        <w:t>а также для определения таких показателей</w:t>
      </w:r>
      <w:r>
        <w:t xml:space="preserve">, </w:t>
      </w:r>
      <w:r w:rsidRPr="004174E9">
        <w:t>как необходимый объем внешнего финансирования</w:t>
      </w:r>
      <w:r>
        <w:t xml:space="preserve">, </w:t>
      </w:r>
      <w:r w:rsidRPr="004174E9">
        <w:t>ROE</w:t>
      </w:r>
      <w:r>
        <w:t xml:space="preserve">, </w:t>
      </w:r>
      <w:r w:rsidRPr="004174E9">
        <w:t>EPS</w:t>
      </w:r>
      <w:r>
        <w:t xml:space="preserve">, </w:t>
      </w:r>
      <w:r w:rsidRPr="004174E9">
        <w:t>DPS</w:t>
      </w:r>
      <w:r>
        <w:t xml:space="preserve">, </w:t>
      </w:r>
      <w:r w:rsidRPr="004174E9">
        <w:t>TIE</w:t>
      </w:r>
      <w:r>
        <w:t xml:space="preserve">, </w:t>
      </w:r>
      <w:r w:rsidRPr="004174E9">
        <w:t>цена акций и WACC для будущих периодов.</w:t>
      </w:r>
    </w:p>
    <w:p w:rsidR="00F34804" w:rsidRDefault="00F34804" w:rsidP="00F34804">
      <w:pPr>
        <w:spacing w:before="120"/>
        <w:ind w:firstLine="567"/>
        <w:jc w:val="both"/>
      </w:pPr>
      <w:r w:rsidRPr="004174E9">
        <w:t>Финансовый менеджер определяет значение входных данных</w:t>
      </w:r>
      <w:r>
        <w:t xml:space="preserve">, </w:t>
      </w:r>
      <w:r w:rsidRPr="004174E9">
        <w:t>необходимых для моделирования</w:t>
      </w:r>
      <w:r>
        <w:t xml:space="preserve">, </w:t>
      </w:r>
      <w:r w:rsidRPr="004174E9">
        <w:t>интерпретирует результаты и</w:t>
      </w:r>
      <w:r>
        <w:t xml:space="preserve">, </w:t>
      </w:r>
      <w:r w:rsidRPr="004174E9">
        <w:t>наконец</w:t>
      </w:r>
      <w:r>
        <w:t xml:space="preserve">, </w:t>
      </w:r>
      <w:r w:rsidRPr="004174E9">
        <w:t>устанавливает целевую структуру капитала. Следует иметь в виду</w:t>
      </w:r>
      <w:r>
        <w:t xml:space="preserve">, </w:t>
      </w:r>
      <w:r w:rsidRPr="004174E9">
        <w:t>что оптимальная структура капитала варьирует по отраслям и размерам предприятий. Окончательное решение должно приниматься с учетом всех</w:t>
      </w:r>
      <w:r>
        <w:t xml:space="preserve">, </w:t>
      </w:r>
      <w:r w:rsidRPr="004174E9">
        <w:t>рассмотренных выше</w:t>
      </w:r>
      <w:r>
        <w:t xml:space="preserve">, </w:t>
      </w:r>
      <w:r w:rsidRPr="004174E9">
        <w:t xml:space="preserve">факторов.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4804"/>
    <w:rsid w:val="00097CB9"/>
    <w:rsid w:val="001A35F6"/>
    <w:rsid w:val="004174E9"/>
    <w:rsid w:val="004B146B"/>
    <w:rsid w:val="00811DD4"/>
    <w:rsid w:val="00854B12"/>
    <w:rsid w:val="009A4C5F"/>
    <w:rsid w:val="00F3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CAF719-FB94-451D-B80C-66534173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8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3480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Оптимальная целевая структура капитала</vt:lpstr>
    </vt:vector>
  </TitlesOfParts>
  <Company>Home</Company>
  <LinksUpToDate>false</LinksUpToDate>
  <CharactersWithSpaces>14217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Оптимальная целевая структура капитала</dc:title>
  <dc:subject/>
  <dc:creator>User</dc:creator>
  <cp:keywords/>
  <dc:description/>
  <cp:lastModifiedBy>admin</cp:lastModifiedBy>
  <cp:revision>2</cp:revision>
  <dcterms:created xsi:type="dcterms:W3CDTF">2014-02-20T06:30:00Z</dcterms:created>
  <dcterms:modified xsi:type="dcterms:W3CDTF">2014-02-20T06:30:00Z</dcterms:modified>
</cp:coreProperties>
</file>