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5C0F" w:rsidRPr="00195645" w:rsidRDefault="00875C0F" w:rsidP="00875C0F">
      <w:pPr>
        <w:spacing w:before="120"/>
        <w:jc w:val="center"/>
        <w:rPr>
          <w:b/>
          <w:bCs/>
          <w:sz w:val="32"/>
          <w:szCs w:val="32"/>
        </w:rPr>
      </w:pPr>
      <w:r w:rsidRPr="00195645">
        <w:rPr>
          <w:b/>
          <w:bCs/>
          <w:sz w:val="32"/>
          <w:szCs w:val="32"/>
        </w:rPr>
        <w:t>Финансовое право</w:t>
      </w:r>
    </w:p>
    <w:p w:rsidR="00875C0F" w:rsidRPr="006410E0" w:rsidRDefault="00875C0F" w:rsidP="00875C0F">
      <w:pPr>
        <w:spacing w:before="120"/>
        <w:ind w:firstLine="567"/>
        <w:jc w:val="both"/>
      </w:pPr>
      <w:r w:rsidRPr="006410E0">
        <w:t>Вариант 7 У-Я.</w:t>
      </w:r>
    </w:p>
    <w:p w:rsidR="00875C0F" w:rsidRPr="006410E0" w:rsidRDefault="00875C0F" w:rsidP="00875C0F">
      <w:pPr>
        <w:spacing w:before="120"/>
        <w:ind w:firstLine="567"/>
        <w:jc w:val="both"/>
      </w:pPr>
      <w:r w:rsidRPr="006410E0">
        <w:t xml:space="preserve">1. Правовыми формами финансовой деятельности государства являются: 1) издание нормативных актов, регулирующих данный вид государственной деятельности; 2) издание индивидуальных правовых актов; 3) заключение договоров, которые опосредуют экономические отношения, связанные с собиранием и расходованием государственных денежных фондов. В число таких договоров могут входить следующие: а) финансово-правовые договоры; б) гражданско-правовые договоры; в) международные (внешнеэкономические) договоры; 4) реализация государством в лице управомоченного органа своих прав и обязанностей в качестве субъекта конкретного отношения, возникающего в процессе финансовой деятельности государства; 5) привлечение государством лиц, совершивших правонарушения, связанные с его финансовой деятельностью, к установленной юридической ответственности. </w:t>
      </w:r>
    </w:p>
    <w:p w:rsidR="00875C0F" w:rsidRPr="006410E0" w:rsidRDefault="00875C0F" w:rsidP="00875C0F">
      <w:pPr>
        <w:spacing w:before="120"/>
        <w:ind w:firstLine="567"/>
        <w:jc w:val="both"/>
      </w:pPr>
      <w:r w:rsidRPr="006410E0">
        <w:t>Систему финансовых органов возглавляет Министерство финансов РФ. Все национально-территориалъные образования и административно-территориальные образования имеют в составе своих правительств или администраций управления, соответствующие республиканские министерства финансов, или другие органы финансового управления.</w:t>
      </w:r>
    </w:p>
    <w:p w:rsidR="00875C0F" w:rsidRPr="006410E0" w:rsidRDefault="00875C0F" w:rsidP="00875C0F">
      <w:pPr>
        <w:spacing w:before="120"/>
        <w:ind w:firstLine="567"/>
        <w:jc w:val="both"/>
      </w:pPr>
      <w:r w:rsidRPr="006410E0">
        <w:t>В органах местного самоуправления, сельских, поселковых финансовой деятельностью могут заниматься объединенные бухгалтерии. Учитывая, что основной объем работы в области финансовой деятельности государства осуществляется Министерством финансов, рассмотрим его компетенцию более подробно.</w:t>
      </w:r>
    </w:p>
    <w:p w:rsidR="00875C0F" w:rsidRPr="006410E0" w:rsidRDefault="00875C0F" w:rsidP="00875C0F">
      <w:pPr>
        <w:spacing w:before="120"/>
        <w:ind w:firstLine="567"/>
        <w:jc w:val="both"/>
      </w:pPr>
      <w:r w:rsidRPr="006410E0">
        <w:t>Министерство финансов выделяется комплексным характером своих функций. Оно обеспечивает проведение единой финансовой, бюджетной, налоговой и валютной политики. Минфин России взаимодействует с другими органами исполнительной власти, оно стало преемником ранее самостоятельно существовавших служб — Федеральной службы по надзору за страховой деятельностью, Комитета РФ по драгоценным металлам и драгоценным камням, Федеральной комиссии лотерей и игр РФ.</w:t>
      </w:r>
    </w:p>
    <w:p w:rsidR="00875C0F" w:rsidRPr="006410E0" w:rsidRDefault="00875C0F" w:rsidP="00875C0F">
      <w:pPr>
        <w:spacing w:before="120"/>
        <w:ind w:firstLine="567"/>
        <w:jc w:val="both"/>
      </w:pPr>
      <w:r w:rsidRPr="006410E0">
        <w:t>Основные задачи Министерства финансов Российской Федерации в соответствии с Положением о нем:</w:t>
      </w:r>
    </w:p>
    <w:p w:rsidR="00875C0F" w:rsidRPr="006410E0" w:rsidRDefault="00875C0F" w:rsidP="00875C0F">
      <w:pPr>
        <w:spacing w:before="120"/>
        <w:ind w:firstLine="567"/>
        <w:jc w:val="both"/>
      </w:pPr>
      <w:r w:rsidRPr="006410E0">
        <w:t>совершенствование бюджетной системы РФ, развитие бюджетного федерализма;</w:t>
      </w:r>
    </w:p>
    <w:p w:rsidR="00875C0F" w:rsidRPr="006410E0" w:rsidRDefault="00875C0F" w:rsidP="00875C0F">
      <w:pPr>
        <w:spacing w:before="120"/>
        <w:ind w:firstLine="567"/>
        <w:jc w:val="both"/>
      </w:pPr>
      <w:r w:rsidRPr="006410E0">
        <w:t>разработка и реализация единой финансовой, бюджетной, налоговой и валютной политики в РФ;</w:t>
      </w:r>
    </w:p>
    <w:p w:rsidR="00875C0F" w:rsidRPr="006410E0" w:rsidRDefault="00875C0F" w:rsidP="00875C0F">
      <w:pPr>
        <w:spacing w:before="120"/>
        <w:ind w:firstLine="567"/>
        <w:jc w:val="both"/>
      </w:pPr>
      <w:r w:rsidRPr="006410E0">
        <w:t>концентрация финансовых ресурсов на приоритетных направлениях социально-экономического развития РФ;</w:t>
      </w:r>
    </w:p>
    <w:p w:rsidR="00875C0F" w:rsidRPr="006410E0" w:rsidRDefault="00875C0F" w:rsidP="00875C0F">
      <w:pPr>
        <w:spacing w:before="120"/>
        <w:ind w:firstLine="567"/>
        <w:jc w:val="both"/>
      </w:pPr>
      <w:r w:rsidRPr="006410E0">
        <w:t>разработка проекта федерального бюджета и обеспечение исполнения в установленном порядке федерального бюджета; составление отчета об исполнении федерального бюджета и консолидированного бюджета РФ;</w:t>
      </w:r>
    </w:p>
    <w:p w:rsidR="00875C0F" w:rsidRPr="006410E0" w:rsidRDefault="00875C0F" w:rsidP="00875C0F">
      <w:pPr>
        <w:spacing w:before="120"/>
        <w:ind w:firstLine="567"/>
        <w:jc w:val="both"/>
      </w:pPr>
      <w:r w:rsidRPr="006410E0">
        <w:t>разработка программ государственных заимствований и их реализация в установленном порядке от имени РФ; управление государственным внутренним и внешним долгом РФ;</w:t>
      </w:r>
    </w:p>
    <w:p w:rsidR="00875C0F" w:rsidRPr="006410E0" w:rsidRDefault="00875C0F" w:rsidP="00875C0F">
      <w:pPr>
        <w:spacing w:before="120"/>
        <w:ind w:firstLine="567"/>
        <w:jc w:val="both"/>
      </w:pPr>
      <w:r w:rsidRPr="006410E0">
        <w:t>разработка и реализация единой политики в сфере развития финансовых рынков в РФ;</w:t>
      </w:r>
    </w:p>
    <w:p w:rsidR="00875C0F" w:rsidRPr="006410E0" w:rsidRDefault="00875C0F" w:rsidP="00875C0F">
      <w:pPr>
        <w:spacing w:before="120"/>
        <w:ind w:firstLine="567"/>
        <w:jc w:val="both"/>
      </w:pPr>
      <w:r w:rsidRPr="006410E0">
        <w:t>участие в разработке и проведении единой политики в сфере формирования и использования государственных ресурсов драгоценных металлов и драгоценных камней;</w:t>
      </w:r>
    </w:p>
    <w:p w:rsidR="00875C0F" w:rsidRPr="006410E0" w:rsidRDefault="00875C0F" w:rsidP="00875C0F">
      <w:pPr>
        <w:spacing w:before="120"/>
        <w:ind w:firstLine="567"/>
        <w:jc w:val="both"/>
      </w:pPr>
      <w:r w:rsidRPr="006410E0">
        <w:t>разработка единой методологии составления бюджетов всех уровней и отчетов об их исполнении;</w:t>
      </w:r>
    </w:p>
    <w:p w:rsidR="00875C0F" w:rsidRPr="006410E0" w:rsidRDefault="00875C0F" w:rsidP="00875C0F">
      <w:pPr>
        <w:spacing w:before="120"/>
        <w:ind w:firstLine="567"/>
        <w:jc w:val="both"/>
      </w:pPr>
      <w:r w:rsidRPr="006410E0">
        <w:t>осуществление в пределах своей компетенции государственного финансового контроля;</w:t>
      </w:r>
    </w:p>
    <w:p w:rsidR="00875C0F" w:rsidRPr="006410E0" w:rsidRDefault="00875C0F" w:rsidP="00875C0F">
      <w:pPr>
        <w:spacing w:before="120"/>
        <w:ind w:firstLine="567"/>
        <w:jc w:val="both"/>
      </w:pPr>
      <w:r w:rsidRPr="006410E0">
        <w:t>обеспечение методологического руководства бухгалтерским учетом и отчетностью (кроме бухгалтерского учета и отчетности в Центральном банке РФ и кредитных организациях), а также в соответствии с российским законодательством аудитом в Российской Федерации (кроме аудита в банковской системе).</w:t>
      </w:r>
    </w:p>
    <w:p w:rsidR="00875C0F" w:rsidRPr="006410E0" w:rsidRDefault="00875C0F" w:rsidP="00875C0F">
      <w:pPr>
        <w:spacing w:before="120"/>
        <w:ind w:firstLine="567"/>
        <w:jc w:val="both"/>
      </w:pPr>
      <w:r w:rsidRPr="006410E0">
        <w:t>Один из специальных органов, осуществляющих финансовую деятельность государства, — Центральный банк РФ, который, являясь органом государственного управления, объективно осуществляет государственное руководство в области банковской деятельности. Именно на Центральный банк возложена функция эмиссии денег, он определяет вместе с Правительством политику государства в области денег и денежного обращения. Центральный банк РФ контролирует и направляет деятельность коммерческих банков, в том числе выдает лицензии на их деятельность, устанавливает объем уставного капитала и резервного фонда, который, кстати, хранится на расчетных счетах Центрального банка. Через расчетно-кассовый центр (РКЦ) Центральный банк контролирует все расчеты коммерческих банков.</w:t>
      </w:r>
    </w:p>
    <w:p w:rsidR="00875C0F" w:rsidRPr="006410E0" w:rsidRDefault="00875C0F" w:rsidP="00875C0F">
      <w:pPr>
        <w:spacing w:before="120"/>
        <w:ind w:firstLine="567"/>
        <w:jc w:val="both"/>
      </w:pPr>
      <w:r w:rsidRPr="006410E0">
        <w:t>Счетная палата — постоянно действующий орган финансового контроля, образуемый Федеральным Собранием и подотчетный ему. Основной задачей Счетной палаты является организация и осуществление контроля за своевременным исполнением доходных и расходных статей федерального бюджета и бюджетов федеральных внебюджетных фондов.</w:t>
      </w:r>
    </w:p>
    <w:p w:rsidR="00875C0F" w:rsidRPr="006410E0" w:rsidRDefault="00875C0F" w:rsidP="00875C0F">
      <w:pPr>
        <w:spacing w:before="120"/>
        <w:ind w:firstLine="567"/>
        <w:jc w:val="both"/>
      </w:pPr>
      <w:r w:rsidRPr="006410E0">
        <w:t>Федеральное казначейство следит в целом за проведением бюджетной политики и осуществлением эффективного управления доходами и расходами в процессе исполнения республиканского бюджета, за накоплением и использованием как бюджетных, так и внебюджетных фондов, следит за государственной казной, за всеми денежными накоплениями во всех государственных карманах.</w:t>
      </w:r>
    </w:p>
    <w:p w:rsidR="00875C0F" w:rsidRPr="006410E0" w:rsidRDefault="00875C0F" w:rsidP="00875C0F">
      <w:pPr>
        <w:spacing w:before="120"/>
        <w:ind w:firstLine="567"/>
        <w:jc w:val="both"/>
      </w:pPr>
      <w:r w:rsidRPr="006410E0">
        <w:t>Основным органом, занимающимся аккумуляцией денежных средств, является налоговая служба, которая состоит из центрального республиканского органа госуправления (Министерство РФ по налогам и сборам) и государственных налоговых инспекций в субъектах Федерации.</w:t>
      </w:r>
    </w:p>
    <w:p w:rsidR="00875C0F" w:rsidRPr="006410E0" w:rsidRDefault="00875C0F" w:rsidP="00875C0F">
      <w:pPr>
        <w:spacing w:before="120"/>
        <w:ind w:firstLine="567"/>
        <w:jc w:val="both"/>
      </w:pPr>
      <w:r w:rsidRPr="006410E0">
        <w:t>Для усиления государственного влияния, контроля, слежения рублем, соблюдением законности в области финансовой деятельности образована Федеральная служба налоговой полиции, одной из основных задач которой является предупреждение коррупции в области финансовой деятельности, в том числе и в органах налоговой инспекции. Финансовой деятельностью занимаются и таможенные органы, которые в настоящее время аккумулируют примерно четвертую часть бюджетных средств.</w:t>
      </w:r>
    </w:p>
    <w:p w:rsidR="00875C0F" w:rsidRPr="006410E0" w:rsidRDefault="00875C0F" w:rsidP="00875C0F">
      <w:pPr>
        <w:spacing w:before="120"/>
        <w:ind w:firstLine="567"/>
        <w:jc w:val="both"/>
      </w:pPr>
      <w:r w:rsidRPr="006410E0">
        <w:t>2. Задача. Законодательное собрание Свердловской области приняло решение выпустить «в целях нормализации наличных денежных расчетов» собственные денежные знаки, которые «имеют право хождения на территории области наравне с официальной денежной единицей Российской Федерации», и поручило приступить к их изготовлению в 1-ой образцовой типографии г. Петровска.</w:t>
      </w:r>
    </w:p>
    <w:p w:rsidR="00875C0F" w:rsidRPr="006410E0" w:rsidRDefault="00875C0F" w:rsidP="00875C0F">
      <w:pPr>
        <w:spacing w:before="120"/>
        <w:ind w:firstLine="567"/>
        <w:jc w:val="both"/>
      </w:pPr>
      <w:r w:rsidRPr="006410E0">
        <w:t xml:space="preserve">Дайте юридическую оценку данной ситуации на основании анализа статей Конституции Российской Федерации. </w:t>
      </w:r>
    </w:p>
    <w:p w:rsidR="00875C0F" w:rsidRPr="006410E0" w:rsidRDefault="00875C0F" w:rsidP="00875C0F">
      <w:pPr>
        <w:spacing w:before="120"/>
        <w:ind w:firstLine="567"/>
        <w:jc w:val="both"/>
      </w:pPr>
      <w:r w:rsidRPr="006410E0">
        <w:t xml:space="preserve">Решение. Законодательное собрание Свердловской области не может выпустить денежные знаки, так как денежная эмиссия осуществляется исключительно Центральным банком РФ. Введение и эмиссия других денег в РФ не допускается (статья 75 Конституции РФ). </w:t>
      </w:r>
    </w:p>
    <w:p w:rsidR="00875C0F" w:rsidRPr="006410E0" w:rsidRDefault="00875C0F" w:rsidP="00875C0F">
      <w:pPr>
        <w:spacing w:before="120"/>
        <w:ind w:firstLine="567"/>
        <w:jc w:val="both"/>
      </w:pPr>
      <w:r w:rsidRPr="006410E0">
        <w:t>3. Задача.</w:t>
      </w:r>
      <w:r>
        <w:t xml:space="preserve"> </w:t>
      </w:r>
      <w:r w:rsidRPr="006410E0">
        <w:t>Глава областной администрации Дубров издал распоряжение в адрес председателя Пенсионного фонда данного субъекта, где обязал для погашения задолженности по заработной плате работникам здравоохранения перечислить 2 млрд. руб., которые будут восполнены фонду через 7 дней после получения средств из федерального бюджета.</w:t>
      </w:r>
    </w:p>
    <w:p w:rsidR="00875C0F" w:rsidRPr="006410E0" w:rsidRDefault="00875C0F" w:rsidP="00875C0F">
      <w:pPr>
        <w:spacing w:before="120"/>
        <w:ind w:firstLine="567"/>
        <w:jc w:val="both"/>
      </w:pPr>
      <w:r w:rsidRPr="006410E0">
        <w:t xml:space="preserve">Правомерны ли действия главы администрации? Дайте юридическую оценку создавшейся ситуации. </w:t>
      </w:r>
    </w:p>
    <w:p w:rsidR="00875C0F" w:rsidRDefault="00875C0F" w:rsidP="00875C0F">
      <w:pPr>
        <w:spacing w:before="120"/>
        <w:ind w:firstLine="567"/>
        <w:jc w:val="both"/>
      </w:pPr>
      <w:r w:rsidRPr="006410E0">
        <w:t>Решение. Действие главы областной администрации Дуброва не правомерны, т. к. пенсионный фонд является государственным внебюджетным фондом РФ; пенсионный фонд – это самостоятельный орган управления финансами пенсионного обеспечения, средства которого не входят в состав федерального бюджета.</w:t>
      </w:r>
    </w:p>
    <w:p w:rsidR="00875C0F" w:rsidRPr="006410E0" w:rsidRDefault="00875C0F" w:rsidP="00875C0F">
      <w:pPr>
        <w:spacing w:before="120"/>
        <w:ind w:firstLine="567"/>
        <w:jc w:val="both"/>
      </w:pPr>
      <w:r w:rsidRPr="006410E0">
        <w:t>4. Для получения лицензии на осуществление банковской деятельности АО Коммерческий банк «Посев» направил в ЦБ РФ пакет необходимых документов, среди которых находился и Устав АО. Статья 5 Устава среди видов деятельности АО предусматривала осуществление кредитах операций на территории Российской Федерации в валюте РФ и иностранной валюте, страховой деятельности, торгово-закупочных операций. ЦБ РФ в выдаче лицензии АО КБ «Посев» отказал.</w:t>
      </w:r>
    </w:p>
    <w:p w:rsidR="00875C0F" w:rsidRPr="006410E0" w:rsidRDefault="00875C0F" w:rsidP="00875C0F">
      <w:pPr>
        <w:spacing w:before="120"/>
        <w:ind w:firstLine="567"/>
        <w:jc w:val="both"/>
      </w:pPr>
      <w:r w:rsidRPr="006410E0">
        <w:t xml:space="preserve">Может ли быть обжаловано решение ЦБ РФ в отношении Коммерческого банка «Посев»? </w:t>
      </w:r>
    </w:p>
    <w:p w:rsidR="00875C0F" w:rsidRDefault="00875C0F" w:rsidP="00875C0F">
      <w:pPr>
        <w:spacing w:before="120"/>
        <w:ind w:firstLine="567"/>
        <w:jc w:val="both"/>
      </w:pPr>
      <w:r w:rsidRPr="006410E0">
        <w:t>Решение. Не может, т. к.</w:t>
      </w:r>
      <w:r>
        <w:t xml:space="preserve"> </w:t>
      </w:r>
      <w:r w:rsidRPr="006410E0">
        <w:t>ФЗ «О банках и банковской деятельности» в ст. 5 указано, что кредитные органы не могут заниматься производственной, торговой и страховой деятельностью. А в уставе АО «Посев» ст. 5 среди видов деятельности предусматривала осуществление</w:t>
      </w:r>
      <w:r>
        <w:t xml:space="preserve"> </w:t>
      </w:r>
      <w:r w:rsidRPr="006410E0">
        <w:t>кредитных операций на территории РФ в валюте РФ и иностранной валюте, страховой деятельности, торгово-закупочных операций.</w:t>
      </w:r>
    </w:p>
    <w:p w:rsidR="00875C0F" w:rsidRPr="00195645" w:rsidRDefault="00875C0F" w:rsidP="00875C0F">
      <w:pPr>
        <w:spacing w:before="120"/>
        <w:jc w:val="center"/>
        <w:rPr>
          <w:b/>
          <w:bCs/>
          <w:sz w:val="28"/>
          <w:szCs w:val="28"/>
        </w:rPr>
      </w:pPr>
      <w:r w:rsidRPr="00195645">
        <w:rPr>
          <w:b/>
          <w:bCs/>
          <w:sz w:val="28"/>
          <w:szCs w:val="28"/>
        </w:rPr>
        <w:t>Список литературы</w:t>
      </w:r>
    </w:p>
    <w:p w:rsidR="00875C0F" w:rsidRPr="006410E0" w:rsidRDefault="00875C0F" w:rsidP="00875C0F">
      <w:pPr>
        <w:spacing w:before="120"/>
        <w:ind w:firstLine="567"/>
        <w:jc w:val="both"/>
      </w:pPr>
      <w:r w:rsidRPr="006410E0">
        <w:t>Конституция РФ. – М.: Издательство «Экзамен», 2006. – 63, [1] с. (Серия «Кодексы и законы»)</w:t>
      </w:r>
    </w:p>
    <w:p w:rsidR="00875C0F" w:rsidRPr="006410E0" w:rsidRDefault="00875C0F" w:rsidP="00875C0F">
      <w:pPr>
        <w:spacing w:before="120"/>
        <w:ind w:firstLine="567"/>
        <w:jc w:val="both"/>
      </w:pPr>
      <w:r w:rsidRPr="006410E0">
        <w:t>Финансовое право: Учебник / Под ред. Е.Ю. Грачевой, Г.П. Толстопятенко. М., 2003.</w:t>
      </w:r>
    </w:p>
    <w:p w:rsidR="00875C0F" w:rsidRPr="006410E0" w:rsidRDefault="00875C0F" w:rsidP="00875C0F">
      <w:pPr>
        <w:spacing w:before="120"/>
        <w:ind w:firstLine="567"/>
        <w:jc w:val="both"/>
      </w:pPr>
      <w:r w:rsidRPr="006410E0">
        <w:t>Финансовое право: Учебник / Под</w:t>
      </w:r>
      <w:r>
        <w:t xml:space="preserve"> </w:t>
      </w:r>
      <w:r w:rsidRPr="006410E0">
        <w:t>ред. О.Н. Горбуновой. М., 2004.</w:t>
      </w:r>
    </w:p>
    <w:p w:rsidR="00875C0F" w:rsidRDefault="00875C0F" w:rsidP="00875C0F">
      <w:pPr>
        <w:spacing w:before="120"/>
        <w:ind w:firstLine="567"/>
        <w:jc w:val="both"/>
      </w:pPr>
      <w:r w:rsidRPr="006410E0">
        <w:t>Трофимов А.А. О государственных внебюджетных фондах // Финансы. 2000. № 10.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5C0F"/>
    <w:rsid w:val="00051FB8"/>
    <w:rsid w:val="00095BA6"/>
    <w:rsid w:val="00195645"/>
    <w:rsid w:val="00210DB3"/>
    <w:rsid w:val="0031418A"/>
    <w:rsid w:val="00350B15"/>
    <w:rsid w:val="00377A3D"/>
    <w:rsid w:val="0052086C"/>
    <w:rsid w:val="005A2562"/>
    <w:rsid w:val="005B3906"/>
    <w:rsid w:val="006410E0"/>
    <w:rsid w:val="00755964"/>
    <w:rsid w:val="00875C0F"/>
    <w:rsid w:val="008C19D7"/>
    <w:rsid w:val="008C449A"/>
    <w:rsid w:val="00A44D32"/>
    <w:rsid w:val="00E12572"/>
    <w:rsid w:val="00EF0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43BEC21-FA89-45BA-B412-5E3A64FF1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5C0F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875C0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1215</Words>
  <Characters>6932</Characters>
  <Application>Microsoft Office Word</Application>
  <DocSecurity>0</DocSecurity>
  <Lines>57</Lines>
  <Paragraphs>16</Paragraphs>
  <ScaleCrop>false</ScaleCrop>
  <Company>Home</Company>
  <LinksUpToDate>false</LinksUpToDate>
  <CharactersWithSpaces>8131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Финансовое право</dc:title>
  <dc:subject/>
  <dc:creator>Alena</dc:creator>
  <cp:keywords/>
  <dc:description/>
  <cp:lastModifiedBy>admin</cp:lastModifiedBy>
  <cp:revision>2</cp:revision>
  <dcterms:created xsi:type="dcterms:W3CDTF">2014-02-19T23:05:00Z</dcterms:created>
  <dcterms:modified xsi:type="dcterms:W3CDTF">2014-02-19T23:05:00Z</dcterms:modified>
</cp:coreProperties>
</file>