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B34" w:rsidRPr="00E95175" w:rsidRDefault="00154B34" w:rsidP="00154B34">
      <w:pPr>
        <w:spacing w:before="120"/>
        <w:jc w:val="center"/>
        <w:rPr>
          <w:b/>
          <w:bCs/>
          <w:sz w:val="32"/>
          <w:szCs w:val="32"/>
        </w:rPr>
      </w:pPr>
      <w:r w:rsidRPr="00E95175">
        <w:rPr>
          <w:b/>
          <w:bCs/>
          <w:sz w:val="32"/>
          <w:szCs w:val="32"/>
        </w:rPr>
        <w:t>Лизинг как форма привлечения капитала: три основных этапа</w:t>
      </w:r>
    </w:p>
    <w:p w:rsidR="00154B34" w:rsidRPr="00E95175" w:rsidRDefault="00154B34" w:rsidP="00154B34">
      <w:pPr>
        <w:spacing w:before="120"/>
        <w:jc w:val="center"/>
        <w:rPr>
          <w:sz w:val="28"/>
          <w:szCs w:val="28"/>
        </w:rPr>
      </w:pPr>
      <w:r w:rsidRPr="00E95175">
        <w:rPr>
          <w:sz w:val="28"/>
          <w:szCs w:val="28"/>
        </w:rPr>
        <w:t xml:space="preserve">Игорь Ярославович Лукасевич, доктор экономических наук, профессор, заведующий кафедрой финансового менеджмента Всероссийского заочного финансово-экономического института.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Потребности предприятий в непрерывном техническом перевооружении, внедрении новейших технологий, расширении производства товаров и услуг привели к возникновению новых форм привлечения капитала, одной из которых является использование такого инструмента, как лизинг (leasing).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В общем случае лизинг представляет собой договор, согласно которому одна сторона — арендодатель ( лизингодатель) передает другой стороне — арендатору ( лизингополучателю) права на использование некоторого имущества (здания, сооружения, оборудования) в течение определенного срока и на оговоренных условиях.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Обычно такой договор предусматривает внесение арендатором регулярной платы за используемое оборудование на протяжении всего срока его эксплуатации. По окончании срока действия соглашения или в случае его досрочного прекращения имущество возвращается владельцу. Однако лизинговые контракты часто предусматривают право арендатора на выкуп имущества по льготной или остаточной стоимости либо заключение нового соглашения об аренде.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В общем случае лизинговая операция предполагает реализацию трех основных этапов: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подготовка и обоснование;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заключение и юридическое оформление сделки;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собственно исполнение.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1. На первом этапе определяют потребности в конкретных активах, осуществляют поиск поставщика и выбор лизинговой компании. При выборе лизинговой компании следует обратить внимание на ее отраслевую специализацию и взаимосвязи с поставщиками. Лизинговая компания, завязавшая стабильные отношения с поставщиком, имеет значительные преимущества (возможность получения коммерческого кредита от поставщика или его обязательств по обратному выкупу актива либо его продажи на вторичном рынке, скидки, сервисное обслуживание и т. д.), распространяющиеся в итоге и на лизингополучателя. Очевидно, что в наибольшей степени подобными преимуществами пользуются лизинговые компании, созданные поставщиками.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Как правило, лизинговые компании сами ведут активную деятельность по сбору информации о перспективных видах оборудования, ценах, поставщиках, анализируют спрос, конъюнктуру рынка и многие другие факторы. Поэтому предприятие может обратиться непосредственно к лизингодателю с просьбой подобрать поставщика определенного имущества.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После выбора и проверки деловой репутации лизинговой компании предприятие направляет ей заявку на приобретение выбранных видов оборудования. Заявка составляется в произвольной форме, но в ней должны обязательно присутствовать: наименование имущества, его параметры, технические и экономические характеристики, а также местонахождение потенциального поставщика и его реквизиты.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Одновременно с подачей заявки или после принятия решения о ее рассмотрении потенциальный лизингополучатель представляет все документы, которые потребует лизингодатель. В стандартный набор документов входят нотариально заверенные копии учредительных документов, финансовая отчетность за несколько предшествующих периодов, ТЭО или бизнес-план соответствующего проекта. При необходимости лизингодатель может требовать предоставления дополнительной информации.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После получения лизингодателем всех необходимых документов начинается всесторонний анализ проекта, основной целью которого является оценка способности лизингополучателя выплатить арендные платежи, а также оценить спрос на имущество, чтобы выявить возможности его повторной сдачи или продажи в случае досрочного расторжения контракта.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Приняв положительное решение о вступлении в лизинговую сделку, лизингодатель на основании полученной заявки направляет заказ-наряд поставщику и начинает ее юридическое оформление.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2. На втором этапе происходит юридическое оформление сделки: параллельное заключение двух основных документов — документа купли-продажи имущества у поставщика и договора о лизинге. Договор заключается между владельцем имущества и пользователем о предоставлении последнему объекта лизинга во временное пользование для осуществления предпринимательской деятельности.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Типичный договор лизинга обычно содержит следующие основные положения: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предмет договора;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порядок поставки и приемки имущества;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права и обязанности сторон;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использование имущества, уход, ремонт и модификации;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страхование;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срок лизинга;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лизинговые платежи и штрафные санкции; . ответственность сторон;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порядок разрешения споров;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условия досрочного расторжения договора;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действия сторон по завершении сделки;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прочие условия;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форс-мажор;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юридические адреса и банковские реквизиты сторон.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В предмете договора указывается имущество, которое будет куплено и передано пользователю во временное пользование, его стоимость, место и сроки поставки. Как правило, транспортные расходы по доставке имущества выделяются отдельной суммой, так как оплачиваются лизингополучателем.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Обязательным условием договора лизинга является указание срока его действия, причем датой начала исчисления срока договора является дата приемки имущества лизингополучателем.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В порядке поставки и приемки лизингового имущества отражается, какие стороны участвуют в приеме оборудования. Как правило, это поставщик, лизингодатель и лизингополучатель. В некоторых случаях лизингодатель может передать свои права по приемке оборудования лизингополучателю. Если необходимо, составляется график приемо-сдаточных испытаний. Обязательно приводятся сроки принятия имущества.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Приемка имущества оформляется актом о приемке, который подписывается всеми участвующими сторонами. С даты подписания акта приемки начинается формальный отсчет срока договора о лизинге, а к лизингополучателю переходят все права на использование имущества.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После подписания акта приемки лизингодатель начинает выполнять свою основную функцию — оплачивает счета поставщика по договору о купле-продаже. Порядок оплаты определяется в договоре о купле-продаже. Как правило, лизингодатель в момент подписания договора о купле-продаже делает предоплату поставщику в размере 20-30% стоимости имущества, а остальную часть стоимости оплачивает после подписания акта приемки.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3.С подписания акта приемки имущества начинается третий этап лизинговой сделки — ее реализация. На этом этапе осуществляется эксплуатация поставленного имущества лизингополучателем и выплаты лизинговых платежей.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После окончания срока лизинга оформляются договоры по дальнейшему использованию, приобретению оборудования в собственность либо его возврату владельцу.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***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В заключение кратко охарактеризуем наиболее важные преимущества и недостатки лизинга как источника финансирования, вытекающие из его специфики в Российской Федерации.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Основными преимуществами лизинга являются: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обеспечивает финансирование инвестиционной операции в полном объеме и не требует немедленного осуществления платежей, что позволяет использовать дорогостоящие активы без отвлечения значительных объемов средств из хозяйственной деятельности;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формально предприятию проще получить активы по лизингу, чем ссуду на его приобретение, так как предмет лизинга при достаточной ликвидности может одновременно выступать в качестве залога;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более гибкий источник, чем ссуда, так как предоставляет возможность обеим сторонам выработать удобную схему выплат (например, лизинговые платежи могут осуществляться после получения выручки от реализации товаров, произведенных на арендованном оборудовании);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допускает различные формы и виды обеспечения;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снижает риски, связанные с владением активами;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в Российской Федерации лизинговые платежи относятся на издержки производства (себестоимость) лизингополучателя в полном объеме и, соответственно, снижают налогооблагаемую прибыль;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полученные активы, как правило, не числятся у лизингополучателя на балансе, что освобождает его от уплаты налога на это имущество;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обеспечивает возможность получения квалифицированного сервисного и технического обслуживания и др.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К специфическим недостаткам лизинга можно отнести следующие: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для лизингополучателя конечная стоимость лизинга получается обычно более высокой, чем покупка оборудования в кредит;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необходимость внесения аванса в размере 25-30% от стоимости сделки;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платежи носят обязательный характер и производятся в установленные сроки независимо от состояния оборудования и результатов хозяйственной деятельности;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выгоды от ускоренной амортизации оборудования достаются лизингодателю;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лизинг увеличивает финансовые риски предприятия;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в отечественных условиях необходимы дополнительные гарантии или залог;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 xml:space="preserve">юридическая сложность сделки и др. </w:t>
      </w:r>
    </w:p>
    <w:p w:rsidR="00154B34" w:rsidRPr="000E615C" w:rsidRDefault="00154B34" w:rsidP="00154B34">
      <w:pPr>
        <w:spacing w:before="120"/>
        <w:ind w:firstLine="567"/>
        <w:jc w:val="both"/>
      </w:pPr>
      <w:r w:rsidRPr="000E615C">
        <w:t>Среди проблем развития лизинговой формы финансирования в Российской Федерации на современном этапе следует особо выделить дефицит ресурсов, низкую капитализацию и налоговые риски лизинговых фирм. Вместе с тем бурный рост отечественного рынка лизинга привлекает внимание крупнейших зарубежных компаний. Так, в конце 2007 г. о начале работы в Российской Федерации объявили сразу несколько известных лизинговых фирм, таких как CHG Meridian Deutsche Computer Leasing AG, VB-Leasing International Holding Gmbh и др. Возрастание конкуренции неизбежно приведет к консолидации отечественных компаний, росту числа слияний и поглощений в этом секторе, что будет способствовать освоению новых сегментов, увеличению объемов сделок, дальнейшему повышению роли лизинга в финансировании предприятий.</w:t>
      </w:r>
    </w:p>
    <w:p w:rsidR="00154B34" w:rsidRDefault="00154B34">
      <w:bookmarkStart w:id="0" w:name="_GoBack"/>
      <w:bookmarkEnd w:id="0"/>
    </w:p>
    <w:sectPr w:rsidR="00154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B34"/>
    <w:rsid w:val="000E615C"/>
    <w:rsid w:val="00154B34"/>
    <w:rsid w:val="00394075"/>
    <w:rsid w:val="00AD26FA"/>
    <w:rsid w:val="00BC5CBC"/>
    <w:rsid w:val="00C961FB"/>
    <w:rsid w:val="00E9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1F86B8-279E-4D5E-BED8-DB71E918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B3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54B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1395</Words>
  <Characters>7958</Characters>
  <Application>Microsoft Office Word</Application>
  <DocSecurity>0</DocSecurity>
  <Lines>66</Lines>
  <Paragraphs>18</Paragraphs>
  <ScaleCrop>false</ScaleCrop>
  <Company>Home</Company>
  <LinksUpToDate>false</LinksUpToDate>
  <CharactersWithSpaces>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Лизинг как форма привлечения капитала: три основных этапа</dc:title>
  <dc:subject/>
  <dc:creator>Alena</dc:creator>
  <cp:keywords/>
  <dc:description/>
  <cp:lastModifiedBy>admin</cp:lastModifiedBy>
  <cp:revision>2</cp:revision>
  <dcterms:created xsi:type="dcterms:W3CDTF">2014-02-19T16:56:00Z</dcterms:created>
  <dcterms:modified xsi:type="dcterms:W3CDTF">2014-02-19T16:56:00Z</dcterms:modified>
</cp:coreProperties>
</file>