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AF" w:rsidRPr="006011B8" w:rsidRDefault="006C7EAF" w:rsidP="006C7EAF">
      <w:pPr>
        <w:spacing w:before="120"/>
        <w:jc w:val="center"/>
        <w:rPr>
          <w:b/>
          <w:bCs/>
          <w:sz w:val="32"/>
          <w:szCs w:val="32"/>
        </w:rPr>
      </w:pPr>
      <w:r w:rsidRPr="006011B8">
        <w:rPr>
          <w:b/>
          <w:bCs/>
          <w:sz w:val="32"/>
          <w:szCs w:val="32"/>
        </w:rPr>
        <w:t>Управление финансовыми ресурсами предприятия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Финансовые ресурсы предприятия -  это совокупность всех денежных доходов и поступлений, находящихся в распоряжении хозяйствующего субъекта.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На уровне предприятия финансовые ресурсы используются на образование денежных фондов целевого назначения (фонд оплаты труда, фонд развития производства, фонд материального поощрения и др.), выполнение обязательств перед государственным бюджетом, банками, поставщиками, страховыми органами и другими предприятиями. Финансовые ресурсы используются также для финансирования затрат на приобретение сырья, материалов, оплату труда и др.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Финансовые ресурсы предприятий формируются за счет собственных средств предприятий и привлеченных средств. Основным источником формирования финансовых ресурсов на предприятии является прибыль [10, c.164].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Прибыль — это денежное выражение накоплений, создаваемых предприятиями любой формы собственности. Как экономическая категория она характеризует финансовый результат деятельности предприятия. В прибыли сконцентрированы экономические интересы государства, хозяйствующих субъектов и каждого работника. Прибыль характеризует все стороны финансово-хозяйственной деятельности предприятий, поэтому рост прибыли хозяйствующих субъектов свидетельствует об увеличении финансовых резервов и укреплении финансовой системы государства.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Наряду с прибылью на предприятиях имеются и другие источники формирования финансовых ресурсов. То есть, все финансовые ресурсы предприятия можно подразделить на 3 группы [10, c.165]: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доходы предприятия (прибыль от основной деятельности, финансовых операций, выручка от прочей деятельности);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денежные фонды (уставный фонд, амортизационный фонд, фонд развития производства, резервный и другие фонды);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-  привлеченные средства (бюджетные субсидии, кредиты банков и организаций, страховые возмещения).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В условиях перехода на рыночные отношения исключительное значение имеет эффективное управление ресурсами предприятий различных отраслей и различных форм собственности – финансовый менеджмент.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 xml:space="preserve">Основная задача финансового менеджмента по мобилизации и использованию денежных фондов предприятий состоит в максимизации реальных пассивов и активов предприятия. 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Каждое предприятие сферы материального производства функционирует как относительно замкнутая «экономическая емкость» со своим индивидуальным кругооборотом средств. В результате его хозяйственной деятельности генерируются денежные потоки от текущей, инвестиционной и финансовой деятельности, как разность между поступлениями средств («притоком») по всем перечисленным видам деятельности и «оттоком» денежных средств в виде платы за различные ресурсы, необходимые для осуществления всех хозяйственных операций предприятия, что и обеспечивает реализацию принципов самофинансирования и самоокупаемости  [11, c.418].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Конкретные особенности управления финансами в сфере материального производства определяются организационно-правовой формой их предпринимательской деятельности, технологическими (длительностью производственного цикла, серийностью) и отраслевыми особенностями. Так, например, для строительства характерны взаимоотношения заказчиков (инвесторов) и подрядчиков, осуществление работ в строгом соответствии с проектно-сметной документацией. Строительный цикл строительства требует больших вложений средств в незавершенное строительство. Порядок расчетов за законченные объекты определяет особенности в формировании прибыли и уплате и возмещении НДС. В составе основных средств значителен удельный вес арендованного оборудования, а в составе оборотных актинов отсутствуют средства, вложенные в готовую продукцию, но более значителен удельный вес средств в расчетах.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А для торговли характерен быстрый оборот средств, выручка (в розничном звене) поступает в налично-денежной форме. В структуре основных средств велика доля арендованных помещений и оборудования — отсюда особое внимание финансистов должно быть обращено на правильность заключения договоров аренды, затраты на которую составляют большую часть издержек. В оборотных средствах значительная часть (до 90%) вложена в товарные запасы [13, c.201].</w:t>
      </w:r>
    </w:p>
    <w:p w:rsidR="006C7EAF" w:rsidRPr="00E80D94" w:rsidRDefault="006C7EAF" w:rsidP="006C7EAF">
      <w:pPr>
        <w:spacing w:before="120"/>
        <w:ind w:firstLine="567"/>
        <w:jc w:val="both"/>
      </w:pPr>
      <w:r w:rsidRPr="00E80D94">
        <w:t>В заключение отметим, что финансовые ресурсы -  это фонды денежных средств, находящиеся в распоряжении государства, предприятий, организаций и населения и предназначенные для обеспечения расширенного воспроизводства и общегосударственных потребностей. Основным источником финансовых ресурсов являются национальный доход, прибыль организаций независимо от форм собственности, амортизационный фонд, страховые фонды</w:t>
      </w:r>
    </w:p>
    <w:p w:rsidR="006C7EAF" w:rsidRDefault="006C7EAF" w:rsidP="006C7EAF">
      <w:pPr>
        <w:spacing w:before="120"/>
        <w:ind w:firstLine="567"/>
        <w:jc w:val="both"/>
      </w:pPr>
      <w:r w:rsidRPr="00E80D94">
        <w:t>Управление финансами – это процесс управления путем использования способов воздействия на финансовые ресурсы в целях реализации финансовой политики. Объектом управления финансов выступают разнообразные виды финансовых отношений, субъектом - те организационные структуры, которые осуществляют управление. Отдельные направления управления финансами определяются объектом управления. В силу разнообразия финансовых отношений существуют свои особенности при управлении финансами различных уровней и отраслей.</w:t>
      </w:r>
      <w:r w:rsidRPr="006C7EAF">
        <w:t xml:space="preserve"> </w:t>
      </w:r>
      <w:bookmarkStart w:id="0" w:name="_GoBack"/>
      <w:bookmarkEnd w:id="0"/>
    </w:p>
    <w:sectPr w:rsidR="006C7EAF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EAF"/>
    <w:rsid w:val="00051FB8"/>
    <w:rsid w:val="00095BA6"/>
    <w:rsid w:val="00210DB3"/>
    <w:rsid w:val="0031418A"/>
    <w:rsid w:val="00350B15"/>
    <w:rsid w:val="00377A3D"/>
    <w:rsid w:val="003F215F"/>
    <w:rsid w:val="0052086C"/>
    <w:rsid w:val="005A2562"/>
    <w:rsid w:val="006011B8"/>
    <w:rsid w:val="006C7EAF"/>
    <w:rsid w:val="00755964"/>
    <w:rsid w:val="008C19D7"/>
    <w:rsid w:val="00A44D32"/>
    <w:rsid w:val="00B35C12"/>
    <w:rsid w:val="00E12572"/>
    <w:rsid w:val="00E80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214B65C-66A4-48EA-8A13-9E44B255D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7EA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C7E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750</Words>
  <Characters>4278</Characters>
  <Application>Microsoft Office Word</Application>
  <DocSecurity>0</DocSecurity>
  <Lines>35</Lines>
  <Paragraphs>10</Paragraphs>
  <ScaleCrop>false</ScaleCrop>
  <Company>Home</Company>
  <LinksUpToDate>false</LinksUpToDate>
  <CharactersWithSpaces>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финансовыми ресурсами предприятия</dc:title>
  <dc:subject/>
  <dc:creator>Alena</dc:creator>
  <cp:keywords/>
  <dc:description/>
  <cp:lastModifiedBy>admin</cp:lastModifiedBy>
  <cp:revision>2</cp:revision>
  <dcterms:created xsi:type="dcterms:W3CDTF">2014-02-19T00:42:00Z</dcterms:created>
  <dcterms:modified xsi:type="dcterms:W3CDTF">2014-02-19T00:42:00Z</dcterms:modified>
</cp:coreProperties>
</file>