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067E" w:rsidRPr="00092993" w:rsidRDefault="006A067E" w:rsidP="006A067E">
      <w:pPr>
        <w:spacing w:before="120"/>
        <w:jc w:val="center"/>
        <w:rPr>
          <w:b/>
          <w:bCs/>
          <w:sz w:val="32"/>
          <w:szCs w:val="32"/>
        </w:rPr>
      </w:pPr>
      <w:r w:rsidRPr="00092993">
        <w:rPr>
          <w:b/>
          <w:bCs/>
          <w:sz w:val="32"/>
          <w:szCs w:val="32"/>
        </w:rPr>
        <w:t>Ликвидность коммерческого банка</w:t>
      </w:r>
    </w:p>
    <w:p w:rsidR="006A067E" w:rsidRPr="00092993" w:rsidRDefault="006A067E" w:rsidP="006A067E">
      <w:pPr>
        <w:spacing w:before="120"/>
        <w:jc w:val="center"/>
        <w:rPr>
          <w:sz w:val="28"/>
          <w:szCs w:val="28"/>
        </w:rPr>
      </w:pPr>
      <w:r w:rsidRPr="00092993">
        <w:rPr>
          <w:sz w:val="28"/>
          <w:szCs w:val="28"/>
        </w:rPr>
        <w:t>Ирина Дмитриевна Мамонова, член-корреспондент Российской академии естественных наук, доктор экономических наук, профессор.</w:t>
      </w:r>
    </w:p>
    <w:p w:rsidR="006A067E" w:rsidRPr="00503054" w:rsidRDefault="006A067E" w:rsidP="006A067E">
      <w:pPr>
        <w:spacing w:before="120"/>
        <w:ind w:firstLine="567"/>
        <w:jc w:val="both"/>
      </w:pPr>
      <w:r w:rsidRPr="00503054">
        <w:t>Ликвидность банка — его способность своевременно и без потерь выполнять свои обязательства перед вкладчиками, кредиторами и другими клиентами. Обязательства банка складываются из реальных и условных.</w:t>
      </w:r>
    </w:p>
    <w:p w:rsidR="006A067E" w:rsidRPr="00503054" w:rsidRDefault="006A067E" w:rsidP="006A067E">
      <w:pPr>
        <w:spacing w:before="120"/>
        <w:ind w:firstLine="567"/>
        <w:jc w:val="both"/>
      </w:pPr>
      <w:r w:rsidRPr="00503054">
        <w:t>Реальные обязательства отражены в балансе банка в виде депозитов до востребования, срочных депозитов, привлеченных межбанковских ресурсов, средств кредиторов.</w:t>
      </w:r>
    </w:p>
    <w:p w:rsidR="006A067E" w:rsidRPr="00503054" w:rsidRDefault="006A067E" w:rsidP="006A067E">
      <w:pPr>
        <w:spacing w:before="120"/>
        <w:ind w:firstLine="567"/>
        <w:jc w:val="both"/>
      </w:pPr>
      <w:r w:rsidRPr="00503054">
        <w:t>Условные обязательства выражены забалансовыми пассивными (гарантии и поручительства, выданные банком, и др.) и забалансовыми активными операциями (неиспользованные кредитные линии и выставленные аккредитивы).</w:t>
      </w:r>
    </w:p>
    <w:p w:rsidR="006A067E" w:rsidRPr="00503054" w:rsidRDefault="006A067E" w:rsidP="006A067E">
      <w:pPr>
        <w:spacing w:before="120"/>
        <w:ind w:firstLine="567"/>
        <w:jc w:val="both"/>
      </w:pPr>
      <w:r w:rsidRPr="00503054">
        <w:t>Для выполнения обязательств банк использует следующие ликвидные активы:</w:t>
      </w:r>
    </w:p>
    <w:p w:rsidR="006A067E" w:rsidRPr="00503054" w:rsidRDefault="006A067E" w:rsidP="006A067E">
      <w:pPr>
        <w:spacing w:before="120"/>
        <w:ind w:firstLine="567"/>
        <w:jc w:val="both"/>
      </w:pPr>
      <w:r w:rsidRPr="00503054">
        <w:t>денежную наличность, выраженную в остатках денег в кассе и на корреспондентских счетах (в Банке России и в других коммерческих банках);</w:t>
      </w:r>
    </w:p>
    <w:p w:rsidR="006A067E" w:rsidRPr="00503054" w:rsidRDefault="006A067E" w:rsidP="006A067E">
      <w:pPr>
        <w:spacing w:before="120"/>
        <w:ind w:firstLine="567"/>
        <w:jc w:val="both"/>
      </w:pPr>
      <w:r w:rsidRPr="00503054">
        <w:t>активы, которые можно быстро превратить в наличность;</w:t>
      </w:r>
    </w:p>
    <w:p w:rsidR="006A067E" w:rsidRPr="00503054" w:rsidRDefault="006A067E" w:rsidP="006A067E">
      <w:pPr>
        <w:spacing w:before="120"/>
        <w:ind w:firstLine="567"/>
        <w:jc w:val="both"/>
      </w:pPr>
      <w:r w:rsidRPr="00503054">
        <w:t>межбанковские кредиты, которые при необходимости можно получить с межбанковского рынка или от Банка России;</w:t>
      </w:r>
    </w:p>
    <w:p w:rsidR="006A067E" w:rsidRPr="00503054" w:rsidRDefault="006A067E" w:rsidP="006A067E">
      <w:pPr>
        <w:spacing w:before="120"/>
        <w:ind w:firstLine="567"/>
        <w:jc w:val="both"/>
      </w:pPr>
      <w:r w:rsidRPr="00503054">
        <w:t>другие привлеченные средства, например выпуск депозитных сертификатов и банковских векселей.</w:t>
      </w:r>
    </w:p>
    <w:p w:rsidR="006A067E" w:rsidRPr="00503054" w:rsidRDefault="006A067E" w:rsidP="006A067E">
      <w:pPr>
        <w:spacing w:before="120"/>
        <w:ind w:firstLine="567"/>
        <w:jc w:val="both"/>
      </w:pPr>
      <w:r w:rsidRPr="00503054">
        <w:t>Различают ликвидность, накопленную банком (денежная наличность, высоколиквидные ценные бумаги), и покупную (вновь приобретенную) (привлеченные межбанковские кредиты, выпуск банковских векселей, депозитных и сберегательных сертификатов). Соблюдение этих признаков ликвидности банка (своевременное и без потерь выполнение обязательств) обусловлено внутренними и внешними факторами, определяющими качество деятельности банка и состояние внешней среды.</w:t>
      </w:r>
    </w:p>
    <w:p w:rsidR="006A067E" w:rsidRPr="00503054" w:rsidRDefault="006A067E" w:rsidP="006A067E">
      <w:pPr>
        <w:spacing w:before="120"/>
        <w:ind w:firstLine="567"/>
        <w:jc w:val="both"/>
      </w:pPr>
      <w:r w:rsidRPr="00503054">
        <w:t>К числу внутренних факторов относятся: качество активов банка, качество привлеченных средств, сопряженность активов и пассивов по срокам, грамотный менеджмент, имидж банка.</w:t>
      </w:r>
    </w:p>
    <w:p w:rsidR="006A067E" w:rsidRPr="00503054" w:rsidRDefault="006A067E" w:rsidP="006A067E">
      <w:pPr>
        <w:spacing w:before="120"/>
        <w:ind w:firstLine="567"/>
        <w:jc w:val="both"/>
      </w:pPr>
      <w:r w:rsidRPr="00503054">
        <w:t>Качество активов банка отражает три свойства: ликвидность, рисковость, доходность.</w:t>
      </w:r>
    </w:p>
    <w:p w:rsidR="006A067E" w:rsidRPr="00503054" w:rsidRDefault="006A067E" w:rsidP="006A067E">
      <w:pPr>
        <w:spacing w:before="120"/>
        <w:ind w:firstLine="567"/>
        <w:jc w:val="both"/>
      </w:pPr>
      <w:r w:rsidRPr="00503054">
        <w:t>Ликвидность активов — способность активов без потерь трансформироваться в денежную наличность посредством их реализации или погашения обязательств должником (заемщиком), при этом степень возможных потерь обусловливается рисковостью активов. По степени ликвидности активы банка подразделяются на несколько групп. Первую группу составляют первоклассные ликвидные активы:</w:t>
      </w:r>
    </w:p>
    <w:p w:rsidR="006A067E" w:rsidRPr="00503054" w:rsidRDefault="006A067E" w:rsidP="006A067E">
      <w:pPr>
        <w:spacing w:before="120"/>
        <w:ind w:firstLine="567"/>
        <w:jc w:val="both"/>
      </w:pPr>
      <w:r w:rsidRPr="00503054">
        <w:t>денежные средства банка, находящиеся в его кассе и на корреспондентских счетах;</w:t>
      </w:r>
    </w:p>
    <w:p w:rsidR="006A067E" w:rsidRPr="00503054" w:rsidRDefault="006A067E" w:rsidP="006A067E">
      <w:pPr>
        <w:spacing w:before="120"/>
        <w:ind w:firstLine="567"/>
        <w:jc w:val="both"/>
      </w:pPr>
      <w:r w:rsidRPr="00503054">
        <w:t>государственные ценные бумаги, находящиеся в портфеле банка.</w:t>
      </w:r>
    </w:p>
    <w:p w:rsidR="006A067E" w:rsidRPr="00503054" w:rsidRDefault="006A067E" w:rsidP="006A067E">
      <w:pPr>
        <w:spacing w:before="120"/>
        <w:ind w:firstLine="567"/>
        <w:jc w:val="both"/>
      </w:pPr>
      <w:r w:rsidRPr="00503054">
        <w:t>Более высокая доля указанной группы ликвидных активов (первичного и вторичного резервов) необходима банкам, у которых значительны и нестабильны депозиты или ожидается увеличение спроса на ссуды.</w:t>
      </w:r>
    </w:p>
    <w:p w:rsidR="006A067E" w:rsidRPr="00503054" w:rsidRDefault="006A067E" w:rsidP="006A067E">
      <w:pPr>
        <w:spacing w:before="120"/>
        <w:ind w:firstLine="567"/>
        <w:jc w:val="both"/>
      </w:pPr>
      <w:r w:rsidRPr="00503054">
        <w:t>Во вторую группу входят: краткосрочные ссуды юридическим и физическим лицам; межбанковские кредиты, факторинговые операции; корпоративные ценные бумаги, предназначенные для продажи. Они имеют более продолжительный период превращения в денежную наличность.</w:t>
      </w:r>
    </w:p>
    <w:p w:rsidR="006A067E" w:rsidRPr="00503054" w:rsidRDefault="006A067E" w:rsidP="006A067E">
      <w:pPr>
        <w:spacing w:before="120"/>
        <w:ind w:firstLine="567"/>
        <w:jc w:val="both"/>
      </w:pPr>
      <w:r w:rsidRPr="00503054">
        <w:t>Третья группа активов охватывает долгосрочные вложения и инвестиции банка, в том числе долгосрочные ссуды, лизинговые операции, инвестиционные ценные бумаги.</w:t>
      </w:r>
    </w:p>
    <w:p w:rsidR="006A067E" w:rsidRPr="00503054" w:rsidRDefault="006A067E" w:rsidP="006A067E">
      <w:pPr>
        <w:spacing w:before="120"/>
        <w:ind w:firstLine="567"/>
        <w:jc w:val="both"/>
      </w:pPr>
      <w:r w:rsidRPr="00503054">
        <w:t>Четвертая группа активов — неликвидные активы в виде просроченных ссуд, некоторые виды ценных бумаг, здания и сооружения.</w:t>
      </w:r>
    </w:p>
    <w:p w:rsidR="006A067E" w:rsidRPr="00503054" w:rsidRDefault="006A067E" w:rsidP="006A067E">
      <w:pPr>
        <w:spacing w:before="120"/>
        <w:ind w:firstLine="567"/>
        <w:jc w:val="both"/>
      </w:pPr>
      <w:r w:rsidRPr="00503054">
        <w:t>Чем менее ликвидны активы, тем выше их рисковость, т.е. потенциальная возможность потерь при превращении активов в денежные средства.</w:t>
      </w:r>
    </w:p>
    <w:p w:rsidR="006A067E" w:rsidRPr="00503054" w:rsidRDefault="006A067E" w:rsidP="006A067E">
      <w:pPr>
        <w:spacing w:before="120"/>
        <w:ind w:firstLine="567"/>
        <w:jc w:val="both"/>
      </w:pPr>
      <w:r w:rsidRPr="00503054">
        <w:t>Доходность активов — это их способность приносить банку доход. По этому критерию активы подразделяются на приносящие доход (ссуды, вложения в ценные бумаги и др.) и не приносящие дохода (денежные средства на корреспондентском счете в ЦБ РФ, здания и сооружения и др.).</w:t>
      </w:r>
    </w:p>
    <w:p w:rsidR="006A067E" w:rsidRPr="00503054" w:rsidRDefault="006A067E" w:rsidP="006A067E">
      <w:pPr>
        <w:spacing w:before="120"/>
        <w:ind w:firstLine="567"/>
        <w:jc w:val="both"/>
      </w:pPr>
      <w:r w:rsidRPr="00503054">
        <w:t>Ликвидность банка определяется также качеством привлеченных средств, т.е. ликвидностью обязательств, стабильностью депозитов и умеренной зависимостью от внешних заимствований.</w:t>
      </w:r>
    </w:p>
    <w:p w:rsidR="006A067E" w:rsidRPr="00503054" w:rsidRDefault="006A067E" w:rsidP="006A067E">
      <w:pPr>
        <w:spacing w:before="120"/>
        <w:ind w:firstLine="567"/>
        <w:jc w:val="both"/>
      </w:pPr>
      <w:r w:rsidRPr="00503054">
        <w:t>Ликвидность обязательств характеризует быстроту их погашения и степень возобновляемости для банка при поддержании общего объема привлеченных средств на определенном уровне, отражает их срочную структуру.</w:t>
      </w:r>
    </w:p>
    <w:p w:rsidR="006A067E" w:rsidRPr="00503054" w:rsidRDefault="006A067E" w:rsidP="006A067E">
      <w:pPr>
        <w:spacing w:before="120"/>
        <w:ind w:firstLine="567"/>
        <w:jc w:val="both"/>
      </w:pPr>
      <w:r w:rsidRPr="00503054">
        <w:t>Серьезное влияние на ликвидность банка оказывает сопряженность активов и пассивов по суммам и срокам. Выполнение банком обязательств перед клиентом предполагает согласование сроков, на которые инвестируются денежные средства, с теми, на которые предоставили их вкладчики. Игнорирование этого правила банком, работающим преимущественно на привлеченных ресурсах, приводит к невозможности своевременного выполнения им обязательств перед кредиторами.</w:t>
      </w:r>
    </w:p>
    <w:p w:rsidR="006A067E" w:rsidRPr="00503054" w:rsidRDefault="006A067E" w:rsidP="006A067E">
      <w:pPr>
        <w:spacing w:before="120"/>
        <w:ind w:firstLine="567"/>
        <w:jc w:val="both"/>
      </w:pPr>
      <w:r w:rsidRPr="00503054">
        <w:t>Соотношение активов и пассивов банка, а также его условных обязательств за период (на конкретную дату) определяет состояние ликвидной позиции банка. При оценке влияния состояния ликвидной позиции банка на его ликвидность важно иметь в виду не столько наличие несоответствий в объеме активов и пассивов по срокам, сколько уровень этого несоответствия по отношению к общим обязательствам, а также динамику таких несоответствий.</w:t>
      </w:r>
    </w:p>
    <w:p w:rsidR="006A067E" w:rsidRPr="00503054" w:rsidRDefault="006A067E" w:rsidP="006A067E">
      <w:pPr>
        <w:spacing w:before="120"/>
        <w:ind w:firstLine="567"/>
        <w:jc w:val="both"/>
      </w:pPr>
      <w:r w:rsidRPr="00503054">
        <w:t>К внутренним факторам ликвидности банка относится менеджмент, т.е. система управления деятельностью банка в целом и ликвидностью в частности. Качество управления банком определяется: содержанием банковской политики; рациональной организационной структурой, позволяющей решать стратегические и текущие задачи; механизмом управления активами и пассивами банка; четкостью процедур, в том числе касающихся принятия ответственных решений.</w:t>
      </w:r>
    </w:p>
    <w:p w:rsidR="006A067E" w:rsidRPr="00503054" w:rsidRDefault="006A067E" w:rsidP="006A067E">
      <w:pPr>
        <w:spacing w:before="120"/>
        <w:ind w:firstLine="567"/>
        <w:jc w:val="both"/>
      </w:pPr>
      <w:r w:rsidRPr="00503054">
        <w:t>Ликвидность банка обусловливает такой фактор, как имидж. Положительный имидж банка дает ему преимущество перед другими банками в привлечении ресурсов, обеспечивает стабильность депозитной базы и развитие связей с иностранными партнерами.</w:t>
      </w:r>
    </w:p>
    <w:p w:rsidR="006A067E" w:rsidRPr="00503054" w:rsidRDefault="006A067E" w:rsidP="006A067E">
      <w:pPr>
        <w:spacing w:before="120"/>
        <w:ind w:firstLine="567"/>
        <w:jc w:val="both"/>
      </w:pPr>
      <w:r w:rsidRPr="00503054">
        <w:t>К внешним факторам ликвидности банков относятся: политическая и экономическая обстановка в стране, развитие рынка ценных бумаг и межбанковского рынка, система рефинансирования Банком России коммерческих банков, эффективность его надзорных функций.</w:t>
      </w:r>
    </w:p>
    <w:p w:rsidR="006A067E" w:rsidRPr="00503054" w:rsidRDefault="006A067E" w:rsidP="006A067E">
      <w:pPr>
        <w:spacing w:before="120"/>
        <w:ind w:firstLine="567"/>
        <w:jc w:val="both"/>
      </w:pPr>
      <w:r w:rsidRPr="00503054">
        <w:t>Российская практика оценки ликвидности коммерческих банков</w:t>
      </w:r>
    </w:p>
    <w:p w:rsidR="006A067E" w:rsidRPr="00503054" w:rsidRDefault="006A067E" w:rsidP="006A067E">
      <w:pPr>
        <w:spacing w:before="120"/>
        <w:ind w:firstLine="567"/>
        <w:jc w:val="both"/>
      </w:pPr>
      <w:r w:rsidRPr="00503054">
        <w:t>В современной российской практике используются два метода оценки ликвидности: посредством коэффициентов и на основе потока денежной наличности. Основу метода коэффициентов составляют оценочные показатели ликвидности, установленные Банком России. В настоящее время таких показателей три:</w:t>
      </w:r>
    </w:p>
    <w:p w:rsidR="006A067E" w:rsidRPr="00503054" w:rsidRDefault="006A067E" w:rsidP="006A067E">
      <w:pPr>
        <w:spacing w:before="120"/>
        <w:ind w:firstLine="567"/>
        <w:jc w:val="both"/>
      </w:pPr>
      <w:r w:rsidRPr="00503054">
        <w:t>Н2 — норматив мгновенной ликвидности банка. Регулирует риск потери банком ликвидности в течение одного операционного дня. Предельное значение ≥ 15%;</w:t>
      </w:r>
    </w:p>
    <w:p w:rsidR="006A067E" w:rsidRPr="00503054" w:rsidRDefault="006A067E" w:rsidP="006A067E">
      <w:pPr>
        <w:spacing w:before="120"/>
        <w:ind w:firstLine="567"/>
        <w:jc w:val="both"/>
      </w:pPr>
      <w:r w:rsidRPr="00503054">
        <w:t>Н3 — норматив текущей ликвидности банка. Регулирует риск потери банком ликвидности в течение ближайших к дате расчета норматива 30 календарных дней. Предельное значение ≥ 50%;</w:t>
      </w:r>
    </w:p>
    <w:p w:rsidR="006A067E" w:rsidRPr="00503054" w:rsidRDefault="006A067E" w:rsidP="006A067E">
      <w:pPr>
        <w:spacing w:before="120"/>
        <w:ind w:firstLine="567"/>
        <w:jc w:val="both"/>
      </w:pPr>
      <w:r w:rsidRPr="00503054">
        <w:t>Н4 — норматив долгосрочной ликвидности банка. Регулирует риск потери банком ликвидности в результате размещения средств в долгосрочные активы. Предельное значение ≤ 120%</w:t>
      </w:r>
    </w:p>
    <w:p w:rsidR="006A067E" w:rsidRPr="00503054" w:rsidRDefault="006A067E" w:rsidP="006A067E">
      <w:pPr>
        <w:spacing w:before="120"/>
        <w:ind w:firstLine="567"/>
        <w:jc w:val="both"/>
      </w:pPr>
      <w:r w:rsidRPr="00503054">
        <w:t>Наряду с государственным регулированием ликвидности банков посредством установления экономических нормативов в России развивается оценка ликвидности на основе рассчитываемой ликвидной позиции: общей и в разрезе разных валют. При данном методе ликвидность понимается как поток (при методе коэффициентов — как запас).</w:t>
      </w:r>
    </w:p>
    <w:p w:rsidR="006A067E" w:rsidRPr="00503054" w:rsidRDefault="006A067E" w:rsidP="006A067E">
      <w:pPr>
        <w:spacing w:before="120"/>
        <w:ind w:firstLine="567"/>
        <w:jc w:val="both"/>
      </w:pPr>
      <w:r w:rsidRPr="00503054">
        <w:t>Ликвидная позиция банка отражает соотношение его денежных требований и обязательств за определенный период. Если за период (к определенной дате) требования к клиентам (активы) превысят обязательства банка, будет иметь место излишек ликвидности, если обязательства, означающие отток денежных средств, превышают требования (поступления) — недостаток ликвидности.</w:t>
      </w:r>
    </w:p>
    <w:p w:rsidR="006A067E" w:rsidRPr="00503054" w:rsidRDefault="006A067E" w:rsidP="006A067E">
      <w:pPr>
        <w:spacing w:before="120"/>
        <w:ind w:firstLine="567"/>
        <w:jc w:val="both"/>
      </w:pPr>
      <w:r w:rsidRPr="00503054">
        <w:t>Состояние ликвидности оценивается на текущую дату и все последующие, т.е. на перспективу. Для определения ликвидной позиции составляется реструктурированный баланс, в котором активы и пассивы классифицируются по срокам погашения и востребования.</w:t>
      </w:r>
    </w:p>
    <w:p w:rsidR="006A067E" w:rsidRPr="00503054" w:rsidRDefault="006A067E" w:rsidP="006A067E">
      <w:pPr>
        <w:spacing w:before="120"/>
        <w:ind w:firstLine="567"/>
        <w:jc w:val="both"/>
      </w:pPr>
      <w:r w:rsidRPr="00503054">
        <w:t>Зарубежный опыт оценки ликвидности коммерческих банков</w:t>
      </w:r>
    </w:p>
    <w:p w:rsidR="006A067E" w:rsidRPr="00503054" w:rsidRDefault="006A067E" w:rsidP="006A067E">
      <w:pPr>
        <w:spacing w:before="120"/>
        <w:ind w:firstLine="567"/>
        <w:jc w:val="both"/>
      </w:pPr>
      <w:r w:rsidRPr="00503054">
        <w:t>В зарубежной практике ликвидность измеряют на основе:</w:t>
      </w:r>
    </w:p>
    <w:p w:rsidR="006A067E" w:rsidRPr="00503054" w:rsidRDefault="006A067E" w:rsidP="006A067E">
      <w:pPr>
        <w:spacing w:before="120"/>
        <w:ind w:firstLine="567"/>
        <w:jc w:val="both"/>
      </w:pPr>
      <w:r w:rsidRPr="00503054">
        <w:t>1) финансовых коэффициентов, исчисляемых по балансам и отражающих ликвидность баланса;</w:t>
      </w:r>
    </w:p>
    <w:p w:rsidR="006A067E" w:rsidRPr="00503054" w:rsidRDefault="006A067E" w:rsidP="006A067E">
      <w:pPr>
        <w:spacing w:before="120"/>
        <w:ind w:firstLine="567"/>
        <w:jc w:val="both"/>
      </w:pPr>
      <w:r w:rsidRPr="00503054">
        <w:t>2) определения потребности в ликвидных средствах с учетом анализа оборотов по активам и пассивам баланса банка в соответствующих периодах.</w:t>
      </w:r>
    </w:p>
    <w:p w:rsidR="006A067E" w:rsidRPr="00503054" w:rsidRDefault="006A067E" w:rsidP="006A067E">
      <w:pPr>
        <w:spacing w:before="120"/>
        <w:ind w:firstLine="567"/>
        <w:jc w:val="both"/>
      </w:pPr>
      <w:r w:rsidRPr="00503054">
        <w:t>Метод коэффициентов предполагает установление количественных соотношений между статьями баланса. В одних странах эти соотношения предписывают власти, в других, как в США, вводят сами банки.</w:t>
      </w:r>
    </w:p>
    <w:p w:rsidR="006A067E" w:rsidRPr="00503054" w:rsidRDefault="006A067E" w:rsidP="006A067E">
      <w:pPr>
        <w:spacing w:before="120"/>
        <w:ind w:firstLine="567"/>
        <w:jc w:val="both"/>
      </w:pPr>
      <w:r w:rsidRPr="00503054">
        <w:t>Накопленный банками опыт обусловил наиболее частое применение определенных показателей.</w:t>
      </w:r>
    </w:p>
    <w:p w:rsidR="006A067E" w:rsidRPr="00503054" w:rsidRDefault="006A067E" w:rsidP="006A067E">
      <w:pPr>
        <w:spacing w:before="120"/>
        <w:ind w:firstLine="567"/>
        <w:jc w:val="both"/>
      </w:pPr>
      <w:r w:rsidRPr="00503054">
        <w:t>При определении соотношения ликвидных активов и депозитов используют два показателя:</w:t>
      </w:r>
    </w:p>
    <w:p w:rsidR="006A067E" w:rsidRPr="00503054" w:rsidRDefault="006A067E" w:rsidP="006A067E">
      <w:pPr>
        <w:spacing w:before="120"/>
        <w:ind w:firstLine="567"/>
        <w:jc w:val="both"/>
      </w:pPr>
      <w:r w:rsidRPr="00503054">
        <w:t>1) [Первичные резервы (Касса + Корреспондентский счет в центральном банке)] / Депозиты;</w:t>
      </w:r>
    </w:p>
    <w:p w:rsidR="006A067E" w:rsidRPr="00503054" w:rsidRDefault="006A067E" w:rsidP="006A067E">
      <w:pPr>
        <w:spacing w:before="120"/>
        <w:ind w:firstLine="567"/>
        <w:jc w:val="both"/>
      </w:pPr>
      <w:r w:rsidRPr="00503054">
        <w:t>2) [Первичные + Вторичные резервы (государственные ценные бумаги)] / Депозиты.</w:t>
      </w:r>
    </w:p>
    <w:p w:rsidR="006A067E" w:rsidRPr="00503054" w:rsidRDefault="006A067E" w:rsidP="006A067E">
      <w:pPr>
        <w:spacing w:before="120"/>
        <w:ind w:firstLine="567"/>
        <w:jc w:val="both"/>
      </w:pPr>
      <w:r w:rsidRPr="00503054">
        <w:t>Через эти показатели устанавливается непосредственная связь между ликвидными активами и обязательствами в виде депозитов, подлежащих выполнению. Уровень первого показателя для обеспечения ликвидности банка принят в размере не менее 5—10%; уровень второго — не менее 15—25%. Второй показатель используется и в Японии (как обязательный для выполнения всеми банками), где его уровень не должен быть менее 30%.</w:t>
      </w:r>
    </w:p>
    <w:p w:rsidR="006A067E" w:rsidRPr="00503054" w:rsidRDefault="006A067E" w:rsidP="006A067E">
      <w:pPr>
        <w:spacing w:before="120"/>
        <w:ind w:firstLine="567"/>
        <w:jc w:val="both"/>
      </w:pPr>
      <w:r w:rsidRPr="00503054">
        <w:t>В США для оценки ликвидности используются показатели соотношения суммы выданных кредитов и депозитов (чем больше он превышает 1, тем ликвидность банка ниже) и доли кредитов в общей сумме активов как отражение диверсифицированности активов (этот показатель принято считать оптимальным при уровне 65—70%).</w:t>
      </w:r>
    </w:p>
    <w:p w:rsidR="006A067E" w:rsidRPr="00503054" w:rsidRDefault="006A067E" w:rsidP="006A067E">
      <w:pPr>
        <w:spacing w:before="120"/>
        <w:ind w:firstLine="567"/>
        <w:jc w:val="both"/>
      </w:pPr>
      <w:r w:rsidRPr="00503054">
        <w:t>Для оценки ликвидности применяется также показатель, отражающий способность актива быстро обмениваться на наличность. Он исчисляется как отношение ликвидных активов к общей сумме активов. В ликвидные активы включают лишь остатки средств в кассе, денежные средства в пути, на валютных счетах, остатки по счетам НОСТРО в центральном банке и в других банках. Чем выше данный показатель, тем выше ликвидность и ниже доходность. Цель менеджмента в области управления ликвидностью — оптимальное соотношение ликвидности и доходности.</w:t>
      </w:r>
    </w:p>
    <w:p w:rsidR="006A067E" w:rsidRPr="00503054" w:rsidRDefault="006A067E" w:rsidP="006A067E">
      <w:pPr>
        <w:spacing w:before="120"/>
        <w:ind w:firstLine="567"/>
        <w:jc w:val="both"/>
      </w:pPr>
      <w:r w:rsidRPr="00503054">
        <w:t>Особое внимание уделяется анализу структуры привлеченных ресурсов, стабильности депозитной базы. С точки зрения стабильности депозиты подразделяются на основные (устойчивые) и «летучие». Основные (устойчивые) депозиты — депозиты, которые закрепились за банком и не покидают его. Чем их больше, тем выше ликвидность банка. Основные депозиты могут быть среди вкладов до востребования, срочных и сберегательных счетов и вкладов. Устойчивая часть депозитов выше среди вкладов до востребования. По срочным и сберегательным вкладам устанавливается более высокий процент, чем по вкладам до востребования. Плата по срочным и сберегательным депозитам различна в разных банках, они больше подвержены движению, что и определило их название — «летучие».</w:t>
      </w:r>
    </w:p>
    <w:p w:rsidR="006A067E" w:rsidRPr="00503054" w:rsidRDefault="006A067E" w:rsidP="006A067E">
      <w:pPr>
        <w:spacing w:before="120"/>
        <w:ind w:firstLine="567"/>
        <w:jc w:val="both"/>
      </w:pPr>
      <w:r w:rsidRPr="00503054">
        <w:t>Показатель, характеризующий стабильность депозитов, рассчитывается как отношение суммы основных депозитов к общей их сумме. Банк считается ликвидным, если доля основных депозитов в общей сумме депозитов составляет не менее 75%.</w:t>
      </w:r>
    </w:p>
    <w:p w:rsidR="006A067E" w:rsidRPr="00503054" w:rsidRDefault="006A067E" w:rsidP="006A067E">
      <w:pPr>
        <w:spacing w:before="120"/>
        <w:ind w:firstLine="567"/>
        <w:jc w:val="both"/>
      </w:pPr>
      <w:r w:rsidRPr="00503054">
        <w:t>Еще один показатель, отражающий стабильность депозитной базы, — отношение срочных и сберегательных депозитов к общей сумме депозитов. Срочные и сберегательные депозиты относятся к ресурсам банка, они более чувствительны к изменению процентной ставки. Повышение их доли увеличивает объем «летучих» депозитов и снижает ликвидность банка.</w:t>
      </w:r>
    </w:p>
    <w:p w:rsidR="006A067E" w:rsidRPr="00503054" w:rsidRDefault="006A067E" w:rsidP="006A067E">
      <w:pPr>
        <w:spacing w:before="120"/>
        <w:ind w:firstLine="567"/>
        <w:jc w:val="both"/>
      </w:pPr>
      <w:r w:rsidRPr="00503054">
        <w:t>Качество ресурсной базы банка оценивается также показателем, свидетельствующим о доступности коммерческого банка для внешних источников (межбанковского кредита) (КВИ):</w:t>
      </w:r>
    </w:p>
    <w:p w:rsidR="006A067E" w:rsidRPr="00503054" w:rsidRDefault="006A067E" w:rsidP="006A067E">
      <w:pPr>
        <w:spacing w:before="120"/>
        <w:ind w:firstLine="567"/>
        <w:jc w:val="both"/>
      </w:pPr>
      <w:r w:rsidRPr="00503054">
        <w:t>КВИ = Сб / Спс,</w:t>
      </w:r>
    </w:p>
    <w:p w:rsidR="006A067E" w:rsidRDefault="006A067E" w:rsidP="006A067E">
      <w:pPr>
        <w:spacing w:before="120"/>
        <w:ind w:firstLine="567"/>
        <w:jc w:val="both"/>
      </w:pPr>
      <w:r w:rsidRPr="00503054">
        <w:t>где Сб — ссуды, полученные у других банков, включая центральный банк;</w:t>
      </w:r>
    </w:p>
    <w:p w:rsidR="006A067E" w:rsidRPr="00503054" w:rsidRDefault="006A067E" w:rsidP="006A067E">
      <w:pPr>
        <w:spacing w:before="120"/>
        <w:ind w:firstLine="567"/>
        <w:jc w:val="both"/>
      </w:pPr>
      <w:r w:rsidRPr="00503054">
        <w:t>Спс — сумма привлеченных средств.</w:t>
      </w:r>
    </w:p>
    <w:p w:rsidR="006A067E" w:rsidRPr="00503054" w:rsidRDefault="006A067E" w:rsidP="006A067E">
      <w:pPr>
        <w:spacing w:before="120"/>
        <w:ind w:firstLine="567"/>
        <w:jc w:val="both"/>
      </w:pPr>
      <w:r w:rsidRPr="00503054">
        <w:t>Возможность при необходимости по умеренной плате быстро привлечь ресурсы с межбанковского рынка и от центрального банка и устранить временный недостаток ликвидных средств рассматривается как признак высокой ликвидности банка, а большая доля внешних заимствований свидетельствует о низкой ликвидности банка. Поэтому дополнительно анализируются:</w:t>
      </w:r>
    </w:p>
    <w:p w:rsidR="006A067E" w:rsidRDefault="006A067E" w:rsidP="006A067E">
      <w:pPr>
        <w:spacing w:before="120"/>
        <w:ind w:firstLine="567"/>
        <w:jc w:val="both"/>
      </w:pPr>
      <w:r w:rsidRPr="00503054">
        <w:t>1. частота заимствований;</w:t>
      </w:r>
    </w:p>
    <w:p w:rsidR="006A067E" w:rsidRDefault="006A067E" w:rsidP="006A067E">
      <w:pPr>
        <w:spacing w:before="120"/>
        <w:ind w:firstLine="567"/>
        <w:jc w:val="both"/>
      </w:pPr>
      <w:r w:rsidRPr="00503054">
        <w:t>2. условия заимствования (с залогом или без залога);</w:t>
      </w:r>
    </w:p>
    <w:p w:rsidR="006A067E" w:rsidRDefault="006A067E" w:rsidP="006A067E">
      <w:pPr>
        <w:spacing w:before="120"/>
        <w:ind w:firstLine="567"/>
        <w:jc w:val="both"/>
      </w:pPr>
      <w:r w:rsidRPr="00503054">
        <w:t>3. причины привлечения средств;</w:t>
      </w:r>
    </w:p>
    <w:p w:rsidR="006A067E" w:rsidRPr="00503054" w:rsidRDefault="006A067E" w:rsidP="006A067E">
      <w:pPr>
        <w:spacing w:before="120"/>
        <w:ind w:firstLine="567"/>
        <w:jc w:val="both"/>
      </w:pPr>
      <w:r w:rsidRPr="00503054">
        <w:t>4. проценты по займам.</w:t>
      </w:r>
    </w:p>
    <w:p w:rsidR="006A067E" w:rsidRPr="00503054" w:rsidRDefault="006A067E" w:rsidP="006A067E">
      <w:pPr>
        <w:spacing w:before="120"/>
        <w:ind w:firstLine="567"/>
        <w:jc w:val="both"/>
      </w:pPr>
      <w:r w:rsidRPr="00503054">
        <w:t>Во многих странах показатели ликвидности коммерческих банков рассчитываются на основе соотношения активных и пассивных статей баланса, сгруппированных по срокам. Во Франции такой срок — три месяца при значении показателя не ниже 60%, в Англии — один месяц (коэффициент ликвидности не менее 12,5%). В Германии коммерческие банки ежемесячно отчитываются перед Немецким федеральным банком о состоянии ликвидности баланса. Требуемый уровень коэффициентов в пределах 100% предполагает возможность частичного покрытия более долгосрочных вложений менее краткосрочными ресурсами. Наряду с методом коэффициентов в Японии, США и многих европейских странах получила развитие оценка ликвидности банков на основе потока денежной наличности. Большое значение за рубежом придается ограничению кредитных рисков для обеспечения ликвидности банков.</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067E"/>
    <w:rsid w:val="00051FB8"/>
    <w:rsid w:val="00092993"/>
    <w:rsid w:val="00095BA6"/>
    <w:rsid w:val="002717EB"/>
    <w:rsid w:val="0031418A"/>
    <w:rsid w:val="00377A3D"/>
    <w:rsid w:val="003D0645"/>
    <w:rsid w:val="00503054"/>
    <w:rsid w:val="005A2562"/>
    <w:rsid w:val="006A067E"/>
    <w:rsid w:val="00755964"/>
    <w:rsid w:val="00A44D32"/>
    <w:rsid w:val="00A5029D"/>
    <w:rsid w:val="00E12572"/>
    <w:rsid w:val="00FE65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0201CE3-8077-48BB-9F84-8A62FEB82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067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A067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1862</Words>
  <Characters>10617</Characters>
  <Application>Microsoft Office Word</Application>
  <DocSecurity>0</DocSecurity>
  <Lines>88</Lines>
  <Paragraphs>24</Paragraphs>
  <ScaleCrop>false</ScaleCrop>
  <Company>Home</Company>
  <LinksUpToDate>false</LinksUpToDate>
  <CharactersWithSpaces>12455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Ликвидность коммерческого банка</dc:title>
  <dc:subject/>
  <dc:creator>Alena</dc:creator>
  <cp:keywords/>
  <dc:description/>
  <cp:lastModifiedBy>admin</cp:lastModifiedBy>
  <cp:revision>2</cp:revision>
  <dcterms:created xsi:type="dcterms:W3CDTF">2014-02-18T11:12:00Z</dcterms:created>
  <dcterms:modified xsi:type="dcterms:W3CDTF">2014-02-18T11:12:00Z</dcterms:modified>
</cp:coreProperties>
</file>