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3C" w:rsidRPr="00660CFD" w:rsidRDefault="00D8063C" w:rsidP="00D8063C">
      <w:pPr>
        <w:spacing w:before="120"/>
        <w:jc w:val="center"/>
        <w:rPr>
          <w:b/>
          <w:bCs/>
          <w:sz w:val="32"/>
          <w:szCs w:val="32"/>
        </w:rPr>
      </w:pPr>
      <w:r w:rsidRPr="00660CFD">
        <w:rPr>
          <w:b/>
          <w:bCs/>
          <w:sz w:val="32"/>
          <w:szCs w:val="32"/>
        </w:rPr>
        <w:t>Государственная политика ценообразования в Республике Беларусь на современном этапе, ее цели и основные направления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В условиях реформирования экономики и перехода к рыночным отношениям ценовая политика, принципы формирования и регулирования ценообразования становятся важными областями преобразований. Являясь составной частью общей государственной экономической политики, ценовая политика строится на тех же принципах и реализуется в рамках единой методологической концепции.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В последние годы с принятием ряда законодательных и нормативных актов в республике сложилась целостная законодательная база в области ценообразования, позволяющая управлять процессами регулирования и контроля за ценообразованием. Это Закон Беларусь</w:t>
      </w:r>
      <w:r>
        <w:t xml:space="preserve"> </w:t>
      </w:r>
      <w:r w:rsidRPr="00384800">
        <w:t>«О ценообразовании» от 10 мая 1999 г. № 255-З, Концепция ценообразования в Республике Беларусь и ряд других программных документов, согласно которым определен курс на совершенствование и расширение рыночных механизмов ценообразования, дальнейшую либерализацию цен с сохранением государственного регулирования и контроля за ценами лишь в отношении отдельных видов товаров (работ, услуг). Этими же документами предусмотрено, что ценовой контроль и ценовые ограничения будут сниматься по мере создания соответствующих экономических предпосылок, стабилизации финансовой ситуации в республике, принятия адекватных мер в области денежно-кредитной и валютной политики, социальной защиты населения.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Закон «О ценообразовании» устанавливает правовые основы государственной политики в области ценообразования, сферу применения свободного и регулируемого ценообразования, полномочия государственных органов, осуществляющих регулирование ценообразования и контроль за ним, права, обязанности и ответственность субъектов ценообразования.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Законом установлено, что регулируемые цены (тарифы) в Республике Беларусь применяются на: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·товары (работы, услуги) субъектов хозяйствования, занимающих доминирующее положение на товарных рынках Республики Беларусь и включенных в государственный реестр;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·отдельные социально значимые товары (работы, услуги), конкретный перечень которых устанавливается Президентом или по его поручению Советом Министров Республики Беларусь. [1]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Конкретный перечень товаров (работ, услуг), в отношении которых осуществляется государственное регулирование цен (тарифов), определен Указом Президента Республики Беларусь от 19 мая 1999 г. № 285 «О некоторых мерах по стабилизации цен (тарифов) в Республике Беларусь» (в редакции 8.09.2004), а также постановлением Совета Министров Республики Беларусь от 18 июня 1999 г. № 943 «Об утверждении перечней социально значимых товаров (работ, услуг) и лекарственных средств, цены (тарифы) на которые регулируются Министерством экономики, облисполкомами и Минским горисполкомом» с последующими изменениями и дополнениями.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Так, на сегодняшний день на государственном уровне осуществляется регулирование цен (тарифов) на базовые, структурообразующие виды сырья и продукции, которые определяют затраты в других отраслях экономики, на товары (работы, услуги) субъектов хозяйствования, занимающих доминирующее положение на товарных рынках республики и включенных в Государственный реестр предприятий-монополистов, а также на важнейшие социально значимые товары и услуги, оказывающие значительное влияние на жизненный уровень населения. [9, c.17]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В соответствии с Законом государственное регулирование цен (тарифов) может осуществляться путем установления: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·фиксированных цен (тарифов);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·предельных цен (тарифов);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·предельных торговых надбавок (скидок) к ценам;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·предельных нормативов рентабельности, используемых для определения суммы прибыли, подлежащей включению в регулируемую цену (тариф);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·порядка определения и применения цен (тарифов);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·декларирования цен (тарифов). [1]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Методы государственного регулирования ценообразования носят избирательный характер и применяются в зависимости от конкретных условий, а также от видов товаров (работ, услуг). При этом государственные органы, осуществляющие регулирование ценообразования, исходя из государственных интересов и складывающейся социально-экономической ситуации в республике в порядке, установленном законодательством, вправе принимать решение о выборе конкретного способа регулирования цен и тарифов.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1.Установление фиксированных цен.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Твердые фиксированные цены (тарифы) используются в основном в тех случаях, когда государство намерено управлять предложением и спросом на отдельные группы товаров. Так, фиксированные цены устанавливаются: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на основные виды топливно-энергетических ресурсов (нефть сырая собственной добычи (для государственных нужд) и нефтепродукты, вырабатываемые из нее и реализуемые потребителям по перечню, определяемому Советом Министров Республики Беларусь; газ природный и сжиженный; электрическая и тепловая энергия);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водку белую и спирт, сахар, табачные изделия, стеклотару (залоговые цены);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лекарственные средства, производимые предприятиями республики (по перечню, определяемому Советом Министров Республики Беларусь);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драгоценные металлы в изделиях и ломе, скупаемые у физических лиц; услуги связи, оказываемые населению и юридическим лицам;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перевозку пассажиров, грузов и багажа железнодорожным и автомобильным транспортом;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коммунальные услуги населению. [6, c.54-55]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2.Установление предельных максимальных уровней цен (тарифов).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Одним из наиболее распространенных способов государственного регулирования, применяемых в практике отечественного ценообразования, является установление соответствующим органом, осуществляющим регулирование ценообразования, верхнего уровня (предела) цены (тарифа). При этом покупатель и продавец вправе договориться о приемлемом уровне цены (тарифа), но не выше установленного предела.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В настоящее время предельные уровни отпускных цен устанавливаются на отдельные социально значимые товары и услуги, оказываемые населению, а также на товары (работы, услуги) организаций и индивидуальных предпринимателей, включенных в Государственный реестр хозяйствующих субъектов, занимающих доминирующее положение на товарных рынках. [6, c.55]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3.Установление предельных минимальных уровней цен.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В настоящее время предельные минимальные цены устанавливаются на основные виды высоколиквидной продукции, поставляемой за пределы республики, по перечням, определяемым Советом Министров Республики Беларусь и Министерством экономики Республики Беларусь (прокат черных металлов, лесоматериалы, минеральные удобрения, лен и льноволокно, кожевенное сырье, молоко сухое цельное, казеин, сырье пушно-меховое и др.), а также на ликероводочную и другую алкогольную продукцию (за исключением спирта и водки).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Минимальные закупочные цены также устанавливаются на основные виды продукции растениеводства (рожь, пшеница, овес, ячмень, гречиха, зернобобовые, лен, рапс, сахарная свекла) и животноводства (молоко, крупный рогатый скот и свиньи), реализуемой для государственных нужд.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4.Установление предельных уровней рентабельности.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Предельные уровни рентабельности по продукции (товарам, услугам) предприятий-монополистов определены постановлением Совета Министров Республики Беларусь от 27 февраля 2003 г. № 273 «Об уровне рентабельности товаров (работ, услуг) организаций и индивидуальных предпринимателей, включенных в государственный реестр хозяйствующих субъектов, занимающих доминирующее положение на товарных рынках» (в редакции 30.10.2003).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Предельными уровнями рентабельности ограничиваются также формируемые субъектами хозяйствования или регулируемые облисполкомами и Минским горисполкомом предельные уровни цен и тарифов на отдельные виды услуг, оказываемых населению. [6, c.56-57]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5.Установление предельных (фиксированных) надбавок (скидок).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Предельные (фиксированные) надбавки (скидки) устанавливаются, как правило, в сфере обращения. В соответствии с действующим Положением о порядке формирования и применения цен и тарифов, утвержденным постановлением Министерства экономики Республики Беларусь от 22 апреля 1999 г. № 43 (в редакции 6.08.2004), верхний предел надбавки в оптовом звене ограничен 20 %, в розничном – 30 % (с учетом оптовой надбавки). По отдельным социально значимым продовольственным товарам совокупный размер торговой надбавки ограничен 10–20 %. Согласно постановлению Совета Министров Республики Беларусь от 27 февраля 1996 г. № 148 (в редакции 28.02.2002) ограничен также размер оптовой и торговой надбавок, взимаемых при реализации лекарственных средств, изделий медицинского назначения и медицинской техники.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6.Декларированием цен называется регистрация в соответствующих органах ценообразования предельных уровней цен (тарифов).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Ценовое регулирование путем регистрации декларируемых цен (тарифов) в Департаменте антимонопольной и ценовой политики Министерства экономики Республики Беларусь осуществляется в отношении товаров (работ, услуг) организаций и индивидуальных предпринимателей, включенных в Государственный реестр хозяйствующих субъектов, занимающих доминирующее положение на республиканском товарном рынке. Это такие товары, как минеральные удобрения, доломит, цемент, шифер, сельскохозяйственная техника, товары детского ассортимента, сахар, молочные, мясные и плодоовощные консервы для детского питания, а также жизненно необходимые лекарственные средства по перечню, утвержденному Советом Министров Республики Беларусь.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На местах – в управлениях антимонопольной и ценовой политики облисполкомов и Минского горисполкома – осуществляется регистрация цен (тарифов) на товары (работы, услуги) организаций и индивидуальных предпринимателей, включенных в Государственный реестр хозяйствующих субъектов, занимающих доминирующее положение на местных товарных рынках.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7.Установление правил или условий определения и применения цен (тарифов).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В настоящее время для всех субъектов хозяйствования установлен единый порядок формирования и применения цен и тарифов на продукцию, товары, работы, услуги. Особенности формирования и применения цен и тарифов по видам деятельности определены отраслевыми положениями о порядке формирования и применения цен и тарифов, утвержденными отдельными министерствами по согласованию с Министерством экономики Республики Беларусь. [6, c.57-58]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Порядок включения затрат в состав себестоимости выпускаемых товаров или оказываемых услуг определен Основными положениями по составу затрат, включаемых в себестоимость продукции (в редакции 16.07.2004). </w:t>
      </w:r>
    </w:p>
    <w:p w:rsidR="00D8063C" w:rsidRDefault="00D8063C" w:rsidP="00D8063C">
      <w:pPr>
        <w:spacing w:before="120"/>
        <w:ind w:firstLine="567"/>
        <w:jc w:val="both"/>
      </w:pPr>
      <w:r w:rsidRPr="00384800">
        <w:t xml:space="preserve">В заключение данного вопроса отметим, что в целях стабилизации и стимулирования развития экономики республики процессы ценообразования могут регулироваться путем принятия законодательных, административных и других мер. </w:t>
      </w:r>
    </w:p>
    <w:p w:rsidR="00D8063C" w:rsidRPr="00660CFD" w:rsidRDefault="00D8063C" w:rsidP="00D8063C">
      <w:pPr>
        <w:spacing w:before="120"/>
        <w:jc w:val="center"/>
        <w:rPr>
          <w:b/>
          <w:bCs/>
          <w:sz w:val="28"/>
          <w:szCs w:val="28"/>
        </w:rPr>
      </w:pPr>
      <w:r w:rsidRPr="00660CFD">
        <w:rPr>
          <w:b/>
          <w:bCs/>
          <w:sz w:val="28"/>
          <w:szCs w:val="28"/>
        </w:rPr>
        <w:t>Список литературы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О ценообразовании: Закон Республики Беларусь от 10 мая 1999 г. № 255-З (Национальный реестр правовых актов Республики Беларусь. -1999. -№37. -2/30).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Об утверждении Концепции ценообразования в Республике Беларусь: Постановление Совета Министров Республики Беларусь от 11 июня 1999 г. № 877 (Национальный реестр правовых актов Республики Беларусь. -1999. -№ 48. -5/1047).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Об утверждении Порядка заявления белорусскими товаропроизводителями регистрационных цен на экспортируемую продукцию собственного производства: Постановление Министерства экономики Республики Беларусь от 21 апреля 1999 г. № 42 (Национальный реестр правовых актов Республики Беларусь. -1999. -№42. -8/354).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Абрютина М.С. Ценообразование в рыночной экономике: Учебник -М.: "Дело и Сервис", 2002. -256с.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Островский В.Л. Пути повышения эффективности ценовой политики в платежной системе РБ // Белорусский банковский бюллетень. -2003. -№4. -С.59.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Паршин В.Ф. Государственное регулирование цен и ценообразования в Республике Беларусь // Веснік Беларускага Дзяржаўнага эканамічнага універсітэта. -2003. -№2. -С.54-58.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Полещук И.И.. Ценообразование: Учебник для вузов / И.И.Полещук, В.В.Терешина. -Мн.: БГЭУ, 2001. -303с.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Попов Е., Крючкова О. Ценообразование: методы установления цен и их классификация // Маркетинг. -2002. -№5. -С.111-120.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Прохорчик А. Ценообразование в условиях государственного регулирования // Директор. -2004. -№10. -С.17-19.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 xml:space="preserve">Смирнов Н.Г. Государственное регулирование ценообразования на продукцию, поставляемую на экспорт в Республике Беларусь // Бухгалтерский учет и анализ. -2002. -№10. -С.39-41. 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Цены и ценообразование: Учеб. Пособ. / Т.В.Емельянова, Н.Я.Скорик, В.В.Куриленко. –Гомель: Белорусский торгово-экономический университет потребительской кооперации, 2002. –112с.</w:t>
      </w:r>
    </w:p>
    <w:p w:rsidR="00D8063C" w:rsidRPr="00384800" w:rsidRDefault="00D8063C" w:rsidP="00D8063C">
      <w:pPr>
        <w:spacing w:before="120"/>
        <w:ind w:firstLine="567"/>
        <w:jc w:val="both"/>
      </w:pPr>
      <w:r w:rsidRPr="00384800">
        <w:t>Шаркова О.А.. Ценообразование: Курс лекций / О.Э.Шаркова, О.А. Карякина; Академия управления при Президенте Республики Беларусь -Мн., 2002. -176с.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63C"/>
    <w:rsid w:val="00095BA6"/>
    <w:rsid w:val="0031418A"/>
    <w:rsid w:val="00384800"/>
    <w:rsid w:val="005A2562"/>
    <w:rsid w:val="00660CFD"/>
    <w:rsid w:val="00A44D32"/>
    <w:rsid w:val="00D8063C"/>
    <w:rsid w:val="00DE6F3F"/>
    <w:rsid w:val="00E12572"/>
    <w:rsid w:val="00F7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B6871A-9E31-437D-A95E-7819852E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3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063C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</Words>
  <Characters>10582</Characters>
  <Application>Microsoft Office Word</Application>
  <DocSecurity>0</DocSecurity>
  <Lines>88</Lines>
  <Paragraphs>24</Paragraphs>
  <ScaleCrop>false</ScaleCrop>
  <Company>Home</Company>
  <LinksUpToDate>false</LinksUpToDate>
  <CharactersWithSpaces>12414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политика ценообразования в Республике Беларусь на современном этапе, ее цели и основные направления</dc:title>
  <dc:subject/>
  <dc:creator>Alena</dc:creator>
  <cp:keywords/>
  <dc:description/>
  <cp:lastModifiedBy>admin</cp:lastModifiedBy>
  <cp:revision>2</cp:revision>
  <dcterms:created xsi:type="dcterms:W3CDTF">2014-02-18T04:44:00Z</dcterms:created>
  <dcterms:modified xsi:type="dcterms:W3CDTF">2014-02-18T04:44:00Z</dcterms:modified>
</cp:coreProperties>
</file>