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EC" w:rsidRPr="0031663B" w:rsidRDefault="00DA56EC" w:rsidP="00DA56EC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31663B">
        <w:rPr>
          <w:b/>
          <w:bCs/>
          <w:sz w:val="32"/>
          <w:szCs w:val="32"/>
          <w:lang w:val="ru-RU"/>
        </w:rPr>
        <w:t>Общие требования при заключении соглашений (договоров) об обеспечении исполнения обязательств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1663B">
        <w:rPr>
          <w:sz w:val="24"/>
          <w:szCs w:val="24"/>
          <w:lang w:val="ru-RU"/>
        </w:rPr>
        <w:t>Прежде чем давать характеристику способам обеспечения исполнения обязательств, необходимо обратить внимание на действительность самого основного договора и соглашений (договоров) об обеспечении исполнения обязательств.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Исполнение основного договора может обеспечиваться договором залога самого ликвидного имущества или поручительством надежнейшей компании, но если сам основной договор недействителен, то права кредитора никак не гарантированы – в случае признания основного договора незаключенным или недействительной сделкой все обеспечительные договоры автоматически потеряют свою силу, так как они носят только дополнительный характер по отношению к основному договору.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Вообще, с указанием условий договора проблем обычно не возникает. О существенных условиях договоров залога и поручительства будет указано отдельно, в соответствующих пунктах книги. Но для всех видов договоров есть некоторые общие основания признания их недействительными. Чаще всего это связано с превышением лицом, подписавшим договор, своих полномочий, установленных законом или учредительными документами.</w:t>
      </w:r>
    </w:p>
    <w:p w:rsidR="00DA56EC" w:rsidRPr="0031663B" w:rsidRDefault="00DA56EC" w:rsidP="00DA56EC">
      <w:pPr>
        <w:spacing w:before="120"/>
        <w:jc w:val="center"/>
        <w:rPr>
          <w:b/>
          <w:bCs/>
          <w:sz w:val="28"/>
          <w:szCs w:val="28"/>
        </w:rPr>
      </w:pPr>
      <w:r w:rsidRPr="0031663B">
        <w:rPr>
          <w:b/>
          <w:bCs/>
          <w:sz w:val="28"/>
          <w:szCs w:val="28"/>
        </w:rPr>
        <w:t>Крупные сделки.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В отношении договоров поручительства, залога и других обеспечительных договоров для акционерных обществ (АО) и обществ с ограниченной ответственностью (ООО), судебная практика дает однозначный ответ: эти договоры являются крупными сделками (Информационное Письмо Президиума Высшего Арбитражного Суда Российской Федерации от 13 марта 2001 года №62 «Обзор практики разрешения споров, связанных с заключением хозяйственными обществами крупных сделок и сделок, в совершении которых имеется заинтересованность»).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Понятие и процедура заключения таких сделок подробно рассмотрена в главе 10 Федерального закона от 26 декабря 1995 года №208-ФЗ «Об акционерных обществах» и статья 46 Федерального закона от 8 февраля 1998 года №14-ФЗ «Об обществах с ограниченной ответственностью». По общему правилу для одобрения крупных сделок в акционерных обществах требуется согласие совета директоров (25 – 50 % активов) или общего собрания акционеров (свыше 50 %), в обществах с ограниченной ответственностью – всегда решение общего собрания учредителей. Совершение сделки, при несоблюдении указанного требования, влечет признание этой сделки недействительной.</w:t>
      </w:r>
    </w:p>
    <w:p w:rsidR="00DA56EC" w:rsidRPr="0031663B" w:rsidRDefault="00DA56EC" w:rsidP="00DA56EC">
      <w:pPr>
        <w:spacing w:before="120"/>
        <w:jc w:val="center"/>
        <w:rPr>
          <w:b/>
          <w:bCs/>
          <w:sz w:val="28"/>
          <w:szCs w:val="28"/>
        </w:rPr>
      </w:pPr>
      <w:r w:rsidRPr="0031663B">
        <w:rPr>
          <w:b/>
          <w:bCs/>
          <w:sz w:val="28"/>
          <w:szCs w:val="28"/>
        </w:rPr>
        <w:t>Сделки заинтересованных лиц.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Федеральный закон от 26 декабря 1995 года №208-ФЗ «Об акционерных обществах»: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«Статья 81. Заинтересованность в совершении обществом сделки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1. Сделки (в том числе заем, кредит, залог, поручительство), в совершении которых имеется заинтересованность члена совета директоров (наблюдательного совета) общества, лица, осуществляющего функции единоличного исполнительного органа общества, в том числе управляющей организации или управляющего, члена коллегиального исполнительного органа общества или акционера общества, имеющего совместно с его аффилированными лицами 20 и более процентов голосующих акций общества, а также лица, имеющего право давать обществу обязательные для него указания, совершаются обществом в соответствии с положениями настоящей главы.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Указанные лица признаются заинтересованными в совершении обществом сделки в случаях, если они, их супруги, родители, дети, полнородные и неполнородные братья и сестры, усыновители и усыновленные и (или) их аффилированные лица: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являются стороной, выгодоприобретателем, посредником или представителем в сделке;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владеют (каждый в отдельности или в совокупности) 20 и более процентами акций (долей, паев) юридического лица, являющегося стороной, выгодоприобретателем, посредником или представителем в сделке;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занимают должности в органах управления юридического лица, являющегося стороной, выгодоприобретателем, посредником или представителем в сделке, а также должности в органах управления управляющей организации такого юридического лица;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в иных случаях, определенных уставом общества».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Федеральный закон от 8 февраля 1998 года №14-ФЗ «Об обществах с ограниченной ответственностью»: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«Статья 45. Заинтересованность в совершении обществом сделки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1. Сделки, в совершении которых имеется заинтересованность члена совета директоров (наблюдательного совета) общества, лица, осуществляющего функции единоличного исполнительного органа общества, члена коллегиального исполнительного органа общества или заинтересованность участника общества, имеющего совместно с его аффилированными лицами двадцать и более процентов голосов от общего числа голосов участников общества, не могут совершаться обществом без согласия общего собрания участников общества.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Указанные лица признаются заинтересованными в совершении обществом сделки в случаях, если они, их супруги, родители, дети, братья, сестры и (или) их аффилированные лица: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являются стороной сделки или выступают в интересах третьих лиц в их отношениях с обществом;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владеют (каждый в отдельности или в совокупности) двадцатью и более процентами акций (долей, паев) юридического лица, являющегося стороной сделки или выступающего в интересах третьих лиц в их отношениях с обществом;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занимают должности в органах управления юридического лица, являющегося стороной сделки или выступающего в интересах третьих лиц в их отношениях с обществом;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в иных случаях, определенных уставом общества».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Ограничение компетенции учредительными документами.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Учредительными документами право единоличного исполнительного органа может быть ограничено по сравнению с тем, что установлено соответствующим законом.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Наличие в договоре традиционного указания на то, что руководитель юридического лица, заключая договор, действует на основании устава, в судебной практике расценивается как свидетельство того, что другая сторона ознакомилась с текстом устава, чтобы выяснить, имеются ли у соответствующего руководителя полномочия на заключение договора. То есть контрагент заведомо знал об имеющихся ограничениях полномочий руководителя, а, следовательно, заключенный им договор с превышением указанных полномочий является недействительной сделкой по основаниям, предусмотренным в статье 174 ГК РФ. Формальная констатация обязанности сторон, вступающих в договорные отношения, тщательно изучить учредительные документы друг друга, приобретает противоположный смысл: добросовестная сторона должна доказывать, что не имела возможности ознакомиться с учредительными документами контрагента. Во избежание недоразумений лучше ознакомиться с уставом контрагента.</w:t>
      </w:r>
    </w:p>
    <w:p w:rsidR="00DA56EC" w:rsidRPr="0031663B" w:rsidRDefault="00DA56EC" w:rsidP="00DA56EC">
      <w:pPr>
        <w:spacing w:before="120"/>
        <w:jc w:val="center"/>
        <w:rPr>
          <w:b/>
          <w:bCs/>
          <w:sz w:val="28"/>
          <w:szCs w:val="28"/>
        </w:rPr>
      </w:pPr>
      <w:r w:rsidRPr="0031663B">
        <w:rPr>
          <w:b/>
          <w:bCs/>
          <w:sz w:val="28"/>
          <w:szCs w:val="28"/>
        </w:rPr>
        <w:t>Заключение договора по доверенности.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На основании доверенности действуют различные вторые лица организаций - заместители, вице-президенты и так далее, а также руководители филиалов. Очень редко встречается (обычно у крупных предприятий) указание в учредительных документах на полномочия заместителя генерального директора или вице-президента. В отношении же руководителей филиалов ГК РФ строго устанавливает правило о том, что они могут действовать только на основании доверенности. В доверенности должно быть указано, что лицо, которому выдана доверенность, может заключать все гражданско-правовые сделки, либо конкретные виды сделок. Срок действия доверенности не должен быть истекшим. В соответствии со статьей 186 ГК РФ срок действия доверенности не может превышать трех лет. В случае, когда срок в доверенности не указан, она сохраняет силу в течение года со дня ее выдачи. Если доверенность выдана в порядке передоверия, она должна быть заверена нотариально (пункт 3 статьи 187 ГК РФ).</w:t>
      </w:r>
    </w:p>
    <w:p w:rsidR="00DA56EC" w:rsidRPr="0031663B" w:rsidRDefault="00DA56EC" w:rsidP="00DA56EC">
      <w:pPr>
        <w:spacing w:before="120"/>
        <w:jc w:val="center"/>
        <w:rPr>
          <w:b/>
          <w:bCs/>
          <w:sz w:val="28"/>
          <w:szCs w:val="28"/>
        </w:rPr>
      </w:pPr>
      <w:r w:rsidRPr="0031663B">
        <w:rPr>
          <w:b/>
          <w:bCs/>
          <w:sz w:val="28"/>
          <w:szCs w:val="28"/>
        </w:rPr>
        <w:t>Истечение срока полномочий.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Чаще всего учредительные документы содержат указание на то, что единоличный орган управления избирается на определенный срок. Указание на то, что этот орган избирается на неопределенный срок, встречается достаточно редко. В любом случае желательно потребовать представить выписку из протокола об избрании директора, заверенную секретарем собрания. Если в уставе установлено ограничение срока, то нужно проверить, не истек ли срок полномочий. В противном случае это может привести к тому, что лицо, подписавшее договор, будет признано не имевшим на это полномочий, и будет само обязано по договору.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Помимо перечисленного, в практической деятельности необходимо учитывать и иные основания, установленные ГК РФ – «в силу признания сделки недействительной судом (оспоримая сделка) либо независимо от такого признания (ничтожная сделка)» (пункт 1 статьи 166 ГК РФ):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статья 170 ГК РФ – мнимые и притворные сделки;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статья 177 ГК РФ – сделки, совершенные гражданином, неспособным в момент их совершения понимать значение своих действий и руководить им;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статья 178 ГК РФ - сделки, совершенные под влиянием заблуждения;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 xml:space="preserve">статья 179 ГК РФ – сделки, совершенные под влиянием обмана, насилия, угрозы, злонамеренного соглашения представителя одной стороны с другой стороной или стечения тяжелых обстоятельств. 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DA56EC">
        <w:rPr>
          <w:sz w:val="24"/>
          <w:szCs w:val="24"/>
          <w:lang w:val="ru-RU"/>
        </w:rPr>
        <w:t xml:space="preserve">При заключении договоров необходимо помнить, что его положения должны строго соответствовать законодательству. Свобода договора не означает свободу неограниченную, допускающую произвол сторон. Свобода выбора в договоре возможна, если она допускается диспозитивными нормами гражданского законодательства, причем использовать эту возможность так, чтобы не допустить противоречий положений договора. </w:t>
      </w:r>
      <w:r w:rsidRPr="0031663B">
        <w:rPr>
          <w:sz w:val="24"/>
          <w:szCs w:val="24"/>
        </w:rPr>
        <w:t>При этом договор должен соответствовать требованиям императивных норм (императивная – норма права, содержащая предписание, отступление от которых не допускается) гражданского законодательства, и при этом учитывать, что положения договора, составленные с нарушением закона, будут считаться ненаписанными. Подписание договора, составленного с явным нарушением закона стороной, на которую возлагается какие-либо обязанности, которые она не может нести по закону, вызывают по отношению к этой стороне подозрение.</w:t>
      </w:r>
    </w:p>
    <w:p w:rsidR="00DA56EC" w:rsidRPr="0031663B" w:rsidRDefault="00DA56EC" w:rsidP="00DA56EC">
      <w:pPr>
        <w:spacing w:before="120"/>
        <w:ind w:firstLine="567"/>
        <w:jc w:val="both"/>
        <w:rPr>
          <w:sz w:val="24"/>
          <w:szCs w:val="24"/>
        </w:rPr>
      </w:pPr>
      <w:r w:rsidRPr="0031663B">
        <w:rPr>
          <w:sz w:val="24"/>
          <w:szCs w:val="24"/>
        </w:rPr>
        <w:t>Помимо правового содержания договора, немаловажно помнить о практическом значении правильного употребления терминов, которые должны достаточно определенно (однозначно) выражать намерения и волеизъявление сторон.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6EC"/>
    <w:rsid w:val="0031418A"/>
    <w:rsid w:val="0031663B"/>
    <w:rsid w:val="005A2562"/>
    <w:rsid w:val="00BE31B9"/>
    <w:rsid w:val="00DA56EC"/>
    <w:rsid w:val="00E12572"/>
    <w:rsid w:val="00E3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8A1F73-2944-49E8-BC67-C6A2D54D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6EC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5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1467</Words>
  <Characters>8366</Characters>
  <Application>Microsoft Office Word</Application>
  <DocSecurity>0</DocSecurity>
  <Lines>69</Lines>
  <Paragraphs>19</Paragraphs>
  <ScaleCrop>false</ScaleCrop>
  <Company>Home</Company>
  <LinksUpToDate>false</LinksUpToDate>
  <CharactersWithSpaces>9814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требования при заключении соглашений (договоров) об обеспечении исполнения обязательств</dc:title>
  <dc:subject/>
  <dc:creator>Alena</dc:creator>
  <cp:keywords/>
  <dc:description/>
  <cp:lastModifiedBy>admin</cp:lastModifiedBy>
  <cp:revision>2</cp:revision>
  <dcterms:created xsi:type="dcterms:W3CDTF">2014-02-16T17:40:00Z</dcterms:created>
  <dcterms:modified xsi:type="dcterms:W3CDTF">2014-02-16T17:40:00Z</dcterms:modified>
</cp:coreProperties>
</file>