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Коллокационная модель прогнозирования количественных характеристик основных финансовых инструментов фондового рынка </w:t>
      </w:r>
    </w:p>
    <w:p w:rsidR="00CA212C" w:rsidRPr="004F3DA6" w:rsidRDefault="00CA212C" w:rsidP="00CA212C">
      <w:pPr>
        <w:spacing w:before="120"/>
        <w:jc w:val="center"/>
        <w:rPr>
          <w:sz w:val="28"/>
          <w:szCs w:val="28"/>
        </w:rPr>
      </w:pPr>
      <w:r w:rsidRPr="004F3DA6">
        <w:rPr>
          <w:sz w:val="28"/>
          <w:szCs w:val="28"/>
        </w:rPr>
        <w:t>Л.О. Бабешко, доцент кафедры "Математическое моделирование экономических процессов"</w:t>
      </w:r>
    </w:p>
    <w:p w:rsidR="00CA212C" w:rsidRPr="004F3DA6" w:rsidRDefault="00CA212C" w:rsidP="00CA212C">
      <w:pPr>
        <w:spacing w:before="120"/>
        <w:jc w:val="center"/>
        <w:rPr>
          <w:b/>
          <w:bCs/>
          <w:sz w:val="28"/>
          <w:szCs w:val="28"/>
        </w:rPr>
      </w:pPr>
      <w:r w:rsidRPr="004F3DA6">
        <w:rPr>
          <w:b/>
          <w:bCs/>
          <w:sz w:val="28"/>
          <w:szCs w:val="28"/>
        </w:rPr>
        <w:t xml:space="preserve">Аннотация 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Данная работа посвящена вопросу прогнозирования характеристик основных финансовых инструментов фондового рынка при помощи модели средней квадратической коллокации (* Термин "коллокация" (англ. collocation - взаиморасположение; расстановка) после пуб-ликации работы советского математика и экономиста Л.В. Канторовича "Об одном мето-де приближенного решения дифференциальных уравнений в частных производных" (1934) широко используется в современной вычислительной математике для прибли-женного решения дифференциальных уравнений. Под коллокацией, с математической точки зрения, понимается определение функции путем подбора аналитической аппрок-симации к определенному числу заданных линейных функционалов. "Математическая" ("чистая") коллокация нашла широкое применение в технических приложениях при ре-шении интерполяционных задач. Дальнейшее обобщение теории коллокации связано с применением к объектам стохастической природы и вслед за работами Г. Морица (на-пример: Moritz H. Least-Squares Collocation // Reviews of Geophysics and Space Physics. V. 16. No. 3. Aug. 1978. P. 421-430) под коллокацией понимается обобщение метода наименьших квадратов на случай бесконечномерных гильбертовых пространств.). Коллокационная модель прогнозирования сохраняет основные преимущества классических регрессионных моделей - инвариантность по отношению к линейным преобразованиям исходных данных и результатов, оптимальность решения (в смысле наиболее точного прогноза из всех возможных вариантов линейных решений на основе заданных исходных данных) - и имеет дополнительные достоинства: результат не зависит от числа оцениваемых величин; как наблюдаемые, так и оцениваемые величины могут быть разнородными (иметь различную физическую, экономическую или математическую природу). Коллокационная модель может быть использована не только для построения оптимального прогноза однородных данных, но и для оценивания любых интересующих характеристик финансовых инструментов фондового рынка по неоднородной исходной информации (доходностей, курсов, объемов продаж, индексов и т.д.).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Потребность в прогнозировании как специфическом научно-прикладном анализе (нацеленном на будущее или учитывающем неопределенность, связанную с отсутствием или неполнотой информации) возникает со стороны самых разнообразных областей человеческой деятельности – политики, международных отношений, экономики, финансов и т.д.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Предвидение вероятного исхода событий дает возможность заблаговременно подготовиться к ним, учесть их положительные и отрицательные последствия, а если это возможно – вмешаться в ход развития, что особенно важно в финансовой сфере, подверженной различного рода рискам. 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В общем виде задачу прогнозирования можно сформулировать следующим образом: по имеющейся информации X (измерениям, наблюдениям) требуется предсказать (спрогнозировать, оценить) некоторую величину Y, стохастически связанную с X. Например, по имеющейся информации о динамике цен на ту или иную ценную бумагу оценить ее значение на какой-то период в будущем или оценить доходность одних ценных бумаг, используя информацию о доходности других ценных бумаг, и т.д. 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Искомое значение Y можно оценить различными способами, но в любом случае это приближенное значение будет базироваться лишь на исходной информации: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37.25pt;height:18pt">
            <v:imagedata r:id="rId4" o:title=""/>
          </v:shape>
        </w:pict>
      </w:r>
      <w:r w:rsidR="00CA212C" w:rsidRPr="00FC147D">
        <w:t>.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Различные функции </w:t>
      </w:r>
      <w:r w:rsidRPr="00FC147D">
        <w:t xml:space="preserve"> определяют различные методики прогноза оценки Y. Ниже мы рассмотрим методику линейного стохастического прогнозирования. 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Итак, пусть имеется два множества случайных величин: множество значений независимой переменной (измерений) </w:t>
      </w:r>
      <w:r w:rsidR="00D1509C">
        <w:pict>
          <v:shape id="_x0000_i1026" type="#_x0000_t75" alt="" style="width:96pt;height:15pt">
            <v:imagedata r:id="rId5" o:title=""/>
          </v:shape>
        </w:pict>
      </w:r>
      <w:r w:rsidRPr="00FC147D">
        <w:t xml:space="preserve">, образующих n-мерный вектор-столбец, и множество значений зависимой переменной (сигналов) </w:t>
      </w:r>
      <w:r w:rsidR="00D1509C">
        <w:pict>
          <v:shape id="_x0000_i1027" type="#_x0000_t75" alt="" style="width:91.5pt;height:18pt">
            <v:imagedata r:id="rId6" o:title=""/>
          </v:shape>
        </w:pict>
      </w:r>
      <w:r w:rsidRPr="00FC147D">
        <w:t>, образующих m-мерный вектор-столбец (значок (</w:t>
      </w:r>
      <w:r w:rsidRPr="00FC147D">
        <w:t> ) – означает транспонирование).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Предполагается, что каждая из переменных является центрированной случайной величиной, т.е. имеет математическое ожидание равное нулю: 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E{X} = 0, E{Y} = 0. (1)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Если это не так, то выполняется центрировка, то есть значения E{X}</w:t>
      </w:r>
      <w:r w:rsidRPr="00FC147D">
        <w:t> 0 и E{X}</w:t>
      </w:r>
      <w:r w:rsidRPr="00FC147D">
        <w:t> 0 вычитаются из заданных значений переменных X и Y соответственно.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Пусть имеется дополнительная информация в виде ковариационных функций: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1) автоковариационных функций векторов X и Y, 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028" type="#_x0000_t75" alt="" style="width:107.25pt;height:15.75pt">
            <v:imagedata r:id="rId7" o:title=""/>
          </v:shape>
        </w:pict>
      </w:r>
      <w:r w:rsidR="00CA212C" w:rsidRPr="00FC147D">
        <w:t>(2)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029" type="#_x0000_t75" alt="" style="width:111pt;height:16.5pt">
            <v:imagedata r:id="rId8" o:title=""/>
          </v:shape>
        </w:pict>
      </w:r>
      <w:r w:rsidR="00CA212C" w:rsidRPr="00FC147D">
        <w:t>(3)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где Xj = X(tj) – значение переменной в момент tj, j=1, … , n, 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Yk = Y(tk) – значение переменной в момент tk, k=1, … , m,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 – интервал времени между соответствующими моментами;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2) взаимных ковариационных функций между X и Y 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030" type="#_x0000_t75" alt="" style="width:93pt;height:16.5pt">
            <v:imagedata r:id="rId9" o:title=""/>
          </v:shape>
        </w:pict>
      </w:r>
      <w:r>
        <w:pict>
          <v:shape id="_x0000_i1031" type="#_x0000_t75" alt="" style="width:87.75pt;height:16.5pt">
            <v:imagedata r:id="rId10" o:title=""/>
          </v:shape>
        </w:pict>
      </w:r>
      <w:r w:rsidR="00CA212C" w:rsidRPr="00FC147D">
        <w:t>(4)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По данным ковариационным функциям для различных интервалов </w:t>
      </w:r>
      <w:r w:rsidRPr="00FC147D">
        <w:t xml:space="preserve"> можно составить соответствующие ковариационные матрицы: 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032" type="#_x0000_t75" alt="" style="width:40.5pt;height:15pt">
            <v:imagedata r:id="rId11" o:title=""/>
          </v:shape>
        </w:pict>
      </w:r>
      <w:r w:rsidR="00CA212C" w:rsidRPr="00FC147D">
        <w:t xml:space="preserve">, </w:t>
      </w:r>
      <w:r>
        <w:pict>
          <v:shape id="_x0000_i1033" type="#_x0000_t75" alt="" style="width:41.25pt;height:14.25pt">
            <v:imagedata r:id="rId12" o:title=""/>
          </v:shape>
        </w:pict>
      </w:r>
      <w:r w:rsidR="00CA212C" w:rsidRPr="00FC147D">
        <w:t xml:space="preserve">, </w:t>
      </w:r>
      <w:r>
        <w:pict>
          <v:shape id="_x0000_i1034" type="#_x0000_t75" alt="" style="width:38.25pt;height:14.25pt">
            <v:imagedata r:id="rId13" o:title=""/>
          </v:shape>
        </w:pict>
      </w:r>
      <w:r w:rsidR="00CA212C" w:rsidRPr="00FC147D">
        <w:t xml:space="preserve">, </w:t>
      </w:r>
      <w:r>
        <w:pict>
          <v:shape id="_x0000_i1035" type="#_x0000_t75" alt="" style="width:40.5pt;height:14.25pt">
            <v:imagedata r:id="rId14" o:title=""/>
          </v:shape>
        </w:pict>
      </w:r>
      <w:r w:rsidR="00CA212C" w:rsidRPr="00FC147D">
        <w:t>. (4)</w:t>
      </w:r>
      <w:r w:rsidR="00CA212C" w:rsidRPr="00FC147D">
        <w:t xml:space="preserve"> 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Предполагается, что данные ковариационные матрицы имеют полный ранг, т.е. ранг равный наименьшему из чисел m и n. 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Задача состоит в оценке вектора Y по измеренным значениям вектора X. Причем связь между векторами будет определяться не через функциональное соотношение, а только через ковариационные матрицы (4)</w:t>
      </w:r>
      <w:r w:rsidRPr="00FC147D">
        <w:t xml:space="preserve"> . 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Ограничиваясь методикой линейного прогноза, будем искать оценку вектора Y в виде 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036" type="#_x0000_t75" alt="" style="width:42.75pt;height:15.75pt">
            <v:imagedata r:id="rId15" o:title=""/>
          </v:shape>
        </w:pict>
      </w:r>
      <w:r w:rsidR="00CA212C" w:rsidRPr="00FC147D">
        <w:t>, (5)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или в координатной форме: 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037" type="#_x0000_t75" alt="" style="width:66pt;height:34.5pt">
            <v:imagedata r:id="rId16" o:title=""/>
          </v:shape>
        </w:pict>
      </w:r>
      <w:r w:rsidR="00CA212C" w:rsidRPr="00FC147D">
        <w:t xml:space="preserve">, i=1, …, m, 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т.е. каждый элемент вектора Y аппроксимируется линейной комбинацией исходных данных X = (X1, X2, ..., Xn)'.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Ошибка аппроксимации (вектор ошибок) определяется как разность между истинным значением переменной и оценкой 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 = Y – </w:t>
      </w:r>
      <w:r w:rsidR="00D1509C">
        <w:pict>
          <v:shape id="_x0000_i1038" type="#_x0000_t75" alt="" style="width:12pt;height:15.75pt">
            <v:imagedata r:id="rId17" o:title=""/>
          </v:shape>
        </w:pict>
      </w:r>
      <w:r w:rsidRPr="00FC147D">
        <w:t>. (6)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Ковариационная матрица и дисперсии ошибок определяются по формулам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039" type="#_x0000_t75" alt="" style="width:217.5pt;height:19.5pt">
            <v:imagedata r:id="rId18" o:title=""/>
          </v:shape>
        </w:pict>
      </w:r>
      <w:r w:rsidR="00CA212C" w:rsidRPr="00FC147D">
        <w:t>, (7)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040" type="#_x0000_t75" alt="" style="width:128.25pt;height:16.5pt">
            <v:imagedata r:id="rId19" o:title=""/>
          </v:shape>
        </w:pict>
      </w:r>
      <w:r w:rsidR="00CA212C" w:rsidRPr="00FC147D">
        <w:t>(8)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соответственно. Согласно общей теории статистического оценивания наилучшая (оптимальная) линейная оценка определяется как несмещенная линейная оценка с минимальной дисперсией. Несмещенность линейной оценки (5) проверяется непосредственно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041" type="#_x0000_t75" alt="" style="width:174.75pt;height:18.75pt">
            <v:imagedata r:id="rId20" o:title=""/>
          </v:shape>
        </w:pict>
      </w:r>
      <w:r w:rsidR="00CA212C" w:rsidRPr="00FC147D">
        <w:t>,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с учетом (1) и свойств математического ожидания. 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Для того чтобы дисперсия линейной оценки (5) была минимальной, матрица H должна определяться из следующих соображений. 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Ковариационная матрица ошибок для произвольной матрицы H имеет вид: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042" type="#_x0000_t75" alt="" style="width:322.5pt;height:18pt">
            <v:imagedata r:id="rId21" o:title=""/>
          </v:shape>
        </w:pic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043" type="#_x0000_t75" alt="" style="width:378pt;height:16.5pt">
            <v:imagedata r:id="rId22" o:title=""/>
          </v:shape>
        </w:pict>
      </w:r>
      <w:r w:rsidR="00CA212C" w:rsidRPr="00FC147D">
        <w:t>.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Вычитая из правой части квадратичную форму </w:t>
      </w:r>
      <w:r w:rsidR="00D1509C">
        <w:pict>
          <v:shape id="_x0000_i1044" type="#_x0000_t75" alt="" style="width:61.5pt;height:18pt">
            <v:imagedata r:id="rId23" o:title=""/>
          </v:shape>
        </w:pict>
      </w:r>
      <w:r w:rsidRPr="00FC147D">
        <w:t xml:space="preserve">и добавляя ее, а также домножая члены </w:t>
      </w:r>
      <w:r w:rsidR="00D1509C">
        <w:pict>
          <v:shape id="_x0000_i1045" type="#_x0000_t75" alt="" style="width:69.75pt;height:16.5pt">
            <v:imagedata r:id="rId24" o:title=""/>
          </v:shape>
        </w:pict>
      </w:r>
      <w:r w:rsidRPr="00FC147D">
        <w:t xml:space="preserve">на единичную матрицу E = </w:t>
      </w:r>
      <w:r w:rsidR="00D1509C">
        <w:pict>
          <v:shape id="_x0000_i1046" type="#_x0000_t75" alt="" style="width:43.5pt;height:18pt">
            <v:imagedata r:id="rId25" o:title=""/>
          </v:shape>
        </w:pict>
      </w:r>
      <w:r w:rsidRPr="00FC147D">
        <w:t xml:space="preserve">, можно представить ковариационную матрицу ошибок в виде суммы двух матриц: 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047" type="#_x0000_t75" alt="" style="width:18.75pt;height:18pt">
            <v:imagedata r:id="rId26" o:title=""/>
          </v:shape>
        </w:pict>
      </w:r>
      <w:r w:rsidR="00CA212C" w:rsidRPr="00FC147D">
        <w:t>=</w:t>
      </w:r>
      <w:r>
        <w:pict>
          <v:shape id="_x0000_i1048" type="#_x0000_t75" alt="" style="width:20.25pt;height:16.5pt">
            <v:imagedata r:id="rId27" o:title=""/>
          </v:shape>
        </w:pict>
      </w:r>
      <w:r w:rsidR="00CA212C" w:rsidRPr="00FC147D">
        <w:t>–</w:t>
      </w:r>
      <w:r>
        <w:pict>
          <v:shape id="_x0000_i1049" type="#_x0000_t75" alt="" style="width:52.5pt;height:18pt">
            <v:imagedata r:id="rId23" o:title=""/>
          </v:shape>
        </w:pict>
      </w:r>
      <w:r w:rsidR="00CA212C" w:rsidRPr="00FC147D">
        <w:t>+</w:t>
      </w:r>
      <w:r>
        <w:pict>
          <v:shape id="_x0000_i1050" type="#_x0000_t75" alt="" style="width:54.75pt;height:18pt">
            <v:imagedata r:id="rId23" o:title=""/>
          </v:shape>
        </w:pict>
      </w:r>
      <w:r w:rsidR="00CA212C" w:rsidRPr="00FC147D">
        <w:t>+</w:t>
      </w:r>
      <w:r>
        <w:pict>
          <v:shape id="_x0000_i1051" type="#_x0000_t75" alt="" style="width:196.5pt;height:18pt">
            <v:imagedata r:id="rId28" o:title=""/>
          </v:shape>
        </w:pict>
      </w:r>
      <w:r w:rsidR="00CA212C" w:rsidRPr="00FC147D">
        <w:t>=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=</w:t>
      </w:r>
      <w:r w:rsidR="00D1509C">
        <w:pict>
          <v:shape id="_x0000_i1052" type="#_x0000_t75" alt="" style="width:316.5pt;height:18pt">
            <v:imagedata r:id="rId29" o:title=""/>
          </v:shape>
        </w:pict>
      </w:r>
      <w:r w:rsidRPr="00FC147D">
        <w:t>,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где A = </w:t>
      </w:r>
      <w:r w:rsidR="00D1509C">
        <w:pict>
          <v:shape id="_x0000_i1053" type="#_x0000_t75" alt="" style="width:93pt;height:18pt">
            <v:imagedata r:id="rId30" o:title=""/>
          </v:shape>
        </w:pict>
      </w:r>
      <w:r w:rsidRPr="00FC147D">
        <w:t xml:space="preserve">, B = </w:t>
      </w:r>
      <w:r w:rsidR="00D1509C">
        <w:pict>
          <v:shape id="_x0000_i1054" type="#_x0000_t75" alt="" style="width:165.75pt;height:18pt">
            <v:imagedata r:id="rId31" o:title=""/>
          </v:shape>
        </w:pict>
      </w:r>
      <w:r w:rsidRPr="00FC147D">
        <w:t>.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Матрица А одинакова для всех линейных оценок, так как она не зависит от матрицы H. Заметим, что элементы матрицы В являются неотрицательными числами (поскольку ковариационная матрица Kxx является невырожденной, а как известно, все невырожденные ковариационные матрицы положительно определены), поэтому диагональные элементы матрицы K</w:t>
      </w:r>
      <w:r w:rsidRPr="00FC147D">
        <w:t xml:space="preserve"> </w:t>
      </w:r>
      <w:r w:rsidRPr="00FC147D">
        <w:t xml:space="preserve"> , представляющие собой дисперсии ошибок, будут наименьшими только в том случае, когда матрица В является нулевой 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B = </w:t>
      </w:r>
      <w:r w:rsidR="00D1509C">
        <w:pict>
          <v:shape id="_x0000_i1055" type="#_x0000_t75" alt="" style="width:165.75pt;height:18pt">
            <v:imagedata r:id="rId31" o:title=""/>
          </v:shape>
        </w:pict>
      </w:r>
      <w:r w:rsidRPr="00FC147D">
        <w:t>= 0. (9)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Отсюда следует, что дисперсии ошибок будут минимальными, если матрица Н определяется выражением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056" type="#_x0000_t75" alt="" style="width:66pt;height:18pt">
            <v:imagedata r:id="rId32" o:title=""/>
          </v:shape>
        </w:pict>
      </w:r>
      <w:r w:rsidR="00CA212C" w:rsidRPr="00FC147D">
        <w:t>. (10)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Таким образом, выражение для оптимальной (несмещенной, с минимальной дисперсией) линейной оценки получается подстановкой в формулу (5) выражения (10):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057" type="#_x0000_t75" alt="" style="width:103.5pt;height:18.75pt">
            <v:imagedata r:id="rId33" o:title=""/>
          </v:shape>
        </w:pict>
      </w:r>
      <w:r w:rsidR="00CA212C" w:rsidRPr="00FC147D">
        <w:t>. (11)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При этом ковариационная матрица ошибок прогнозирования переменной Y с учетом (9) принимает вид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K</w:t>
      </w:r>
      <w:r w:rsidRPr="00FC147D">
        <w:t xml:space="preserve"> </w:t>
      </w:r>
      <w:r w:rsidRPr="00FC147D">
        <w:t xml:space="preserve"> = KYY – </w:t>
      </w:r>
      <w:r w:rsidR="00D1509C">
        <w:pict>
          <v:shape id="_x0000_i1058" type="#_x0000_t75" alt="" style="width:61.5pt;height:18pt">
            <v:imagedata r:id="rId34" o:title=""/>
          </v:shape>
        </w:pict>
      </w:r>
      <w:r w:rsidRPr="00FC147D">
        <w:t>. (12)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При практической реализации алгоритма прогнозирования (11) целесообразно сначала вычислить вектор C 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C = </w:t>
      </w:r>
      <w:r w:rsidR="00D1509C">
        <w:pict>
          <v:shape id="_x0000_i1059" type="#_x0000_t75" alt="" style="width:33.75pt;height:18pt">
            <v:imagedata r:id="rId35" o:title=""/>
          </v:shape>
        </w:pict>
      </w:r>
      <w:r w:rsidRPr="00FC147D">
        <w:t>, (13)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поскольку сомножители в данном выражении не зависят от значений переменной Y, а затем выполнять умножение на матрицу взаимных ковариаций 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060" type="#_x0000_t75" alt="" style="width:51.75pt;height:18.75pt">
            <v:imagedata r:id="rId36" o:title=""/>
          </v:shape>
        </w:pict>
      </w:r>
      <w:r w:rsidR="00CA212C" w:rsidRPr="00FC147D">
        <w:t>.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Если выполняется прогноз одного значения переменной Y, например на момент t = p,</w:t>
      </w:r>
      <w:r w:rsidR="00D1509C">
        <w:pict>
          <v:shape id="_x0000_i1061" type="#_x0000_t75" alt="" style="width:12pt;height:18.75pt">
            <v:imagedata r:id="rId37" o:title=""/>
          </v:shape>
        </w:pict>
      </w:r>
      <w:r w:rsidRPr="00FC147D">
        <w:t xml:space="preserve">, то вектор C умножается на вектор-строку ковариаций 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062" type="#_x0000_t75" alt="" style="width:115.5pt;height:24pt">
            <v:imagedata r:id="rId38" o:title=""/>
          </v:shape>
        </w:pict>
      </w:r>
      <w:r w:rsidR="00CA212C" w:rsidRPr="00FC147D">
        <w:t>,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где </w:t>
      </w:r>
      <w:r w:rsidR="00D1509C">
        <w:pict>
          <v:shape id="_x0000_i1063" type="#_x0000_t75" alt="" style="width:81.75pt;height:18pt">
            <v:imagedata r:id="rId39" o:title=""/>
          </v:shape>
        </w:pict>
      </w:r>
      <w:r w:rsidRPr="00FC147D">
        <w:t>,</w:t>
      </w:r>
      <w:r w:rsidR="00D1509C">
        <w:pict>
          <v:shape id="_x0000_i1064" type="#_x0000_t75" alt="" style="width:52.5pt;height:15.75pt">
            <v:imagedata r:id="rId40" o:title=""/>
          </v:shape>
        </w:pict>
      </w:r>
      <w:r w:rsidRPr="00FC147D">
        <w:t>,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065" type="#_x0000_t75" alt="" style="width:51pt;height:21pt">
            <v:imagedata r:id="rId41" o:title=""/>
          </v:shape>
        </w:pict>
      </w:r>
      <w:r w:rsidR="00CA212C" w:rsidRPr="00FC147D">
        <w:t>. (14)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Данный метод может быть использован при прогнозировании значений переменных как по пространственным данным (пространственный срез) (cross-sectional data), например, по набору сведений о доходностях разных ценных бумаг (X и Y) за один и тот же период (момент) времени, так и по данным временных рядов (time-series data), например, доходности ценной бумаги данного вида (Y) за несколько лет.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Во втором случае, т.е. в случае, когда прогноз </w:t>
      </w:r>
      <w:r w:rsidR="00D1509C">
        <w:pict>
          <v:shape id="_x0000_i1066" type="#_x0000_t75" alt="" style="width:13.5pt;height:21pt">
            <v:imagedata r:id="rId37" o:title=""/>
          </v:shape>
        </w:pict>
      </w:r>
      <w:r w:rsidRPr="00FC147D">
        <w:t xml:space="preserve">переменной Y в момент t = p выполняется по данным временного ряда </w:t>
      </w:r>
      <w:r w:rsidR="00D1509C">
        <w:pict>
          <v:shape id="_x0000_i1067" type="#_x0000_t75" alt="" style="width:84.75pt;height:18pt">
            <v:imagedata r:id="rId42" o:title=""/>
          </v:shape>
        </w:pict>
      </w:r>
      <w:r w:rsidRPr="00FC147D">
        <w:t>, формула (11) принимает следующий вид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068" type="#_x0000_t75" alt="" style="width:1in;height:24pt">
            <v:imagedata r:id="rId43" o:title=""/>
          </v:shape>
        </w:pict>
      </w:r>
      <w:r w:rsidR="00CA212C" w:rsidRPr="00FC147D">
        <w:t>, (14')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где</w:t>
      </w:r>
      <w:r w:rsidR="00D1509C">
        <w:pict>
          <v:shape id="_x0000_i1069" type="#_x0000_t75" alt="" style="width:102.75pt;height:24pt">
            <v:imagedata r:id="rId44" o:title=""/>
          </v:shape>
        </w:pict>
      </w:r>
      <w:r w:rsidRPr="00FC147D">
        <w:t xml:space="preserve"> – вектор-строка ковариаций, с элементами </w:t>
      </w:r>
      <w:r w:rsidR="00D1509C">
        <w:pict>
          <v:shape id="_x0000_i1070" type="#_x0000_t75" alt="" style="width:64.5pt;height:15pt">
            <v:imagedata r:id="rId45" o:title=""/>
          </v:shape>
        </w:pict>
      </w:r>
      <w:r w:rsidRPr="00FC147D">
        <w:t>(i=1, …, m); KYY – автоковариационная матрица вектора Y.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При этом формулу для дисперсии ошибки прогноза в момент t = p (с учетом выражения (12)) можно переписать следующим образом 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071" type="#_x0000_t75" alt="" style="width:118.5pt;height:24pt">
            <v:imagedata r:id="rId46" o:title=""/>
          </v:shape>
        </w:pict>
      </w:r>
      <w:r w:rsidR="00CA212C" w:rsidRPr="00FC147D">
        <w:t>, (15)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где Dy – дисперсия случайного процесса Y.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Поскольку ковариационная матрица положительно определена и, следовательно, квадратичная форма </w:t>
      </w:r>
      <w:r w:rsidR="00D1509C">
        <w:pict>
          <v:shape id="_x0000_i1072" type="#_x0000_t75" alt="" style="width:51.75pt;height:24pt">
            <v:imagedata r:id="rId47" o:title=""/>
          </v:shape>
        </w:pict>
      </w:r>
      <w:r w:rsidRPr="00FC147D">
        <w:t xml:space="preserve">в выражении (15) принимает неотрицательные значения, любой прогноз будет уменьшать исходную дисперсию Dy. В худшем случае, когда точка p, в которой выполняется прогноз, настолько удалена от ординат Yi, i=1, 2, …, m с заданными значениями, что вектор ковариаций </w:t>
      </w:r>
      <w:r w:rsidR="00D1509C">
        <w:pict>
          <v:shape id="_x0000_i1073" type="#_x0000_t75" alt="" style="width:114.75pt;height:24pt">
            <v:imagedata r:id="rId48" o:title=""/>
          </v:shape>
        </w:pict>
      </w:r>
      <w:r w:rsidRPr="00FC147D">
        <w:t xml:space="preserve">является нулевым вектором, дисперсия прогноза будет равна дисперсии исходного процесса Dy: 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D</w:t>
      </w:r>
      <w:r w:rsidRPr="00FC147D">
        <w:t> (P) = Dy.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Если момент t = p, на который выполняется прогноз переменной Y, совпадает с моментом t = i, на который известно ее значение Yi, элементы вектора ковариаций </w:t>
      </w:r>
      <w:r w:rsidR="00D1509C">
        <w:pict>
          <v:shape id="_x0000_i1074" type="#_x0000_t75" alt="" style="width:114.75pt;height:24pt">
            <v:imagedata r:id="rId48" o:title=""/>
          </v:shape>
        </w:pict>
      </w:r>
      <w:r w:rsidRPr="00FC147D">
        <w:t xml:space="preserve">будут совпадать с элементами i-й строки </w:t>
      </w:r>
      <w:r w:rsidR="00D1509C">
        <w:pict>
          <v:shape id="_x0000_i1075" type="#_x0000_t75" alt="" style="width:75.75pt;height:15pt">
            <v:imagedata r:id="rId49" o:title=""/>
          </v:shape>
        </w:pict>
      </w:r>
      <w:r w:rsidRPr="00FC147D">
        <w:t xml:space="preserve">' и элементами i-го столбца </w:t>
      </w:r>
      <w:r w:rsidR="00D1509C">
        <w:pict>
          <v:shape id="_x0000_i1076" type="#_x0000_t75" alt="" style="width:78pt;height:15pt">
            <v:imagedata r:id="rId50" o:title=""/>
          </v:shape>
        </w:pict>
      </w:r>
      <w:r w:rsidRPr="00FC147D">
        <w:t>матрицы автоковариаций KYY. Поэтому в соответствии с (14) значение прогноза будет в точности совпадать с заданным значением переменной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077" type="#_x0000_t75" alt="" style="width:34.5pt;height:19.5pt">
            <v:imagedata r:id="rId51" o:title=""/>
          </v:shape>
        </w:pict>
      </w:r>
      <w:r w:rsidR="00CA212C" w:rsidRPr="00FC147D">
        <w:t>, (16)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и в соответствии с (15) ошибка дисперсии прогноза D</w:t>
      </w:r>
      <w:r w:rsidRPr="00FC147D">
        <w:t> (P) = 0, так как квадратичная форма</w:t>
      </w:r>
      <w:r w:rsidR="00D1509C">
        <w:pict>
          <v:shape id="_x0000_i1078" type="#_x0000_t75" alt="" style="width:51.75pt;height:24pt">
            <v:imagedata r:id="rId47" o:title=""/>
          </v:shape>
        </w:pict>
      </w:r>
      <w:r w:rsidRPr="00FC147D">
        <w:t xml:space="preserve"> при p = i достигает своего максимального значения, равного дисперсии Dy.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Формулы (10) и (14) называются средним квадратическим прогнозом или коллокацией [1] и представляют собой аналог формулы прогноза Колмогорова–Винера, известной из теории стохастических процессов. И как показано выше, вся методика линейного прогноза сводится к простейшим матричным операциям. 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Используя данные временных рядов по годовым доходностям долгосрочных облигаций корпораций США и доходностям рыночного портфеля (портфеля, включающего акции 500 фирм и выбранного корпорацией Standard &amp; Poor's для характеристики рынка в среднем) за период исследования (с 1984 по 1993 г.) [2], выполним сравнительный анализ результатов прогнозирования, полученных при помощи парной регрессионной модели и модели коллокации (табл. 1).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Таблица 1</w:t>
      </w:r>
    </w:p>
    <w:tbl>
      <w:tblPr>
        <w:tblW w:w="5000" w:type="pct"/>
        <w:tblCellSpacing w:w="7" w:type="dxa"/>
        <w:tblInd w:w="-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81"/>
        <w:gridCol w:w="1655"/>
        <w:gridCol w:w="3393"/>
        <w:gridCol w:w="3497"/>
      </w:tblGrid>
      <w:tr w:rsidR="00CA212C" w:rsidRPr="00FC147D" w:rsidTr="00002CC2">
        <w:trPr>
          <w:trHeight w:val="330"/>
          <w:tblCellSpacing w:w="7" w:type="dxa"/>
        </w:trPr>
        <w:tc>
          <w:tcPr>
            <w:tcW w:w="59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212C" w:rsidRPr="00FC147D" w:rsidRDefault="00CA212C" w:rsidP="00002CC2">
            <w:r w:rsidRPr="00FC147D">
              <w:t>t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212C" w:rsidRPr="00FC147D" w:rsidRDefault="00CA212C" w:rsidP="00002CC2">
            <w:r w:rsidRPr="00FC147D">
              <w:t>Год</w:t>
            </w:r>
          </w:p>
        </w:tc>
        <w:tc>
          <w:tcPr>
            <w:tcW w:w="1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212C" w:rsidRPr="00FC147D" w:rsidRDefault="00CA212C" w:rsidP="00002CC2">
            <w:r w:rsidRPr="00FC147D">
              <w:t xml:space="preserve">Долгосрочные облигации </w:t>
            </w:r>
          </w:p>
          <w:p w:rsidR="00CA212C" w:rsidRPr="00FC147D" w:rsidRDefault="00CA212C" w:rsidP="00002CC2">
            <w:r w:rsidRPr="00FC147D">
              <w:t>корпораций Yt, %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A212C" w:rsidRPr="00FC147D" w:rsidRDefault="00CA212C" w:rsidP="00002CC2">
            <w:r w:rsidRPr="00FC147D">
              <w:t xml:space="preserve">Портфель обыкновенных </w:t>
            </w:r>
          </w:p>
          <w:p w:rsidR="00CA212C" w:rsidRPr="00FC147D" w:rsidRDefault="00CA212C" w:rsidP="00002CC2">
            <w:r w:rsidRPr="00FC147D">
              <w:t>акций Xt, %</w:t>
            </w:r>
          </w:p>
        </w:tc>
      </w:tr>
      <w:tr w:rsidR="00CA212C" w:rsidRPr="00FC147D" w:rsidTr="00002CC2">
        <w:trPr>
          <w:trHeight w:val="255"/>
          <w:tblCellSpacing w:w="7" w:type="dxa"/>
        </w:trPr>
        <w:tc>
          <w:tcPr>
            <w:tcW w:w="59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1984</w:t>
            </w:r>
          </w:p>
        </w:tc>
        <w:tc>
          <w:tcPr>
            <w:tcW w:w="1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16,39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6,27</w:t>
            </w:r>
          </w:p>
        </w:tc>
      </w:tr>
      <w:tr w:rsidR="00CA212C" w:rsidRPr="00FC147D" w:rsidTr="00002CC2">
        <w:trPr>
          <w:trHeight w:val="240"/>
          <w:tblCellSpacing w:w="7" w:type="dxa"/>
        </w:trPr>
        <w:tc>
          <w:tcPr>
            <w:tcW w:w="59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2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1985</w:t>
            </w:r>
          </w:p>
        </w:tc>
        <w:tc>
          <w:tcPr>
            <w:tcW w:w="1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30,90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32,16</w:t>
            </w:r>
          </w:p>
        </w:tc>
      </w:tr>
      <w:tr w:rsidR="00CA212C" w:rsidRPr="00FC147D" w:rsidTr="00002CC2">
        <w:trPr>
          <w:trHeight w:val="255"/>
          <w:tblCellSpacing w:w="7" w:type="dxa"/>
        </w:trPr>
        <w:tc>
          <w:tcPr>
            <w:tcW w:w="59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3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1986</w:t>
            </w:r>
          </w:p>
        </w:tc>
        <w:tc>
          <w:tcPr>
            <w:tcW w:w="1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19,85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18,47</w:t>
            </w:r>
          </w:p>
        </w:tc>
      </w:tr>
      <w:tr w:rsidR="00CA212C" w:rsidRPr="00FC147D" w:rsidTr="00002CC2">
        <w:trPr>
          <w:trHeight w:val="255"/>
          <w:tblCellSpacing w:w="7" w:type="dxa"/>
        </w:trPr>
        <w:tc>
          <w:tcPr>
            <w:tcW w:w="59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4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1987</w:t>
            </w:r>
          </w:p>
        </w:tc>
        <w:tc>
          <w:tcPr>
            <w:tcW w:w="1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 xml:space="preserve">-0,27 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5,23</w:t>
            </w:r>
          </w:p>
        </w:tc>
      </w:tr>
      <w:tr w:rsidR="00CA212C" w:rsidRPr="00FC147D" w:rsidTr="00002CC2">
        <w:trPr>
          <w:trHeight w:val="240"/>
          <w:tblCellSpacing w:w="7" w:type="dxa"/>
        </w:trPr>
        <w:tc>
          <w:tcPr>
            <w:tcW w:w="59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5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1988</w:t>
            </w:r>
          </w:p>
        </w:tc>
        <w:tc>
          <w:tcPr>
            <w:tcW w:w="1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10,70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16,81</w:t>
            </w:r>
          </w:p>
        </w:tc>
      </w:tr>
      <w:tr w:rsidR="00CA212C" w:rsidRPr="00FC147D" w:rsidTr="00002CC2">
        <w:trPr>
          <w:trHeight w:val="255"/>
          <w:tblCellSpacing w:w="7" w:type="dxa"/>
        </w:trPr>
        <w:tc>
          <w:tcPr>
            <w:tcW w:w="59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6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1989</w:t>
            </w:r>
          </w:p>
        </w:tc>
        <w:tc>
          <w:tcPr>
            <w:tcW w:w="1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16,23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31,49</w:t>
            </w:r>
          </w:p>
        </w:tc>
      </w:tr>
      <w:tr w:rsidR="00CA212C" w:rsidRPr="00FC147D" w:rsidTr="00002CC2">
        <w:trPr>
          <w:trHeight w:val="255"/>
          <w:tblCellSpacing w:w="7" w:type="dxa"/>
        </w:trPr>
        <w:tc>
          <w:tcPr>
            <w:tcW w:w="59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7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1990</w:t>
            </w:r>
          </w:p>
        </w:tc>
        <w:tc>
          <w:tcPr>
            <w:tcW w:w="1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6,78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-3,17</w:t>
            </w:r>
          </w:p>
        </w:tc>
      </w:tr>
      <w:tr w:rsidR="00CA212C" w:rsidRPr="00FC147D" w:rsidTr="00002CC2">
        <w:trPr>
          <w:trHeight w:val="240"/>
          <w:tblCellSpacing w:w="7" w:type="dxa"/>
        </w:trPr>
        <w:tc>
          <w:tcPr>
            <w:tcW w:w="59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8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1991</w:t>
            </w:r>
          </w:p>
        </w:tc>
        <w:tc>
          <w:tcPr>
            <w:tcW w:w="1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19,89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30,55</w:t>
            </w:r>
          </w:p>
        </w:tc>
      </w:tr>
      <w:tr w:rsidR="00CA212C" w:rsidRPr="00FC147D" w:rsidTr="00002CC2">
        <w:trPr>
          <w:trHeight w:val="255"/>
          <w:tblCellSpacing w:w="7" w:type="dxa"/>
        </w:trPr>
        <w:tc>
          <w:tcPr>
            <w:tcW w:w="59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9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1992</w:t>
            </w:r>
          </w:p>
        </w:tc>
        <w:tc>
          <w:tcPr>
            <w:tcW w:w="1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9,39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7,67</w:t>
            </w:r>
          </w:p>
        </w:tc>
      </w:tr>
      <w:tr w:rsidR="00CA212C" w:rsidRPr="00FC147D" w:rsidTr="00002CC2">
        <w:trPr>
          <w:trHeight w:val="255"/>
          <w:tblCellSpacing w:w="7" w:type="dxa"/>
        </w:trPr>
        <w:tc>
          <w:tcPr>
            <w:tcW w:w="59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10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1993</w:t>
            </w:r>
          </w:p>
        </w:tc>
        <w:tc>
          <w:tcPr>
            <w:tcW w:w="1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13,19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9,99</w:t>
            </w:r>
          </w:p>
        </w:tc>
      </w:tr>
    </w:tbl>
    <w:p w:rsidR="00CA212C" w:rsidRPr="00FC147D" w:rsidRDefault="00CA212C" w:rsidP="00CA212C">
      <w:pPr>
        <w:spacing w:before="120"/>
        <w:ind w:firstLine="567"/>
        <w:jc w:val="both"/>
      </w:pPr>
      <w:r w:rsidRPr="00FC147D">
        <w:t>В качестве исходных данных будем использовать значения доходностей за девять лет (с 1984 по 1992 г. включительно), а последнее значение, соответствующее 1993 г., будем использовать для контроля качества прогноза, поэтому число данных n в обеих моделях будем принимать равным 9.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Регрессионная модель прогноза, с оцененными по методу наименьших квадратов параметрами, имеет вид: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079" type="#_x0000_t75" alt="" style="width:151.5pt;height:17.25pt">
            <v:imagedata r:id="rId52" o:title=""/>
          </v:shape>
        </w:pict>
      </w:r>
      <w:r w:rsidR="00CA212C" w:rsidRPr="00FC147D">
        <w:t>. (17)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Для определения точностных характеристик модели (оценка дисперсии параметров модели, дисперсии прогноза и т.д.) вычисляются остатки регрессии </w:t>
      </w:r>
      <w:r w:rsidR="00D1509C">
        <w:pict>
          <v:shape id="_x0000_i1080" type="#_x0000_t75" alt="" style="width:45pt;height:15pt">
            <v:imagedata r:id="rId53" o:title=""/>
          </v:shape>
        </w:pict>
      </w:r>
      <w:r w:rsidRPr="00FC147D">
        <w:t>и находится сумма их квадратов (табл. 2).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Таблица 2</w:t>
      </w:r>
    </w:p>
    <w:tbl>
      <w:tblPr>
        <w:tblW w:w="50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25"/>
        <w:gridCol w:w="1970"/>
        <w:gridCol w:w="2266"/>
        <w:gridCol w:w="1971"/>
        <w:gridCol w:w="2274"/>
      </w:tblGrid>
      <w:tr w:rsidR="00CA212C" w:rsidRPr="00FC147D" w:rsidTr="00002CC2">
        <w:trPr>
          <w:trHeight w:val="225"/>
          <w:tblCellSpacing w:w="7" w:type="dxa"/>
          <w:jc w:val="center"/>
        </w:trPr>
        <w:tc>
          <w:tcPr>
            <w:tcW w:w="7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t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Yt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D1509C" w:rsidP="00002CC2">
            <w:r>
              <w:pict>
                <v:shape id="_x0000_i1081" type="#_x0000_t75" alt="" style="width:9pt;height:17.25pt">
                  <v:imagedata r:id="rId54" o:title=""/>
                </v:shape>
              </w:pic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et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D1509C" w:rsidP="00002CC2">
            <w:r>
              <w:pict>
                <v:shape id="_x0000_i1082" type="#_x0000_t75" alt="" style="width:10.5pt;height:17.25pt">
                  <v:imagedata r:id="rId55" o:title=""/>
                </v:shape>
              </w:pict>
            </w:r>
          </w:p>
        </w:tc>
      </w:tr>
      <w:tr w:rsidR="00CA212C" w:rsidRPr="00FC147D" w:rsidTr="00002CC2">
        <w:trPr>
          <w:trHeight w:val="240"/>
          <w:tblCellSpacing w:w="7" w:type="dxa"/>
          <w:jc w:val="center"/>
        </w:trPr>
        <w:tc>
          <w:tcPr>
            <w:tcW w:w="7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16,39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9,277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7,113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50,598</w:t>
            </w:r>
          </w:p>
        </w:tc>
      </w:tr>
      <w:tr w:rsidR="00CA212C" w:rsidRPr="00FC147D" w:rsidTr="00002CC2">
        <w:trPr>
          <w:trHeight w:val="240"/>
          <w:tblCellSpacing w:w="7" w:type="dxa"/>
          <w:jc w:val="center"/>
        </w:trPr>
        <w:tc>
          <w:tcPr>
            <w:tcW w:w="7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2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30,90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22,758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8,142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66,293</w:t>
            </w:r>
          </w:p>
        </w:tc>
      </w:tr>
      <w:tr w:rsidR="00CA212C" w:rsidRPr="00FC147D" w:rsidTr="00002CC2">
        <w:trPr>
          <w:trHeight w:val="240"/>
          <w:tblCellSpacing w:w="7" w:type="dxa"/>
          <w:jc w:val="center"/>
        </w:trPr>
        <w:tc>
          <w:tcPr>
            <w:tcW w:w="7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3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19,85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15,629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4,221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17,813</w:t>
            </w:r>
          </w:p>
        </w:tc>
      </w:tr>
      <w:tr w:rsidR="00CA212C" w:rsidRPr="00FC147D" w:rsidTr="00002CC2">
        <w:trPr>
          <w:trHeight w:val="240"/>
          <w:tblCellSpacing w:w="7" w:type="dxa"/>
          <w:jc w:val="center"/>
        </w:trPr>
        <w:tc>
          <w:tcPr>
            <w:tcW w:w="7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4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-0,27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8,735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-9,005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81,094</w:t>
            </w:r>
          </w:p>
        </w:tc>
      </w:tr>
      <w:tr w:rsidR="00CA212C" w:rsidRPr="00FC147D" w:rsidTr="00002CC2">
        <w:trPr>
          <w:trHeight w:val="240"/>
          <w:tblCellSpacing w:w="7" w:type="dxa"/>
          <w:jc w:val="center"/>
        </w:trPr>
        <w:tc>
          <w:tcPr>
            <w:tcW w:w="7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5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10,70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14,765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-4,065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16,525</w:t>
            </w:r>
          </w:p>
        </w:tc>
      </w:tr>
      <w:tr w:rsidR="00CA212C" w:rsidRPr="00FC147D" w:rsidTr="00002CC2">
        <w:trPr>
          <w:trHeight w:val="240"/>
          <w:tblCellSpacing w:w="7" w:type="dxa"/>
          <w:jc w:val="center"/>
        </w:trPr>
        <w:tc>
          <w:tcPr>
            <w:tcW w:w="7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6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16,23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22,409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-6,179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38,181</w:t>
            </w:r>
          </w:p>
        </w:tc>
      </w:tr>
      <w:tr w:rsidR="00CA212C" w:rsidRPr="00FC147D" w:rsidTr="00002CC2">
        <w:trPr>
          <w:trHeight w:val="240"/>
          <w:tblCellSpacing w:w="7" w:type="dxa"/>
          <w:jc w:val="center"/>
        </w:trPr>
        <w:tc>
          <w:tcPr>
            <w:tcW w:w="7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7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6,78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4,361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2,419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5,850</w:t>
            </w:r>
          </w:p>
        </w:tc>
      </w:tr>
      <w:tr w:rsidR="00CA212C" w:rsidRPr="00FC147D" w:rsidTr="00002CC2">
        <w:trPr>
          <w:trHeight w:val="135"/>
          <w:tblCellSpacing w:w="7" w:type="dxa"/>
          <w:jc w:val="center"/>
        </w:trPr>
        <w:tc>
          <w:tcPr>
            <w:tcW w:w="7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8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19,89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21,920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-2,030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4,119</w:t>
            </w:r>
          </w:p>
        </w:tc>
      </w:tr>
      <w:tr w:rsidR="00CA212C" w:rsidRPr="00FC147D" w:rsidTr="00002CC2">
        <w:trPr>
          <w:trHeight w:val="135"/>
          <w:tblCellSpacing w:w="7" w:type="dxa"/>
          <w:jc w:val="center"/>
        </w:trPr>
        <w:tc>
          <w:tcPr>
            <w:tcW w:w="7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9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9,39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10,006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-0,616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0,379</w:t>
            </w:r>
          </w:p>
        </w:tc>
      </w:tr>
      <w:tr w:rsidR="00CA212C" w:rsidRPr="00FC147D" w:rsidTr="00002CC2">
        <w:trPr>
          <w:trHeight w:val="135"/>
          <w:tblCellSpacing w:w="7" w:type="dxa"/>
          <w:jc w:val="center"/>
        </w:trPr>
        <w:tc>
          <w:tcPr>
            <w:tcW w:w="7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 xml:space="preserve"> 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/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/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/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280,853</w:t>
            </w:r>
          </w:p>
        </w:tc>
      </w:tr>
    </w:tbl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Оценка дисперсии ошибок регрессии и оценки дисперсии параметров модели для данных табл. 2 соответственно равны: </w:t>
      </w:r>
      <w:r w:rsidR="00D1509C">
        <w:pict>
          <v:shape id="_x0000_i1083" type="#_x0000_t75" alt="" style="width:24pt;height:15pt">
            <v:imagedata r:id="rId56" o:title=""/>
          </v:shape>
        </w:pict>
      </w:r>
      <w:r w:rsidRPr="00FC147D">
        <w:t xml:space="preserve">40,122; </w:t>
      </w:r>
      <w:r w:rsidR="00D1509C">
        <w:pict>
          <v:shape id="_x0000_i1084" type="#_x0000_t75" alt="" style="width:24pt;height:17.25pt">
            <v:imagedata r:id="rId57" o:title=""/>
          </v:shape>
        </w:pict>
      </w:r>
      <w:r w:rsidRPr="00FC147D">
        <w:t xml:space="preserve">0,0294; </w:t>
      </w:r>
      <w:r w:rsidR="00D1509C">
        <w:pict>
          <v:shape id="_x0000_i1085" type="#_x0000_t75" alt="" style="width:24pt;height:17.25pt">
            <v:imagedata r:id="rId58" o:title=""/>
          </v:shape>
        </w:pict>
      </w:r>
      <w:r w:rsidRPr="00FC147D">
        <w:t>12,128. Коэффициент детерминации R2, характеризующий качество подгонки регрессионной модели к наблюденным значениям Yt , (t = 1, …, 9) и F – статистика, используемая для проверки его значимости (R2=0,506, F=9,237 &gt; F</w:t>
      </w:r>
      <w:r w:rsidRPr="00FC147D">
        <w:t> (k1, k2) = F</w:t>
      </w:r>
      <w:r w:rsidRPr="00FC147D">
        <w:t> (1,7) = 5,59, где F</w:t>
      </w:r>
      <w:r w:rsidRPr="00FC147D">
        <w:t xml:space="preserve"> – критическое значение критерия при пятипроцентном уровне значимости </w:t>
      </w:r>
      <w:r w:rsidRPr="00FC147D">
        <w:t> = 5%, и уровней свободы k1 = 1 и k2 = n–2 = 7), свидетельствуют о том, что есть основания полагать, что между переменными имеется корреляционная зависимость.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При помощи регрессии (17) выполним прогноз доходности долгосрочных облигаций корпораций на 1993 г. Y93 по значению доходности рыночного портфеля на этот год X93=9,99: 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086" type="#_x0000_t75" alt="" style="width:162pt;height:15pt">
            <v:imagedata r:id="rId59" o:title=""/>
          </v:shape>
        </w:pict>
      </w:r>
      <w:r w:rsidR="00CA212C" w:rsidRPr="00FC147D">
        <w:t>,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и, таким образом, отклонение от истинного значения составляет 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Y93 –</w:t>
      </w:r>
      <w:r w:rsidR="00D1509C">
        <w:pict>
          <v:shape id="_x0000_i1087" type="#_x0000_t75" alt="" style="width:17.25pt;height:12.75pt">
            <v:imagedata r:id="rId60" o:title=""/>
          </v:shape>
        </w:pict>
      </w:r>
      <w:r w:rsidRPr="00FC147D">
        <w:t>= 13,19 – 11,21 = 1,98, (18)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а оценка дисперсии прогноза индивидуального значения </w:t>
      </w:r>
      <w:r w:rsidR="00D1509C">
        <w:pict>
          <v:shape id="_x0000_i1088" type="#_x0000_t75" alt="" style="width:15pt;height:21.75pt">
            <v:imagedata r:id="rId61" o:title=""/>
          </v:shape>
        </w:pict>
      </w:r>
      <w:r w:rsidRPr="00FC147D">
        <w:t>= 45,699.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Теперь выполним прогноз, используя модель коллокации (11). Для этого необходимо построить модели ковариационных функций: автоковариационной функции вектора X, взаимной ковариационной функции между X и Y, взаимной ковариационной функции между Y и X. 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Первым шагом при построении ковариационных функций является вычисление оценок ковариаций по данному динамическому ряду: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089" type="#_x0000_t75" alt="" style="width:181.5pt;height:32.25pt">
            <v:imagedata r:id="rId62" o:title=""/>
          </v:shape>
        </w:pict>
      </w:r>
      <w:r w:rsidR="00CA212C" w:rsidRPr="00FC147D">
        <w:t>,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090" type="#_x0000_t75" alt="" style="width:179.25pt;height:32.25pt">
            <v:imagedata r:id="rId63" o:title=""/>
          </v:shape>
        </w:pict>
      </w:r>
      <w:r w:rsidR="00CA212C" w:rsidRPr="00FC147D">
        <w:t>,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091" type="#_x0000_t75" alt="" style="width:177pt;height:32.25pt">
            <v:imagedata r:id="rId64" o:title=""/>
          </v:shape>
        </w:pict>
      </w:r>
      <w:r w:rsidR="00CA212C" w:rsidRPr="00FC147D">
        <w:t xml:space="preserve">, </w:t>
      </w:r>
      <w:r>
        <w:pict>
          <v:shape id="_x0000_i1092" type="#_x0000_t75" alt="" style="width:179.25pt;height:32.25pt">
            <v:imagedata r:id="rId65" o:title=""/>
          </v:shape>
        </w:pict>
      </w:r>
      <w:r w:rsidR="00CA212C" w:rsidRPr="00FC147D">
        <w:t>,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где </w:t>
      </w:r>
      <w:r w:rsidR="00D1509C">
        <w:pict>
          <v:shape id="_x0000_i1093" type="#_x0000_t75" alt="" style="width:132pt;height:32.25pt">
            <v:imagedata r:id="rId66" o:title=""/>
          </v:shape>
        </w:pict>
      </w:r>
      <w:r w:rsidRPr="00FC147D">
        <w:t>– выборочные средние.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Вторым шагом является выбор подходящей аппроксимирующей функции, и если нет каких-либо дополнительных соображений теоретического характера, то в качестве таковых обычно выбирают непрерывные функции вида: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094" type="#_x0000_t75" alt="" style="width:127.5pt;height:17.25pt">
            <v:imagedata r:id="rId67" o:title=""/>
          </v:shape>
        </w:pict>
      </w:r>
      <w:r w:rsidR="00CA212C" w:rsidRPr="00FC147D">
        <w:t>,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095" type="#_x0000_t75" alt="" style="width:153pt;height:17.25pt">
            <v:imagedata r:id="rId68" o:title=""/>
          </v:shape>
        </w:pict>
      </w:r>
      <w:r w:rsidR="00CA212C" w:rsidRPr="00FC147D">
        <w:t>, (19)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где </w:t>
      </w:r>
      <w:r w:rsidRPr="00FC147D">
        <w:t xml:space="preserve"> , </w:t>
      </w:r>
      <w:r w:rsidRPr="00FC147D">
        <w:t xml:space="preserve"> , K(0) = DY – параметры модели. Поскольку члены последовательностей </w:t>
      </w:r>
      <w:r w:rsidR="00D1509C">
        <w:pict>
          <v:shape id="_x0000_i1096" type="#_x0000_t75" alt="" style="width:34.5pt;height:17.25pt">
            <v:imagedata r:id="rId69" o:title=""/>
          </v:shape>
        </w:pict>
      </w:r>
      <w:r w:rsidRPr="00FC147D">
        <w:t xml:space="preserve">, </w:t>
      </w:r>
      <w:r w:rsidR="00D1509C">
        <w:pict>
          <v:shape id="_x0000_i1097" type="#_x0000_t75" alt="" style="width:36.75pt;height:17.25pt">
            <v:imagedata r:id="rId70" o:title=""/>
          </v:shape>
        </w:pict>
      </w:r>
      <w:r w:rsidRPr="00FC147D">
        <w:t xml:space="preserve">, </w:t>
      </w:r>
      <w:r w:rsidR="00D1509C">
        <w:pict>
          <v:shape id="_x0000_i1098" type="#_x0000_t75" alt="" style="width:34.5pt;height:15pt">
            <v:imagedata r:id="rId71" o:title=""/>
          </v:shape>
        </w:pict>
      </w:r>
      <w:r w:rsidRPr="00FC147D">
        <w:t>, (</w:t>
      </w:r>
      <w:r w:rsidRPr="00FC147D">
        <w:t xml:space="preserve"> = 0, ..., k) для данных табл. 1 меняют знак, то в данной работе воспользуемся выражением (19). 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На третьем шаге выполняется оценка параметров модели ковариационной функции (например, по методу наименьших квадратов). В данной работе воспользуемся методом, основанным на использовании "существенных" параметров: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1) дисперсии процесса K(0) = DY ;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2) радиуса корреляции </w:t>
      </w:r>
      <w:r w:rsidRPr="00FC147D">
        <w:t xml:space="preserve"> 0,5 – значение аргумента </w:t>
      </w:r>
      <w:r w:rsidRPr="00FC147D">
        <w:t> ковариационной функции, при котором ее значение равно половине дисперсии, т.е.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K(</w:t>
      </w:r>
      <w:r w:rsidRPr="00FC147D">
        <w:t xml:space="preserve"> 0,5) = </w:t>
      </w:r>
      <w:r w:rsidR="00D1509C">
        <w:pict>
          <v:shape id="_x0000_i1099" type="#_x0000_t75" alt="" style="width:39pt;height:30pt">
            <v:imagedata r:id="rId72" o:title=""/>
          </v:shape>
        </w:pic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3) наименьшего положительного корня </w:t>
      </w:r>
      <w:r w:rsidRPr="00FC147D">
        <w:t> 0 уравнения: K(</w:t>
      </w:r>
      <w:r w:rsidRPr="00FC147D">
        <w:t> ) = 0. Связь параметров модели с существенными параметрами устанавливается следующим образом: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100" type="#_x0000_t75" alt="" style="width:41.25pt;height:32.25pt">
            <v:imagedata r:id="rId73" o:title=""/>
          </v:shape>
        </w:pict>
      </w:r>
      <w:r w:rsidR="00CA212C" w:rsidRPr="00FC147D">
        <w:t xml:space="preserve">, где </w:t>
      </w:r>
      <w:r w:rsidR="00CA212C" w:rsidRPr="00FC147D">
        <w:t> = 3,14. (20)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101" type="#_x0000_t75" alt="" style="width:93pt;height:27.75pt">
            <v:imagedata r:id="rId74" o:title=""/>
          </v:shape>
        </w:pict>
      </w:r>
      <w:r w:rsidR="00CA212C" w:rsidRPr="00FC147D">
        <w:t>. (21)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Значения существенных параметров и параметров моделей ковариационных функций представим в табл. 3. 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Таблица 3</w:t>
      </w:r>
    </w:p>
    <w:tbl>
      <w:tblPr>
        <w:tblW w:w="5000" w:type="pct"/>
        <w:tblCellSpacing w:w="7" w:type="dxa"/>
        <w:tblInd w:w="-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01"/>
        <w:gridCol w:w="1660"/>
        <w:gridCol w:w="1723"/>
        <w:gridCol w:w="1659"/>
        <w:gridCol w:w="1683"/>
      </w:tblGrid>
      <w:tr w:rsidR="00CA212C" w:rsidRPr="00FC147D" w:rsidTr="00002CC2">
        <w:trPr>
          <w:trHeight w:val="285"/>
          <w:tblCellSpacing w:w="7" w:type="dxa"/>
        </w:trPr>
        <w:tc>
          <w:tcPr>
            <w:tcW w:w="153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Ковариационная</w:t>
            </w:r>
          </w:p>
        </w:tc>
        <w:tc>
          <w:tcPr>
            <w:tcW w:w="17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Существенные параметры</w:t>
            </w:r>
          </w:p>
        </w:tc>
        <w:tc>
          <w:tcPr>
            <w:tcW w:w="17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Параметры модели</w:t>
            </w:r>
          </w:p>
        </w:tc>
      </w:tr>
      <w:tr w:rsidR="00CA212C" w:rsidRPr="00FC147D" w:rsidTr="00002CC2">
        <w:trPr>
          <w:trHeight w:val="285"/>
          <w:tblCellSpacing w:w="7" w:type="dxa"/>
        </w:trPr>
        <w:tc>
          <w:tcPr>
            <w:tcW w:w="153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функция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 0</w:t>
            </w:r>
          </w:p>
        </w:tc>
        <w:tc>
          <w:tcPr>
            <w:tcW w:w="8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 0,5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 xml:space="preserve"> 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 xml:space="preserve"> </w:t>
            </w:r>
          </w:p>
        </w:tc>
      </w:tr>
      <w:tr w:rsidR="00CA212C" w:rsidRPr="00FC147D" w:rsidTr="00002CC2">
        <w:trPr>
          <w:trHeight w:val="285"/>
          <w:tblCellSpacing w:w="7" w:type="dxa"/>
        </w:trPr>
        <w:tc>
          <w:tcPr>
            <w:tcW w:w="153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KXX(</w:t>
            </w:r>
            <w:r w:rsidRPr="00FC147D">
              <w:t> )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0,6193</w:t>
            </w:r>
          </w:p>
        </w:tc>
        <w:tc>
          <w:tcPr>
            <w:tcW w:w="8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0,3096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1,1193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2,5366</w:t>
            </w:r>
          </w:p>
        </w:tc>
      </w:tr>
      <w:tr w:rsidR="00CA212C" w:rsidRPr="00FC147D" w:rsidTr="00002CC2">
        <w:trPr>
          <w:trHeight w:val="285"/>
          <w:tblCellSpacing w:w="7" w:type="dxa"/>
        </w:trPr>
        <w:tc>
          <w:tcPr>
            <w:tcW w:w="153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KYY(</w:t>
            </w:r>
            <w:r w:rsidRPr="00FC147D">
              <w:t> )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1,0293</w:t>
            </w:r>
          </w:p>
        </w:tc>
        <w:tc>
          <w:tcPr>
            <w:tcW w:w="8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0,5054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0,7133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1,5261</w:t>
            </w:r>
          </w:p>
        </w:tc>
      </w:tr>
      <w:tr w:rsidR="00CA212C" w:rsidRPr="00FC147D" w:rsidTr="00002CC2">
        <w:trPr>
          <w:trHeight w:val="285"/>
          <w:tblCellSpacing w:w="7" w:type="dxa"/>
        </w:trPr>
        <w:tc>
          <w:tcPr>
            <w:tcW w:w="153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KYX(</w:t>
            </w:r>
            <w:r w:rsidRPr="00FC147D">
              <w:t> )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0,7417</w:t>
            </w:r>
          </w:p>
        </w:tc>
        <w:tc>
          <w:tcPr>
            <w:tcW w:w="8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0,3709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0,9345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2,1177</w:t>
            </w:r>
          </w:p>
        </w:tc>
      </w:tr>
      <w:tr w:rsidR="00CA212C" w:rsidRPr="00FC147D" w:rsidTr="00002CC2">
        <w:trPr>
          <w:trHeight w:val="285"/>
          <w:tblCellSpacing w:w="7" w:type="dxa"/>
        </w:trPr>
        <w:tc>
          <w:tcPr>
            <w:tcW w:w="153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KXY(</w:t>
            </w:r>
            <w:r w:rsidRPr="00FC147D">
              <w:t> )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0,6619</w:t>
            </w:r>
          </w:p>
        </w:tc>
        <w:tc>
          <w:tcPr>
            <w:tcW w:w="8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0,3310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1,0472</w:t>
            </w:r>
          </w:p>
        </w:tc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2,3731</w:t>
            </w:r>
          </w:p>
        </w:tc>
      </w:tr>
    </w:tbl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По построенным ковариационным функциям, для различных интервалов </w:t>
      </w:r>
      <w:r w:rsidRPr="00FC147D">
        <w:t> (</w:t>
      </w:r>
      <w:r w:rsidRPr="00FC147D">
        <w:t xml:space="preserve"> = 0, ..., 9) между моментами ti, tj, i = 1, ..., 9, j = 1, …, 9 рассчитаем соответствующие ковариационные матрицы: 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102" type="#_x0000_t75" alt="" style="width:358.5pt;height:123pt">
            <v:imagedata r:id="rId75" o:title=""/>
          </v:shape>
        </w:pic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103" type="#_x0000_t75" alt="" style="width:369pt;height:112.5pt">
            <v:imagedata r:id="rId76" o:title=""/>
          </v:shape>
        </w:pic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Обращая матрицу KXX и перемножая обратную матрицу </w:t>
      </w:r>
      <w:r w:rsidR="00D1509C">
        <w:pict>
          <v:shape id="_x0000_i1104" type="#_x0000_t75" alt="" style="width:21.75pt;height:17.25pt">
            <v:imagedata r:id="rId77" o:title=""/>
          </v:shape>
        </w:pict>
      </w:r>
      <w:r w:rsidRPr="00FC147D">
        <w:t>на вектор центрированных значений переменной X, а затем, умножая произведение C =</w:t>
      </w:r>
      <w:r w:rsidR="00D1509C">
        <w:pict>
          <v:shape id="_x0000_i1105" type="#_x0000_t75" alt="" style="width:21.75pt;height:17.25pt">
            <v:imagedata r:id="rId77" o:title=""/>
          </v:shape>
        </w:pict>
      </w:r>
      <w:r w:rsidRPr="00FC147D">
        <w:t xml:space="preserve">X на матрицу KYX, получим центрированные значения прогнозов переменной Y на моменты 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t = 1, …, 9, соответствующие периоду исследования (с 1984 по 1992 г.). Добавляя к центрированным значениям прогнозов среднее по выборке </w:t>
      </w:r>
      <w:r w:rsidR="00D1509C">
        <w:pict>
          <v:shape id="_x0000_i1106" type="#_x0000_t75" alt="" style="width:51.75pt;height:12.75pt">
            <v:imagedata r:id="rId78" o:title=""/>
          </v:shape>
        </w:pict>
      </w:r>
      <w:r w:rsidRPr="00FC147D">
        <w:t>и вычисляя отклонения прогнозов от истинных значений переменной, найдем сумму квадратов отклонений (табл. 4).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Таблица 4</w:t>
      </w:r>
    </w:p>
    <w:tbl>
      <w:tblPr>
        <w:tblW w:w="5000" w:type="pct"/>
        <w:tblCellSpacing w:w="7" w:type="dxa"/>
        <w:tblInd w:w="-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80"/>
        <w:gridCol w:w="2059"/>
        <w:gridCol w:w="2060"/>
        <w:gridCol w:w="2060"/>
        <w:gridCol w:w="2067"/>
      </w:tblGrid>
      <w:tr w:rsidR="00CA212C" w:rsidRPr="00FC147D" w:rsidTr="00002CC2">
        <w:trPr>
          <w:trHeight w:val="330"/>
          <w:tblCellSpacing w:w="7" w:type="dxa"/>
        </w:trPr>
        <w:tc>
          <w:tcPr>
            <w:tcW w:w="74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212C" w:rsidRPr="00FC147D" w:rsidRDefault="00CA212C" w:rsidP="00002CC2">
            <w:r w:rsidRPr="00FC147D">
              <w:t>t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212C" w:rsidRPr="00FC147D" w:rsidRDefault="00CA212C" w:rsidP="00002CC2">
            <w:r w:rsidRPr="00FC147D">
              <w:t>Yt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212C" w:rsidRPr="00FC147D" w:rsidRDefault="00D1509C" w:rsidP="00002CC2">
            <w:r>
              <w:pict>
                <v:shape id="_x0000_i1107" type="#_x0000_t75" alt="" style="width:10.5pt;height:19.5pt">
                  <v:imagedata r:id="rId79" o:title=""/>
                </v:shape>
              </w:pic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212C" w:rsidRPr="00FC147D" w:rsidRDefault="00CA212C" w:rsidP="00002CC2">
            <w:r w:rsidRPr="00FC147D">
              <w:t>et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A212C" w:rsidRPr="00FC147D" w:rsidRDefault="00D1509C" w:rsidP="00002CC2">
            <w:r>
              <w:pict>
                <v:shape id="_x0000_i1108" type="#_x0000_t75" alt="" style="width:9pt;height:10.5pt">
                  <v:imagedata r:id="rId80" o:title=""/>
                </v:shape>
              </w:pict>
            </w:r>
          </w:p>
        </w:tc>
      </w:tr>
      <w:tr w:rsidR="00CA212C" w:rsidRPr="00FC147D" w:rsidTr="00002CC2">
        <w:trPr>
          <w:trHeight w:val="240"/>
          <w:tblCellSpacing w:w="7" w:type="dxa"/>
        </w:trPr>
        <w:tc>
          <w:tcPr>
            <w:tcW w:w="74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16,39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9,232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7,158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51,232</w:t>
            </w:r>
          </w:p>
        </w:tc>
      </w:tr>
      <w:tr w:rsidR="00CA212C" w:rsidRPr="00FC147D" w:rsidTr="00002CC2">
        <w:trPr>
          <w:trHeight w:val="240"/>
          <w:tblCellSpacing w:w="7" w:type="dxa"/>
        </w:trPr>
        <w:tc>
          <w:tcPr>
            <w:tcW w:w="74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2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30,90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23,498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7,402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54,786</w:t>
            </w:r>
          </w:p>
        </w:tc>
      </w:tr>
      <w:tr w:rsidR="00CA212C" w:rsidRPr="00FC147D" w:rsidTr="00002CC2">
        <w:trPr>
          <w:trHeight w:val="240"/>
          <w:tblCellSpacing w:w="7" w:type="dxa"/>
        </w:trPr>
        <w:tc>
          <w:tcPr>
            <w:tcW w:w="74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3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19,85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15,769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4,081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16,652</w:t>
            </w:r>
          </w:p>
        </w:tc>
      </w:tr>
      <w:tr w:rsidR="00CA212C" w:rsidRPr="00FC147D" w:rsidTr="00002CC2">
        <w:trPr>
          <w:trHeight w:val="240"/>
          <w:tblCellSpacing w:w="7" w:type="dxa"/>
        </w:trPr>
        <w:tc>
          <w:tcPr>
            <w:tcW w:w="74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4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 xml:space="preserve">-0,27 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7,407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-7,677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58,935</w:t>
            </w:r>
          </w:p>
        </w:tc>
      </w:tr>
      <w:tr w:rsidR="00CA212C" w:rsidRPr="00FC147D" w:rsidTr="00002CC2">
        <w:trPr>
          <w:trHeight w:val="240"/>
          <w:tblCellSpacing w:w="7" w:type="dxa"/>
        </w:trPr>
        <w:tc>
          <w:tcPr>
            <w:tcW w:w="74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5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10,70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16,226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-5,526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30,535</w:t>
            </w:r>
          </w:p>
        </w:tc>
      </w:tr>
      <w:tr w:rsidR="00CA212C" w:rsidRPr="00FC147D" w:rsidTr="00002CC2">
        <w:trPr>
          <w:trHeight w:val="240"/>
          <w:tblCellSpacing w:w="7" w:type="dxa"/>
        </w:trPr>
        <w:tc>
          <w:tcPr>
            <w:tcW w:w="74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6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16,23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21,489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-5,259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27,653</w:t>
            </w:r>
          </w:p>
        </w:tc>
      </w:tr>
      <w:tr w:rsidR="00CA212C" w:rsidRPr="00FC147D" w:rsidTr="00002CC2">
        <w:trPr>
          <w:trHeight w:val="240"/>
          <w:tblCellSpacing w:w="7" w:type="dxa"/>
        </w:trPr>
        <w:tc>
          <w:tcPr>
            <w:tcW w:w="74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7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6,78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4,933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1,847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3,411</w:t>
            </w:r>
          </w:p>
        </w:tc>
      </w:tr>
      <w:tr w:rsidR="00CA212C" w:rsidRPr="00FC147D" w:rsidTr="00002CC2">
        <w:trPr>
          <w:trHeight w:val="240"/>
          <w:tblCellSpacing w:w="7" w:type="dxa"/>
        </w:trPr>
        <w:tc>
          <w:tcPr>
            <w:tcW w:w="74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8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 xml:space="preserve">19,89 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21,459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-1,569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2,462</w:t>
            </w:r>
          </w:p>
        </w:tc>
      </w:tr>
      <w:tr w:rsidR="00CA212C" w:rsidRPr="00FC147D" w:rsidTr="00002CC2">
        <w:trPr>
          <w:trHeight w:val="240"/>
          <w:tblCellSpacing w:w="7" w:type="dxa"/>
        </w:trPr>
        <w:tc>
          <w:tcPr>
            <w:tcW w:w="74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9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9,39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10,436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>-1,046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1,093</w:t>
            </w:r>
          </w:p>
        </w:tc>
      </w:tr>
      <w:tr w:rsidR="00CA212C" w:rsidRPr="00FC147D" w:rsidTr="00002CC2">
        <w:trPr>
          <w:trHeight w:val="240"/>
          <w:tblCellSpacing w:w="7" w:type="dxa"/>
        </w:trPr>
        <w:tc>
          <w:tcPr>
            <w:tcW w:w="74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>
            <w:r w:rsidRPr="00FC147D">
              <w:t xml:space="preserve"> 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/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/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212C" w:rsidRPr="00FC147D" w:rsidRDefault="00CA212C" w:rsidP="00002CC2"/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212C" w:rsidRPr="00FC147D" w:rsidRDefault="00CA212C" w:rsidP="00002CC2">
            <w:r w:rsidRPr="00FC147D">
              <w:t>246,760</w:t>
            </w:r>
          </w:p>
        </w:tc>
      </w:tr>
    </w:tbl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Для прогнозирования доходности долгосрочных облигаций корпораций на 1993 г. Y93(t = 10) вектор значений ковариаций (14) 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(-0,006 0,020 -0,036 -0,017 0,362 -1,346 2,578 0,370 -22,446),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вычисленный по моделям взаимных ковариационных функций </w:t>
      </w:r>
      <w:r w:rsidR="00D1509C">
        <w:pict>
          <v:shape id="_x0000_i1109" type="#_x0000_t75" alt="" style="width:45pt;height:15pt">
            <v:imagedata r:id="rId81" o:title=""/>
          </v:shape>
        </w:pict>
      </w:r>
      <w:r w:rsidRPr="00FC147D">
        <w:t>(см. табл. 3), умножается на вектор C =</w:t>
      </w:r>
      <w:r w:rsidR="00D1509C">
        <w:pict>
          <v:shape id="_x0000_i1110" type="#_x0000_t75" alt="" style="width:21.75pt;height:17.25pt">
            <v:imagedata r:id="rId77" o:title=""/>
          </v:shape>
        </w:pict>
      </w:r>
      <w:r w:rsidRPr="00FC147D">
        <w:t>X, в результате получается значение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111" type="#_x0000_t75" alt="" style="width:54pt;height:17.25pt">
            <v:imagedata r:id="rId82" o:title=""/>
          </v:shape>
        </w:pict>
      </w:r>
      <w:r w:rsidR="00CA212C" w:rsidRPr="00FC147D">
        <w:t>,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и, таким образом, отклонение от истинного значения составляет 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Y93 –</w:t>
      </w:r>
      <w:r w:rsidR="00D1509C">
        <w:pict>
          <v:shape id="_x0000_i1112" type="#_x0000_t75" alt="" style="width:12.75pt;height:15pt">
            <v:imagedata r:id="rId83" o:title=""/>
          </v:shape>
        </w:pict>
      </w:r>
      <w:r w:rsidRPr="00FC147D">
        <w:t xml:space="preserve">= 13,19 – 14,903 = -1,71. 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>Продемонстрируем работу модели (14) для прогнозирования значений временного ряда – доходности долгосрочных облигаций корпораций США на 1992 г. и 1993 г. по данным за девять лет (с 1984 по 1992 г. включительно).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Элементы ковариационной матрицы KYY и вектора </w:t>
      </w:r>
      <w:r w:rsidR="00D1509C">
        <w:pict>
          <v:shape id="_x0000_i1113" type="#_x0000_t75" alt="" style="width:17.25pt;height:19.5pt">
            <v:imagedata r:id="rId84" o:title=""/>
          </v:shape>
        </w:pict>
      </w:r>
      <w:r w:rsidRPr="00FC147D">
        <w:t xml:space="preserve">вычислим при помощи модели автоковариационной функции вида (19) с параметрами </w:t>
      </w:r>
      <w:r w:rsidRPr="00FC147D">
        <w:t xml:space="preserve"> = 0,7133, </w:t>
      </w:r>
      <w:r w:rsidRPr="00FC147D">
        <w:t> = 1,5261 (см. табл. 3):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114" type="#_x0000_t75" alt="" style="width:354pt;height:127.5pt">
            <v:imagedata r:id="rId85" o:title=""/>
          </v:shape>
        </w:pic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Умножая вектор </w:t>
      </w:r>
      <w:r w:rsidR="00D1509C">
        <w:pict>
          <v:shape id="_x0000_i1115" type="#_x0000_t75" alt="" style="width:15pt;height:17.25pt">
            <v:imagedata r:id="rId86" o:title=""/>
          </v:shape>
        </w:pict>
      </w:r>
      <w:r w:rsidRPr="00FC147D">
        <w:t>: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116" type="#_x0000_t75" alt="" style="width:341.25pt;height:21.75pt">
            <v:imagedata r:id="rId87" o:title=""/>
          </v:shape>
        </w:pic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на вектор </w:t>
      </w:r>
      <w:r w:rsidR="00D1509C">
        <w:pict>
          <v:shape id="_x0000_i1117" type="#_x0000_t75" alt="" style="width:27.75pt;height:17.25pt">
            <v:imagedata r:id="rId88" o:title=""/>
          </v:shape>
        </w:pict>
      </w:r>
      <w:r w:rsidRPr="00FC147D">
        <w:t>, получим прогноз доходности долгосрочных облигаций корпораций США на 1992 г. В данном случае результат прогноза в точности совпадает с заданным значением, и этот факт был отмечен выше (см. (16)):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118" type="#_x0000_t75" alt="" style="width:78pt;height:17.25pt">
            <v:imagedata r:id="rId89" o:title=""/>
          </v:shape>
        </w:pict>
      </w:r>
      <w:r w:rsidR="00CA212C" w:rsidRPr="00FC147D">
        <w:t>.</w: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Умножая вектор </w:t>
      </w:r>
      <w:r w:rsidR="00D1509C">
        <w:pict>
          <v:shape id="_x0000_i1119" type="#_x0000_t75" alt="" style="width:17.25pt;height:17.25pt">
            <v:imagedata r:id="rId90" o:title=""/>
          </v:shape>
        </w:pict>
      </w:r>
      <w:r w:rsidRPr="00FC147D">
        <w:t>:</w:t>
      </w:r>
    </w:p>
    <w:p w:rsidR="00CA212C" w:rsidRPr="00FC147D" w:rsidRDefault="00D1509C" w:rsidP="00CA212C">
      <w:pPr>
        <w:spacing w:before="120"/>
        <w:ind w:firstLine="567"/>
        <w:jc w:val="both"/>
      </w:pPr>
      <w:r>
        <w:pict>
          <v:shape id="_x0000_i1120" type="#_x0000_t75" alt="" style="width:348pt;height:24pt">
            <v:imagedata r:id="rId91" o:title=""/>
          </v:shape>
        </w:pict>
      </w:r>
    </w:p>
    <w:p w:rsidR="00CA212C" w:rsidRPr="00FC147D" w:rsidRDefault="00CA212C" w:rsidP="00CA212C">
      <w:pPr>
        <w:spacing w:before="120"/>
        <w:ind w:firstLine="567"/>
        <w:jc w:val="both"/>
      </w:pPr>
      <w:r w:rsidRPr="00FC147D">
        <w:t xml:space="preserve">на вектор </w:t>
      </w:r>
      <w:r w:rsidR="00D1509C">
        <w:pict>
          <v:shape id="_x0000_i1121" type="#_x0000_t75" alt="" style="width:26.25pt;height:15pt">
            <v:imagedata r:id="rId88" o:title=""/>
          </v:shape>
        </w:pict>
      </w:r>
      <w:r w:rsidRPr="00FC147D">
        <w:t>, получим прогноз доходности долгосрочных облигаций корпораций США на 1993 г. –</w:t>
      </w:r>
      <w:r w:rsidR="00D1509C">
        <w:pict>
          <v:shape id="_x0000_i1122" type="#_x0000_t75" alt="" style="width:51.75pt;height:15pt">
            <v:imagedata r:id="rId92" o:title=""/>
          </v:shape>
        </w:pict>
      </w:r>
      <w:r w:rsidRPr="00FC147D">
        <w:t xml:space="preserve">, который отличается от истинного значения на величину </w:t>
      </w:r>
      <w:r w:rsidRPr="00FC147D">
        <w:t> = 0,169.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12C"/>
    <w:rsid w:val="00002CC2"/>
    <w:rsid w:val="00095BA6"/>
    <w:rsid w:val="0031418A"/>
    <w:rsid w:val="004F3DA6"/>
    <w:rsid w:val="00593C5A"/>
    <w:rsid w:val="005A2562"/>
    <w:rsid w:val="00A44D32"/>
    <w:rsid w:val="00CA212C"/>
    <w:rsid w:val="00D1509C"/>
    <w:rsid w:val="00E12572"/>
    <w:rsid w:val="00FC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4"/>
    <o:shapelayout v:ext="edit">
      <o:idmap v:ext="edit" data="1"/>
    </o:shapelayout>
  </w:shapeDefaults>
  <w:decimalSymbol w:val=","/>
  <w:listSeparator w:val=";"/>
  <w14:defaultImageDpi w14:val="0"/>
  <w15:docId w15:val="{15EA75AE-FEF7-491A-A45F-14778914B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12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A212C"/>
    <w:rPr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63" Type="http://schemas.openxmlformats.org/officeDocument/2006/relationships/image" Target="media/image60.png"/><Relationship Id="rId68" Type="http://schemas.openxmlformats.org/officeDocument/2006/relationships/image" Target="media/image65.png"/><Relationship Id="rId76" Type="http://schemas.openxmlformats.org/officeDocument/2006/relationships/image" Target="media/image73.png"/><Relationship Id="rId84" Type="http://schemas.openxmlformats.org/officeDocument/2006/relationships/image" Target="media/image81.png"/><Relationship Id="rId89" Type="http://schemas.openxmlformats.org/officeDocument/2006/relationships/image" Target="media/image86.png"/><Relationship Id="rId7" Type="http://schemas.openxmlformats.org/officeDocument/2006/relationships/image" Target="media/image4.png"/><Relationship Id="rId71" Type="http://schemas.openxmlformats.org/officeDocument/2006/relationships/image" Target="media/image68.png"/><Relationship Id="rId92" Type="http://schemas.openxmlformats.org/officeDocument/2006/relationships/image" Target="media/image89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66" Type="http://schemas.openxmlformats.org/officeDocument/2006/relationships/image" Target="media/image63.png"/><Relationship Id="rId74" Type="http://schemas.openxmlformats.org/officeDocument/2006/relationships/image" Target="media/image71.png"/><Relationship Id="rId79" Type="http://schemas.openxmlformats.org/officeDocument/2006/relationships/image" Target="media/image76.png"/><Relationship Id="rId87" Type="http://schemas.openxmlformats.org/officeDocument/2006/relationships/image" Target="media/image84.png"/><Relationship Id="rId5" Type="http://schemas.openxmlformats.org/officeDocument/2006/relationships/image" Target="media/image2.png"/><Relationship Id="rId61" Type="http://schemas.openxmlformats.org/officeDocument/2006/relationships/image" Target="media/image58.png"/><Relationship Id="rId82" Type="http://schemas.openxmlformats.org/officeDocument/2006/relationships/image" Target="media/image79.png"/><Relationship Id="rId90" Type="http://schemas.openxmlformats.org/officeDocument/2006/relationships/image" Target="media/image87.png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77" Type="http://schemas.openxmlformats.org/officeDocument/2006/relationships/image" Target="media/image74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image" Target="media/image69.png"/><Relationship Id="rId80" Type="http://schemas.openxmlformats.org/officeDocument/2006/relationships/image" Target="media/image77.png"/><Relationship Id="rId85" Type="http://schemas.openxmlformats.org/officeDocument/2006/relationships/image" Target="media/image82.png"/><Relationship Id="rId93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67" Type="http://schemas.openxmlformats.org/officeDocument/2006/relationships/image" Target="media/image64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70" Type="http://schemas.openxmlformats.org/officeDocument/2006/relationships/image" Target="media/image67.png"/><Relationship Id="rId75" Type="http://schemas.openxmlformats.org/officeDocument/2006/relationships/image" Target="media/image72.png"/><Relationship Id="rId83" Type="http://schemas.openxmlformats.org/officeDocument/2006/relationships/image" Target="media/image80.png"/><Relationship Id="rId88" Type="http://schemas.openxmlformats.org/officeDocument/2006/relationships/image" Target="media/image85.png"/><Relationship Id="rId91" Type="http://schemas.openxmlformats.org/officeDocument/2006/relationships/image" Target="media/image88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73" Type="http://schemas.openxmlformats.org/officeDocument/2006/relationships/image" Target="media/image70.png"/><Relationship Id="rId78" Type="http://schemas.openxmlformats.org/officeDocument/2006/relationships/image" Target="media/image75.png"/><Relationship Id="rId81" Type="http://schemas.openxmlformats.org/officeDocument/2006/relationships/image" Target="media/image78.png"/><Relationship Id="rId86" Type="http://schemas.openxmlformats.org/officeDocument/2006/relationships/image" Target="media/image83.png"/><Relationship Id="rId94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2378</Words>
  <Characters>13557</Characters>
  <Application>Microsoft Office Word</Application>
  <DocSecurity>0</DocSecurity>
  <Lines>112</Lines>
  <Paragraphs>31</Paragraphs>
  <ScaleCrop>false</ScaleCrop>
  <Company>Home</Company>
  <LinksUpToDate>false</LinksUpToDate>
  <CharactersWithSpaces>15904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Коллокационная модель прогнозирования количественных характеристик основных финансовых инструментов фондового рынка </dc:title>
  <dc:subject/>
  <dc:creator>Alena</dc:creator>
  <cp:keywords/>
  <dc:description/>
  <cp:lastModifiedBy>admin</cp:lastModifiedBy>
  <cp:revision>2</cp:revision>
  <dcterms:created xsi:type="dcterms:W3CDTF">2014-02-16T09:19:00Z</dcterms:created>
  <dcterms:modified xsi:type="dcterms:W3CDTF">2014-02-16T09:19:00Z</dcterms:modified>
</cp:coreProperties>
</file>