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B1" w:rsidRDefault="00DC48B1" w:rsidP="006B3319">
      <w:pPr>
        <w:numPr>
          <w:ilvl w:val="0"/>
          <w:numId w:val="1"/>
        </w:numPr>
        <w:ind w:right="-483"/>
        <w:jc w:val="center"/>
        <w:rPr>
          <w:b/>
          <w:sz w:val="36"/>
        </w:rPr>
      </w:pPr>
      <w:r>
        <w:rPr>
          <w:b/>
          <w:sz w:val="36"/>
        </w:rPr>
        <w:t>Финансовая работа на предприятии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Финансовая работа на предприятии распределена между двумя службами: экономическим отделом и бухгалтерией.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Основные направления финансовой работы на предприятии: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</w:pPr>
      <w:r>
        <w:rPr>
          <w:sz w:val="28"/>
        </w:rPr>
        <w:t>финансовое планирование (экономический отдел)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</w:pPr>
      <w:r>
        <w:rPr>
          <w:sz w:val="28"/>
        </w:rPr>
        <w:t>оперативная работа (экономический отдел и бухгалтерия)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</w:pPr>
      <w:r>
        <w:rPr>
          <w:sz w:val="28"/>
        </w:rPr>
        <w:t>контрольно-аналитическая работа (экономический отдел)</w:t>
      </w:r>
    </w:p>
    <w:p w:rsidR="00DC48B1" w:rsidRDefault="00DC48B1">
      <w:pPr>
        <w:ind w:right="-483" w:firstLine="567"/>
        <w:jc w:val="both"/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Планирование прибыли осуществляется методом прямого счета.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 связи с нестабильной экономической ситуацией в нашей стране принятие финансовых решений носит оперативный характер.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Контроль за своевременностью расчетов с бюджетом, получателями и плательщиками осуществляет бухгалтерия.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 w:rsidP="006B3319">
      <w:pPr>
        <w:numPr>
          <w:ilvl w:val="0"/>
          <w:numId w:val="3"/>
        </w:numPr>
        <w:ind w:right="-483"/>
        <w:jc w:val="center"/>
        <w:rPr>
          <w:b/>
          <w:sz w:val="36"/>
        </w:rPr>
      </w:pPr>
      <w:r>
        <w:rPr>
          <w:b/>
          <w:sz w:val="36"/>
        </w:rPr>
        <w:t>Государственный бюджет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Работа по расчетам и уплате налогов в бюджет организуется бухгалтерией предприятия. Контроль за правильностью исчисления сумм налогов и своевременностью их перечисления осуществляется бухгалтером по налогам.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Управление «ТатАИСнефть» является плательщиком следующих налогов и сборов:</w:t>
      </w:r>
    </w:p>
    <w:p w:rsidR="00DC48B1" w:rsidRDefault="00DC48B1" w:rsidP="006B3319">
      <w:pPr>
        <w:numPr>
          <w:ilvl w:val="0"/>
          <w:numId w:val="4"/>
        </w:numPr>
        <w:ind w:right="-483"/>
        <w:jc w:val="both"/>
        <w:rPr>
          <w:sz w:val="28"/>
        </w:rPr>
      </w:pPr>
      <w:r>
        <w:rPr>
          <w:sz w:val="28"/>
        </w:rPr>
        <w:t>федеральные:</w:t>
      </w:r>
    </w:p>
    <w:p w:rsidR="00DC48B1" w:rsidRDefault="00DC48B1">
      <w:pPr>
        <w:ind w:left="1418" w:right="-483" w:hanging="851"/>
        <w:jc w:val="both"/>
        <w:rPr>
          <w:b/>
          <w:sz w:val="36"/>
        </w:rPr>
      </w:pPr>
      <w:r>
        <w:rPr>
          <w:sz w:val="28"/>
        </w:rPr>
        <w:t>- налог на прибыль;</w:t>
      </w:r>
    </w:p>
    <w:p w:rsidR="00DC48B1" w:rsidRDefault="00DC48B1">
      <w:pPr>
        <w:ind w:right="-483" w:firstLine="567"/>
        <w:jc w:val="both"/>
        <w:rPr>
          <w:b/>
          <w:sz w:val="36"/>
        </w:rPr>
      </w:pPr>
      <w:r>
        <w:rPr>
          <w:sz w:val="28"/>
        </w:rPr>
        <w:t>- налог на добавленную стоимость;</w:t>
      </w:r>
    </w:p>
    <w:p w:rsidR="00DC48B1" w:rsidRDefault="00DC48B1" w:rsidP="006B3319">
      <w:pPr>
        <w:numPr>
          <w:ilvl w:val="0"/>
          <w:numId w:val="4"/>
        </w:numPr>
        <w:ind w:right="-483"/>
        <w:jc w:val="both"/>
        <w:rPr>
          <w:sz w:val="28"/>
        </w:rPr>
      </w:pPr>
      <w:r>
        <w:rPr>
          <w:sz w:val="28"/>
        </w:rPr>
        <w:t>республиканские:</w:t>
      </w:r>
    </w:p>
    <w:p w:rsidR="00DC48B1" w:rsidRDefault="00DC48B1">
      <w:pPr>
        <w:ind w:right="-483" w:firstLine="567"/>
        <w:jc w:val="both"/>
        <w:rPr>
          <w:b/>
          <w:sz w:val="36"/>
        </w:rPr>
      </w:pPr>
      <w:r>
        <w:rPr>
          <w:sz w:val="28"/>
        </w:rPr>
        <w:t>- налог на имущество предприятий;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специальный налог;</w:t>
      </w:r>
    </w:p>
    <w:p w:rsidR="00DC48B1" w:rsidRDefault="00DC48B1" w:rsidP="006B3319">
      <w:pPr>
        <w:numPr>
          <w:ilvl w:val="0"/>
          <w:numId w:val="4"/>
        </w:numPr>
        <w:ind w:right="-483"/>
        <w:jc w:val="both"/>
        <w:rPr>
          <w:sz w:val="28"/>
        </w:rPr>
      </w:pPr>
      <w:r>
        <w:rPr>
          <w:sz w:val="28"/>
        </w:rPr>
        <w:t>местные: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целевой сбор на содержание милиции;</w:t>
      </w:r>
    </w:p>
    <w:p w:rsidR="00DC48B1" w:rsidRDefault="00DC48B1">
      <w:pPr>
        <w:tabs>
          <w:tab w:val="left" w:pos="0"/>
        </w:tabs>
        <w:ind w:right="-483" w:firstLine="567"/>
        <w:jc w:val="both"/>
        <w:rPr>
          <w:sz w:val="28"/>
        </w:rPr>
      </w:pPr>
      <w:r>
        <w:rPr>
          <w:sz w:val="28"/>
        </w:rPr>
        <w:t>- целевой сбор на содержание жилищного фонда и объектов социально культурной сферы;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транспортный налог;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целевой сбор на нужды образовательных учреждений;</w:t>
      </w:r>
    </w:p>
    <w:p w:rsidR="00DC48B1" w:rsidRDefault="00DC48B1" w:rsidP="006B3319">
      <w:pPr>
        <w:numPr>
          <w:ilvl w:val="0"/>
          <w:numId w:val="4"/>
        </w:numPr>
        <w:ind w:right="-483"/>
        <w:jc w:val="both"/>
        <w:rPr>
          <w:sz w:val="28"/>
        </w:rPr>
      </w:pPr>
      <w:r>
        <w:rPr>
          <w:sz w:val="28"/>
        </w:rPr>
        <w:t>внебюджетные: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налог на пользователей автомобильных дорог;</w:t>
      </w:r>
    </w:p>
    <w:p w:rsidR="00DC48B1" w:rsidRDefault="00DC48B1">
      <w:pPr>
        <w:ind w:left="567" w:right="-483"/>
        <w:jc w:val="both"/>
        <w:rPr>
          <w:sz w:val="28"/>
        </w:rPr>
      </w:pPr>
      <w:r>
        <w:rPr>
          <w:sz w:val="28"/>
        </w:rPr>
        <w:t>- налог на приобретение автотранспортных средств;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целевой сбор на ликвидацию ветхого жилья;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пенсионный фонд;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фонд социального страхования;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фонд обязательного медицинского страхования;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фонд занятости;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НИОКР;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налог на найм жилых помещений;</w:t>
      </w:r>
    </w:p>
    <w:p w:rsidR="00DC48B1" w:rsidRDefault="00DC48B1" w:rsidP="006B3319">
      <w:pPr>
        <w:numPr>
          <w:ilvl w:val="0"/>
          <w:numId w:val="4"/>
        </w:numPr>
        <w:ind w:right="-483"/>
        <w:jc w:val="both"/>
        <w:rPr>
          <w:sz w:val="28"/>
        </w:rPr>
      </w:pPr>
      <w:r>
        <w:rPr>
          <w:sz w:val="28"/>
        </w:rPr>
        <w:t>налоговые льготы: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по налогу на прибыль (на сумму содержания объектов социально культурной сферы и по финансированию капитальных вложений)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/>
        <w:jc w:val="center"/>
        <w:rPr>
          <w:sz w:val="28"/>
        </w:rPr>
      </w:pPr>
    </w:p>
    <w:p w:rsidR="00DC48B1" w:rsidRDefault="00DC48B1" w:rsidP="006B3319">
      <w:pPr>
        <w:numPr>
          <w:ilvl w:val="0"/>
          <w:numId w:val="5"/>
        </w:numPr>
        <w:ind w:right="-483"/>
        <w:jc w:val="center"/>
        <w:rPr>
          <w:b/>
          <w:sz w:val="36"/>
        </w:rPr>
      </w:pPr>
      <w:r>
        <w:rPr>
          <w:b/>
          <w:sz w:val="36"/>
        </w:rPr>
        <w:t>Прибыль</w:t>
      </w:r>
    </w:p>
    <w:p w:rsidR="00DC48B1" w:rsidRDefault="00DC48B1">
      <w:pPr>
        <w:ind w:right="-483"/>
        <w:jc w:val="center"/>
        <w:rPr>
          <w:b/>
          <w:sz w:val="36"/>
        </w:rPr>
      </w:pPr>
    </w:p>
    <w:p w:rsidR="00DC48B1" w:rsidRDefault="00DC48B1">
      <w:pPr>
        <w:ind w:right="-483"/>
        <w:jc w:val="center"/>
        <w:rPr>
          <w:b/>
          <w:sz w:val="36"/>
        </w:rPr>
      </w:pPr>
    </w:p>
    <w:p w:rsidR="00DC48B1" w:rsidRDefault="00DC48B1">
      <w:pPr>
        <w:ind w:right="-483"/>
        <w:jc w:val="center"/>
        <w:rPr>
          <w:b/>
          <w:sz w:val="36"/>
        </w:rPr>
      </w:pPr>
    </w:p>
    <w:p w:rsidR="00DC48B1" w:rsidRDefault="00DC48B1">
      <w:pPr>
        <w:ind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 составе прибыли управления «ТатАИСнефть» учитываются прибыли от следующих видов деятельности: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прибыль от реализации работ и услуг;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прибыль от реализации основных фондов и иного имущества;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прибыль от внереализационных операций.</w:t>
      </w:r>
    </w:p>
    <w:p w:rsidR="00DC48B1" w:rsidRDefault="00DC48B1" w:rsidP="006B3319">
      <w:pPr>
        <w:ind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Произведены отчисления в следующие фонды: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фонд накопления;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фонд потребления;</w:t>
      </w:r>
    </w:p>
    <w:p w:rsidR="00DC48B1" w:rsidRDefault="00DC48B1" w:rsidP="006B3319">
      <w:pPr>
        <w:numPr>
          <w:ilvl w:val="0"/>
          <w:numId w:val="2"/>
        </w:numPr>
        <w:ind w:right="-483"/>
        <w:jc w:val="both"/>
        <w:rPr>
          <w:sz w:val="28"/>
        </w:rPr>
      </w:pPr>
      <w:r>
        <w:rPr>
          <w:sz w:val="28"/>
        </w:rPr>
        <w:t>фонд социальной сферы.</w:t>
      </w: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Валовая прибыль складывается из трех основных составляющих:</w:t>
      </w:r>
    </w:p>
    <w:p w:rsidR="00DC48B1" w:rsidRDefault="00DC48B1" w:rsidP="006B3319">
      <w:pPr>
        <w:numPr>
          <w:ilvl w:val="0"/>
          <w:numId w:val="2"/>
        </w:numPr>
        <w:ind w:left="80" w:right="-483"/>
        <w:jc w:val="both"/>
        <w:rPr>
          <w:sz w:val="28"/>
        </w:rPr>
      </w:pPr>
      <w:r>
        <w:rPr>
          <w:sz w:val="28"/>
        </w:rPr>
        <w:t>прибыль от реализации работ и услуг;</w:t>
      </w:r>
    </w:p>
    <w:p w:rsidR="00DC48B1" w:rsidRDefault="00DC48B1" w:rsidP="006B3319">
      <w:pPr>
        <w:numPr>
          <w:ilvl w:val="0"/>
          <w:numId w:val="2"/>
        </w:numPr>
        <w:ind w:left="80" w:right="-483"/>
        <w:jc w:val="both"/>
        <w:rPr>
          <w:sz w:val="28"/>
        </w:rPr>
      </w:pPr>
      <w:r>
        <w:rPr>
          <w:sz w:val="28"/>
        </w:rPr>
        <w:t>прибыль от реализации основных фондов и иного имущества;</w:t>
      </w:r>
    </w:p>
    <w:p w:rsidR="00DC48B1" w:rsidRDefault="00DC48B1" w:rsidP="006B3319">
      <w:pPr>
        <w:numPr>
          <w:ilvl w:val="0"/>
          <w:numId w:val="2"/>
        </w:numPr>
        <w:ind w:left="80" w:right="-483"/>
        <w:jc w:val="both"/>
        <w:rPr>
          <w:sz w:val="28"/>
        </w:rPr>
      </w:pPr>
      <w:r>
        <w:rPr>
          <w:sz w:val="28"/>
        </w:rPr>
        <w:t>прибыль от внереализационной деятельности.</w:t>
      </w:r>
    </w:p>
    <w:p w:rsidR="00DC48B1" w:rsidRDefault="00DC48B1">
      <w:pPr>
        <w:ind w:left="80"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Балансовой прибылью является сальдо по счету 80 «Прибыли и убытки».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Объектом налогообложения является валовая прибыль, уменьшенная или увеличенная в соответствии с установленными законодательством положениями.</w:t>
      </w: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По итогам 1997 года по управлению «ТатАИСнефть»:</w:t>
      </w:r>
    </w:p>
    <w:p w:rsidR="00DC48B1" w:rsidRDefault="00DC48B1" w:rsidP="006B3319">
      <w:pPr>
        <w:numPr>
          <w:ilvl w:val="0"/>
          <w:numId w:val="2"/>
        </w:numPr>
        <w:ind w:left="80" w:right="-483"/>
        <w:jc w:val="both"/>
        <w:rPr>
          <w:sz w:val="28"/>
        </w:rPr>
      </w:pPr>
      <w:r>
        <w:rPr>
          <w:sz w:val="28"/>
        </w:rPr>
        <w:t>валовая прибыль составила 6 895 тыс. рублей</w:t>
      </w:r>
    </w:p>
    <w:p w:rsidR="00DC48B1" w:rsidRDefault="00DC48B1" w:rsidP="006B3319">
      <w:pPr>
        <w:numPr>
          <w:ilvl w:val="0"/>
          <w:numId w:val="2"/>
        </w:numPr>
        <w:ind w:left="80" w:right="-483"/>
        <w:jc w:val="both"/>
        <w:rPr>
          <w:sz w:val="28"/>
        </w:rPr>
      </w:pPr>
      <w:r>
        <w:rPr>
          <w:sz w:val="28"/>
        </w:rPr>
        <w:t>балансовая прибыль составила 6 751 117 тыс. рублей</w:t>
      </w:r>
    </w:p>
    <w:p w:rsidR="00DC48B1" w:rsidRDefault="00DC48B1" w:rsidP="006B3319">
      <w:pPr>
        <w:ind w:left="80"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 1997 году управление не имело своего расчетного счета. Прибыль формировалась только за счет предоставления услуг сторонним организациям. Предприятиям - структурным подразделениям АО «Татнефть» предъявлялись фактически понесенные затраты по содержанию средств связи и передачи данных. Учитывая, что доля этих предприятий в общем объеме оказываемых услуг составляет более 60 %, то не заложенная рентабельность сказалась на том, что управление «ТатАИСнефть» условно не дополучило около 4-х млрд. рублей прибыли.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left="850" w:right="-483" w:hanging="283"/>
        <w:jc w:val="center"/>
        <w:rPr>
          <w:b/>
          <w:sz w:val="36"/>
        </w:rPr>
      </w:pPr>
      <w:r>
        <w:rPr>
          <w:b/>
          <w:sz w:val="36"/>
        </w:rPr>
        <w:t>Капитальные вложения и</w:t>
      </w:r>
    </w:p>
    <w:p w:rsidR="00DC48B1" w:rsidRDefault="00DC48B1">
      <w:pPr>
        <w:ind w:left="567" w:right="-483"/>
        <w:jc w:val="center"/>
        <w:rPr>
          <w:b/>
          <w:sz w:val="36"/>
        </w:rPr>
      </w:pPr>
      <w:r>
        <w:rPr>
          <w:b/>
          <w:sz w:val="36"/>
        </w:rPr>
        <w:t>инвестиционная деятельность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По итогам 1997 года управление «ТатАИСнефть» осуществило финансовых вложений на сумму 78 271 947 тыс. рублей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     Источники финансирования вложений: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собственные средства   61 570 150 тыс. рублей 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             из них: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амортизация основных средств    34 288 408 тыс. рублей;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прочие                 27 281 742 тыс. рублей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привлеченные средства  1 670 179 тыс. рублей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              из них: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кредиты банков     15 392 797 тыс. рублей;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- из внебюджетных фондов  1 309 000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Капитальных вложений было осуществлено на сумму 82 425,6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            Из них: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на строительно-монтажные работы  43 124,2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оборудование, инструмент и инвентарь  36 151,7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прочие капитальные работы и затраты  3 149,7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left="850" w:right="-483" w:hanging="283"/>
        <w:jc w:val="center"/>
        <w:rPr>
          <w:b/>
          <w:sz w:val="36"/>
        </w:rPr>
      </w:pPr>
      <w:r>
        <w:rPr>
          <w:b/>
          <w:sz w:val="36"/>
        </w:rPr>
        <w:t>Оборотные средства предприятия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Величина оборотных средств</w:t>
      </w:r>
      <w:r>
        <w:rPr>
          <w:b/>
          <w:sz w:val="36"/>
        </w:rPr>
        <w:t xml:space="preserve"> </w:t>
      </w:r>
      <w:r>
        <w:rPr>
          <w:sz w:val="28"/>
        </w:rPr>
        <w:t xml:space="preserve">на начало 1998 года составляла        30 108 тыс. рублей. 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На начало </w:t>
      </w:r>
      <w:r>
        <w:rPr>
          <w:sz w:val="28"/>
          <w:lang w:val="en-US"/>
        </w:rPr>
        <w:t>IV</w:t>
      </w:r>
      <w:r>
        <w:rPr>
          <w:sz w:val="28"/>
        </w:rPr>
        <w:t xml:space="preserve"> квартала 1998 года сумма оборотных средств управления «ТатАИСнефть» составила 37 130 тыс. рублей.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Увеличение оборотных средств произошло за счет роста:</w:t>
      </w:r>
    </w:p>
    <w:p w:rsidR="00DC48B1" w:rsidRDefault="00DC48B1">
      <w:pPr>
        <w:ind w:right="-483" w:firstLine="567"/>
        <w:jc w:val="both"/>
        <w:rPr>
          <w:b/>
          <w:sz w:val="36"/>
        </w:rPr>
      </w:pPr>
      <w:r>
        <w:rPr>
          <w:sz w:val="28"/>
        </w:rPr>
        <w:t xml:space="preserve"> МБП (с 1 915 до 2 513 тыс. рублей);</w:t>
      </w:r>
    </w:p>
    <w:p w:rsidR="00DC48B1" w:rsidRDefault="00DC48B1">
      <w:pPr>
        <w:ind w:right="-483" w:firstLine="567"/>
        <w:jc w:val="both"/>
        <w:rPr>
          <w:b/>
          <w:sz w:val="36"/>
        </w:rPr>
      </w:pPr>
      <w:r>
        <w:rPr>
          <w:b/>
          <w:sz w:val="36"/>
        </w:rPr>
        <w:t xml:space="preserve"> </w:t>
      </w:r>
      <w:r>
        <w:rPr>
          <w:sz w:val="28"/>
        </w:rPr>
        <w:t>Сырья, материалов и т.д. (с 8 669 до 9 849 тыс. рублей) и т.д.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  <w:r>
        <w:rPr>
          <w:b/>
          <w:sz w:val="36"/>
        </w:rPr>
        <w:t>3.6. Кредитные операции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В 1997 году управлением «ТатАИСнефть» были взяты кредиты в банке «Девон-Кредит», один из них на сумму 1 550 000 000 рублей.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Данный кредит был предназначен на погашение задолженности по заработной плате.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Президенту банка было передано заявление на предоставление кредита. Затем после его согласия оформлено кредитное соглашение между предприятием и банком, в котором оговаривались сроки возврата кредита и проценты за пользование им.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Кредитное соглашение было подписано 8 января 1997 года. Кредит был взят под 58 % годовых с учетом погашения 10 апреля 1997 года и 75 % годовых в случае нарушения сроков уплаты.</w:t>
      </w:r>
    </w:p>
    <w:p w:rsidR="00DC48B1" w:rsidRDefault="00DC48B1">
      <w:pPr>
        <w:ind w:right="-483" w:firstLine="567"/>
        <w:jc w:val="both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left="850" w:right="-483" w:hanging="283"/>
        <w:jc w:val="center"/>
        <w:rPr>
          <w:b/>
          <w:sz w:val="36"/>
        </w:rPr>
      </w:pPr>
      <w:r>
        <w:rPr>
          <w:b/>
          <w:sz w:val="36"/>
        </w:rPr>
        <w:t>Расчетные операции</w:t>
      </w: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left="567" w:right="-483"/>
        <w:jc w:val="center"/>
        <w:rPr>
          <w:b/>
          <w:sz w:val="36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Открытие расчетного счета оформляется следующими документами: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заявление на открытие счета;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свидетельство о регистрации;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копии устава и учредительного договора;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справка о поставке на учет в налоговой инспекции и внебюджетных фондах;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два экземпляра банковских карточек с образцами подписей и оттиском печати, заверенные нотариально (подписи руководителя, его заместителя, главного бухгалтера и заместителя главного бухгалтера).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Между банком и предприятием заключается банковский договор на банковское обслуживание.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Контроль за своевременностью поступления денежных средств на расчетный счет осуществляет бухгалтерия путем анализа выписок банка с расчетного счета предприятия.</w:t>
      </w: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>Очередность платежей с расчетного счета предприятия устанавливается в порядке, установленном законодательством: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Исполнительные листы по алиментам;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Прочие исполнительные листы по заработной плате;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Заработная плата, пенсионный фонд, социальное страхование, фонд занятости;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Подоходный налог, фонд медицинского страхования, транспортный налог, налоги в дорожный фонд, сбор на нужды образовательных учреждений;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По исполнительным документам и другим денежным требованиям;</w:t>
      </w: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Прочие требования.</w:t>
      </w: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r>
        <w:rPr>
          <w:sz w:val="28"/>
        </w:rPr>
        <w:t xml:space="preserve"> С 1997 года управление «ТатАИСнефть», являясь структурным подразделением АО «Татнефть», своего расчетного счета не имеет.</w:t>
      </w:r>
    </w:p>
    <w:p w:rsidR="00DC48B1" w:rsidRDefault="00DC48B1">
      <w:pPr>
        <w:ind w:right="-483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</w:p>
    <w:p w:rsidR="00DC48B1" w:rsidRDefault="00DC48B1">
      <w:pPr>
        <w:ind w:right="-483" w:firstLine="567"/>
        <w:jc w:val="both"/>
        <w:rPr>
          <w:sz w:val="28"/>
        </w:rPr>
      </w:pPr>
      <w:bookmarkStart w:id="0" w:name="_GoBack"/>
      <w:bookmarkEnd w:id="0"/>
    </w:p>
    <w:sectPr w:rsidR="00DC48B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C636BE"/>
    <w:lvl w:ilvl="0">
      <w:numFmt w:val="bullet"/>
      <w:lvlText w:val="*"/>
      <w:lvlJc w:val="left"/>
    </w:lvl>
  </w:abstractNum>
  <w:abstractNum w:abstractNumId="1">
    <w:nsid w:val="37196D2F"/>
    <w:multiLevelType w:val="singleLevel"/>
    <w:tmpl w:val="DF7C3F18"/>
    <w:lvl w:ilvl="0">
      <w:start w:val="2"/>
      <w:numFmt w:val="decimal"/>
      <w:lvlText w:val="3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i w:val="0"/>
        <w:sz w:val="36"/>
        <w:u w:val="none"/>
      </w:rPr>
    </w:lvl>
  </w:abstractNum>
  <w:abstractNum w:abstractNumId="2">
    <w:nsid w:val="579D62F6"/>
    <w:multiLevelType w:val="singleLevel"/>
    <w:tmpl w:val="53E03F5E"/>
    <w:lvl w:ilvl="0">
      <w:start w:val="1"/>
      <w:numFmt w:val="decimal"/>
      <w:lvlText w:val="3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i w:val="0"/>
        <w:sz w:val="36"/>
        <w:u w:val="none"/>
      </w:rPr>
    </w:lvl>
  </w:abstractNum>
  <w:abstractNum w:abstractNumId="3">
    <w:nsid w:val="7DBA2674"/>
    <w:multiLevelType w:val="singleLevel"/>
    <w:tmpl w:val="EAC646B2"/>
    <w:lvl w:ilvl="0">
      <w:start w:val="3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36"/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701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319"/>
    <w:rsid w:val="006B3319"/>
    <w:rsid w:val="00732C25"/>
    <w:rsid w:val="00DC48B1"/>
    <w:rsid w:val="00E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F29B5-26E9-4694-8FAB-54D1906D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ТатАИСнефть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Пользователь &amp;1997</dc:creator>
  <cp:keywords/>
  <dc:description/>
  <cp:lastModifiedBy>admin</cp:lastModifiedBy>
  <cp:revision>2</cp:revision>
  <cp:lastPrinted>1999-02-09T12:22:00Z</cp:lastPrinted>
  <dcterms:created xsi:type="dcterms:W3CDTF">2014-02-14T12:34:00Z</dcterms:created>
  <dcterms:modified xsi:type="dcterms:W3CDTF">2014-02-14T12:34:00Z</dcterms:modified>
</cp:coreProperties>
</file>