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F38" w:rsidRDefault="009D1F38" w:rsidP="009D1F38">
      <w:pPr>
        <w:pStyle w:val="a3"/>
        <w:jc w:val="center"/>
        <w:outlineLvl w:val="0"/>
        <w:rPr>
          <w:b/>
          <w:sz w:val="28"/>
        </w:rPr>
      </w:pPr>
      <w:bookmarkStart w:id="0" w:name="_Toc10667467"/>
      <w:bookmarkStart w:id="1" w:name="_Toc10669155"/>
      <w:r>
        <w:rPr>
          <w:b/>
          <w:sz w:val="28"/>
        </w:rPr>
        <w:t>ТОМСКИЙ ГОСУДАРСТВЕННЫЙ УНИВЕРСИТЕТ</w:t>
      </w:r>
      <w:bookmarkEnd w:id="0"/>
      <w:bookmarkEnd w:id="1"/>
    </w:p>
    <w:p w:rsidR="009D1F38" w:rsidRDefault="009D1F38" w:rsidP="009D1F38">
      <w:pPr>
        <w:pStyle w:val="a3"/>
        <w:jc w:val="center"/>
        <w:outlineLvl w:val="0"/>
        <w:rPr>
          <w:b/>
          <w:sz w:val="28"/>
        </w:rPr>
      </w:pPr>
      <w:r>
        <w:rPr>
          <w:b/>
          <w:sz w:val="28"/>
        </w:rPr>
        <w:t xml:space="preserve"> </w:t>
      </w:r>
      <w:bookmarkStart w:id="2" w:name="_Toc10667468"/>
      <w:bookmarkStart w:id="3" w:name="_Toc10669156"/>
      <w:r>
        <w:rPr>
          <w:b/>
          <w:sz w:val="28"/>
        </w:rPr>
        <w:t>ЭКОНОМИЧЕСКИЙ ФАКУЛЬТЕТ</w:t>
      </w:r>
      <w:bookmarkEnd w:id="2"/>
      <w:bookmarkEnd w:id="3"/>
      <w:r>
        <w:rPr>
          <w:b/>
          <w:sz w:val="28"/>
        </w:rPr>
        <w:t xml:space="preserve"> </w:t>
      </w: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spacing w:line="360" w:lineRule="exact"/>
        <w:rPr>
          <w:b/>
          <w:sz w:val="28"/>
        </w:rPr>
      </w:pPr>
    </w:p>
    <w:p w:rsidR="009D1F38" w:rsidRDefault="009D1F38" w:rsidP="009D1F38">
      <w:pPr>
        <w:pStyle w:val="a3"/>
        <w:rPr>
          <w:b/>
          <w:sz w:val="52"/>
        </w:rPr>
      </w:pPr>
    </w:p>
    <w:p w:rsidR="009D1F38" w:rsidRDefault="009D1F38" w:rsidP="009D1F38">
      <w:pPr>
        <w:pStyle w:val="a3"/>
        <w:jc w:val="center"/>
        <w:outlineLvl w:val="0"/>
        <w:rPr>
          <w:b/>
          <w:sz w:val="36"/>
        </w:rPr>
      </w:pPr>
      <w:bookmarkStart w:id="4" w:name="_Toc10667469"/>
      <w:bookmarkStart w:id="5" w:name="_Toc10669157"/>
      <w:r>
        <w:rPr>
          <w:b/>
          <w:sz w:val="36"/>
        </w:rPr>
        <w:t>РОСИЙСКИЙ ЭКСПОРТ ТОПЛИВНО-ЭНЕРГЕТИЧЕСКИХ РЕСУРСОВ</w:t>
      </w:r>
      <w:bookmarkEnd w:id="4"/>
      <w:bookmarkEnd w:id="5"/>
    </w:p>
    <w:p w:rsidR="009D1F38" w:rsidRDefault="009D1F38" w:rsidP="009D1F38">
      <w:pPr>
        <w:pStyle w:val="a3"/>
        <w:jc w:val="center"/>
      </w:pPr>
    </w:p>
    <w:p w:rsidR="009D1F38" w:rsidRDefault="009D1F38" w:rsidP="009D1F38">
      <w:pPr>
        <w:pStyle w:val="a3"/>
        <w:jc w:val="center"/>
      </w:pPr>
      <w:r w:rsidRPr="009D1F38">
        <w:rPr>
          <w:b/>
          <w:sz w:val="28"/>
          <w:szCs w:val="28"/>
        </w:rPr>
        <w:t>(курсовая работа</w:t>
      </w:r>
      <w:r w:rsidRPr="009D1F38">
        <w:rPr>
          <w:b/>
        </w:rPr>
        <w:t>)</w:t>
      </w:r>
    </w:p>
    <w:p w:rsidR="009D1F38" w:rsidRDefault="009D1F38" w:rsidP="009D1F38">
      <w:pPr>
        <w:pStyle w:val="a3"/>
      </w:pPr>
    </w:p>
    <w:p w:rsidR="009D1F38" w:rsidRDefault="009D1F38" w:rsidP="009D1F38">
      <w:pPr>
        <w:pStyle w:val="a3"/>
      </w:pPr>
    </w:p>
    <w:p w:rsidR="009D1F38" w:rsidRDefault="009D1F38" w:rsidP="009D1F38">
      <w:pPr>
        <w:pStyle w:val="a3"/>
      </w:pPr>
    </w:p>
    <w:p w:rsidR="009D1F38" w:rsidRDefault="009D1F38" w:rsidP="009D1F38">
      <w:pPr>
        <w:pStyle w:val="a3"/>
      </w:pPr>
    </w:p>
    <w:p w:rsidR="009D1F38" w:rsidRDefault="009D1F38" w:rsidP="009D1F38">
      <w:pPr>
        <w:pStyle w:val="a3"/>
      </w:pPr>
    </w:p>
    <w:p w:rsidR="009D1F38" w:rsidRDefault="009D1F38" w:rsidP="009D1F38">
      <w:pPr>
        <w:pStyle w:val="a3"/>
        <w:ind w:firstLine="5954"/>
      </w:pPr>
    </w:p>
    <w:p w:rsidR="009D1F38" w:rsidRDefault="009D1F38" w:rsidP="009D1F38">
      <w:pPr>
        <w:pStyle w:val="a3"/>
        <w:spacing w:line="360" w:lineRule="auto"/>
        <w:ind w:firstLine="5954"/>
        <w:outlineLvl w:val="0"/>
      </w:pPr>
      <w:bookmarkStart w:id="6" w:name="_Toc10667470"/>
      <w:bookmarkStart w:id="7" w:name="_Toc10669158"/>
      <w:r>
        <w:t>Научный руководитель</w:t>
      </w:r>
      <w:bookmarkEnd w:id="6"/>
      <w:bookmarkEnd w:id="7"/>
    </w:p>
    <w:p w:rsidR="009D1F38" w:rsidRDefault="009D1F38" w:rsidP="009D1F38">
      <w:pPr>
        <w:pStyle w:val="a3"/>
        <w:spacing w:line="360" w:lineRule="auto"/>
        <w:ind w:firstLine="5954"/>
      </w:pPr>
      <w:r>
        <w:t>канд</w:t>
      </w:r>
      <w:r w:rsidR="00761889">
        <w:t>идат</w:t>
      </w:r>
      <w:r>
        <w:t xml:space="preserve"> экон. наук, доц</w:t>
      </w:r>
      <w:r w:rsidR="00761889">
        <w:t>ент</w:t>
      </w:r>
    </w:p>
    <w:p w:rsidR="009D1F38" w:rsidRDefault="009D1F38" w:rsidP="009D1F38">
      <w:pPr>
        <w:pStyle w:val="a3"/>
        <w:spacing w:line="360" w:lineRule="auto"/>
        <w:ind w:firstLine="5954"/>
      </w:pPr>
      <w:r>
        <w:t>_______ С.А. Кологривов</w:t>
      </w:r>
    </w:p>
    <w:p w:rsidR="009D1F38" w:rsidRDefault="009D1F38" w:rsidP="009D1F38">
      <w:pPr>
        <w:pStyle w:val="a3"/>
        <w:spacing w:line="360" w:lineRule="auto"/>
        <w:ind w:firstLine="5954"/>
      </w:pPr>
    </w:p>
    <w:p w:rsidR="009D1F38" w:rsidRDefault="009D1F38" w:rsidP="009D1F38">
      <w:pPr>
        <w:pStyle w:val="a3"/>
        <w:spacing w:line="360" w:lineRule="auto"/>
        <w:ind w:firstLine="5954"/>
      </w:pPr>
    </w:p>
    <w:p w:rsidR="009D1F38" w:rsidRDefault="009D1F38" w:rsidP="009D1F38">
      <w:pPr>
        <w:pStyle w:val="a3"/>
        <w:spacing w:line="360" w:lineRule="auto"/>
        <w:ind w:firstLine="5954"/>
      </w:pPr>
      <w:r>
        <w:t>Выполнил студент</w:t>
      </w:r>
    </w:p>
    <w:p w:rsidR="009D1F38" w:rsidRDefault="009D1F38" w:rsidP="009D1F38">
      <w:pPr>
        <w:pStyle w:val="a3"/>
        <w:spacing w:line="360" w:lineRule="auto"/>
        <w:ind w:firstLine="5954"/>
      </w:pPr>
      <w:r>
        <w:rPr>
          <w:lang w:val="en-US"/>
        </w:rPr>
        <w:t>II</w:t>
      </w:r>
      <w:r>
        <w:t xml:space="preserve"> курса, группа 903б </w:t>
      </w:r>
    </w:p>
    <w:p w:rsidR="009D1F38" w:rsidRDefault="009D1F38" w:rsidP="009D1F38">
      <w:pPr>
        <w:pStyle w:val="a3"/>
        <w:spacing w:line="360" w:lineRule="auto"/>
        <w:ind w:firstLine="5954"/>
      </w:pPr>
      <w:r>
        <w:t>очного отделения</w:t>
      </w:r>
    </w:p>
    <w:p w:rsidR="009D1F38" w:rsidRDefault="009D1F38" w:rsidP="009D1F38">
      <w:pPr>
        <w:pStyle w:val="a3"/>
        <w:spacing w:line="360" w:lineRule="auto"/>
        <w:ind w:firstLine="5954"/>
      </w:pPr>
      <w:r>
        <w:t>специальности</w:t>
      </w:r>
    </w:p>
    <w:p w:rsidR="009D1F38" w:rsidRDefault="009D1F38" w:rsidP="009D1F38">
      <w:pPr>
        <w:pStyle w:val="a3"/>
        <w:spacing w:line="360" w:lineRule="auto"/>
        <w:ind w:firstLine="5954"/>
      </w:pPr>
      <w:r>
        <w:t>«Мировая экономика»</w:t>
      </w:r>
    </w:p>
    <w:p w:rsidR="009D1F38" w:rsidRDefault="009D1F38" w:rsidP="009D1F38">
      <w:pPr>
        <w:pStyle w:val="a3"/>
        <w:spacing w:line="360" w:lineRule="auto"/>
        <w:ind w:firstLine="5954"/>
      </w:pPr>
      <w:r>
        <w:t>______С. И. Арабаджиев</w:t>
      </w:r>
    </w:p>
    <w:p w:rsidR="009D1F38" w:rsidRDefault="009D1F38" w:rsidP="009D1F38">
      <w:pPr>
        <w:pStyle w:val="a3"/>
        <w:spacing w:line="360" w:lineRule="auto"/>
        <w:ind w:firstLine="7655"/>
      </w:pPr>
    </w:p>
    <w:p w:rsidR="009D1F38" w:rsidRDefault="009D1F38" w:rsidP="009D1F38">
      <w:pPr>
        <w:pStyle w:val="a3"/>
        <w:spacing w:line="360" w:lineRule="auto"/>
        <w:ind w:firstLine="7655"/>
      </w:pPr>
    </w:p>
    <w:p w:rsidR="009D1F38" w:rsidRDefault="009D1F38" w:rsidP="009D1F38">
      <w:pPr>
        <w:pStyle w:val="a3"/>
        <w:spacing w:line="360" w:lineRule="auto"/>
        <w:ind w:firstLine="7655"/>
      </w:pPr>
    </w:p>
    <w:p w:rsidR="009D1F38" w:rsidRDefault="009D1F38" w:rsidP="009D1F38">
      <w:pPr>
        <w:pStyle w:val="a3"/>
        <w:spacing w:line="360" w:lineRule="auto"/>
        <w:ind w:firstLine="7655"/>
      </w:pPr>
    </w:p>
    <w:p w:rsidR="009D1F38" w:rsidRDefault="009D1F38" w:rsidP="009D1F38">
      <w:pPr>
        <w:pStyle w:val="a3"/>
        <w:spacing w:line="360" w:lineRule="auto"/>
        <w:jc w:val="center"/>
        <w:outlineLvl w:val="0"/>
        <w:rPr>
          <w:b/>
          <w:sz w:val="28"/>
        </w:rPr>
      </w:pPr>
      <w:bookmarkStart w:id="8" w:name="_Toc10667471"/>
      <w:bookmarkStart w:id="9" w:name="_Toc10669159"/>
      <w:r>
        <w:rPr>
          <w:b/>
          <w:sz w:val="28"/>
        </w:rPr>
        <w:t>Томск</w:t>
      </w:r>
      <w:bookmarkEnd w:id="8"/>
      <w:bookmarkEnd w:id="9"/>
      <w:r>
        <w:rPr>
          <w:b/>
          <w:sz w:val="28"/>
        </w:rPr>
        <w:t xml:space="preserve"> </w:t>
      </w:r>
    </w:p>
    <w:p w:rsidR="009D1F38" w:rsidRPr="00761889" w:rsidRDefault="009D1F38" w:rsidP="009D1F38">
      <w:pPr>
        <w:pStyle w:val="a3"/>
        <w:spacing w:line="360" w:lineRule="auto"/>
        <w:jc w:val="center"/>
        <w:outlineLvl w:val="0"/>
        <w:rPr>
          <w:b/>
          <w:sz w:val="28"/>
        </w:rPr>
      </w:pPr>
      <w:bookmarkStart w:id="10" w:name="_Toc10667472"/>
      <w:bookmarkStart w:id="11" w:name="_Toc10669160"/>
      <w:r>
        <w:rPr>
          <w:b/>
          <w:sz w:val="28"/>
          <w:lang w:val="en-US"/>
        </w:rPr>
        <w:t>200</w:t>
      </w:r>
      <w:bookmarkEnd w:id="10"/>
      <w:bookmarkEnd w:id="11"/>
      <w:r w:rsidR="00761889">
        <w:rPr>
          <w:b/>
          <w:sz w:val="28"/>
        </w:rPr>
        <w:t>2</w:t>
      </w:r>
    </w:p>
    <w:p w:rsidR="002607EE" w:rsidRPr="00601B0B" w:rsidRDefault="009D1F38" w:rsidP="00601B0B">
      <w:pPr>
        <w:pStyle w:val="12"/>
        <w:jc w:val="center"/>
      </w:pPr>
      <w:r>
        <w:br w:type="page"/>
      </w:r>
      <w:r w:rsidR="002607EE" w:rsidRPr="00601B0B">
        <w:t>Оглавление</w:t>
      </w:r>
    </w:p>
    <w:p w:rsidR="00601B0B" w:rsidRPr="00601B0B" w:rsidRDefault="00601B0B" w:rsidP="00601B0B">
      <w:pPr>
        <w:pStyle w:val="12"/>
      </w:pPr>
      <w:r w:rsidRPr="00E346A4">
        <w:rPr>
          <w:rStyle w:val="a7"/>
        </w:rPr>
        <w:t>Введение</w:t>
      </w:r>
      <w:r w:rsidRPr="00601B0B">
        <w:rPr>
          <w:webHidden/>
        </w:rPr>
        <w:tab/>
      </w:r>
      <w:r w:rsidR="00761889">
        <w:rPr>
          <w:webHidden/>
        </w:rPr>
        <w:t>3</w:t>
      </w:r>
    </w:p>
    <w:p w:rsidR="00601B0B" w:rsidRPr="00601B0B" w:rsidRDefault="00601B0B" w:rsidP="00601B0B">
      <w:pPr>
        <w:pStyle w:val="12"/>
      </w:pPr>
      <w:r w:rsidRPr="00E346A4">
        <w:rPr>
          <w:rStyle w:val="a7"/>
          <w:sz w:val="26"/>
          <w:szCs w:val="26"/>
        </w:rPr>
        <w:t>1. Проблемы российского экспорта ТЭР</w:t>
      </w:r>
      <w:r w:rsidRPr="00601B0B">
        <w:rPr>
          <w:webHidden/>
        </w:rPr>
        <w:tab/>
      </w:r>
      <w:r w:rsidR="00761889">
        <w:rPr>
          <w:webHidden/>
        </w:rPr>
        <w:t>4</w:t>
      </w:r>
    </w:p>
    <w:p w:rsidR="00601B0B" w:rsidRPr="00601B0B" w:rsidRDefault="00601B0B" w:rsidP="00601B0B">
      <w:pPr>
        <w:pStyle w:val="12"/>
      </w:pPr>
      <w:r w:rsidRPr="00E346A4">
        <w:rPr>
          <w:rStyle w:val="a7"/>
          <w:sz w:val="22"/>
          <w:szCs w:val="22"/>
        </w:rPr>
        <w:t>1.1.Экспортный потенциал ТЭК России.</w:t>
      </w:r>
      <w:r w:rsidRPr="00601B0B">
        <w:rPr>
          <w:webHidden/>
        </w:rPr>
        <w:tab/>
      </w:r>
      <w:r w:rsidR="00761889">
        <w:rPr>
          <w:webHidden/>
        </w:rPr>
        <w:t>4</w:t>
      </w:r>
    </w:p>
    <w:p w:rsidR="00601B0B" w:rsidRPr="00601B0B" w:rsidRDefault="00601B0B" w:rsidP="00601B0B">
      <w:pPr>
        <w:pStyle w:val="12"/>
      </w:pPr>
      <w:r w:rsidRPr="00E346A4">
        <w:rPr>
          <w:rStyle w:val="a7"/>
          <w:sz w:val="22"/>
          <w:szCs w:val="22"/>
        </w:rPr>
        <w:t>1.2.Роль экспорта ТЭР в экономическом развитии России на современном этапе</w:t>
      </w:r>
      <w:r w:rsidRPr="00601B0B">
        <w:rPr>
          <w:webHidden/>
        </w:rPr>
        <w:tab/>
      </w:r>
      <w:r w:rsidR="00761889">
        <w:rPr>
          <w:webHidden/>
        </w:rPr>
        <w:t>11</w:t>
      </w:r>
    </w:p>
    <w:p w:rsidR="00601B0B" w:rsidRPr="00601B0B" w:rsidRDefault="00601B0B" w:rsidP="00601B0B">
      <w:pPr>
        <w:pStyle w:val="12"/>
      </w:pPr>
      <w:r w:rsidRPr="00E346A4">
        <w:rPr>
          <w:rStyle w:val="a7"/>
          <w:sz w:val="22"/>
          <w:szCs w:val="22"/>
        </w:rPr>
        <w:t>1.3. Государственное регулирование экспорта нефти и газа</w:t>
      </w:r>
      <w:r w:rsidRPr="00601B0B">
        <w:rPr>
          <w:webHidden/>
        </w:rPr>
        <w:tab/>
      </w:r>
      <w:r w:rsidR="00761889">
        <w:rPr>
          <w:webHidden/>
        </w:rPr>
        <w:t>14</w:t>
      </w:r>
    </w:p>
    <w:p w:rsidR="00601B0B" w:rsidRPr="00601B0B" w:rsidRDefault="00601B0B" w:rsidP="00601B0B">
      <w:pPr>
        <w:pStyle w:val="12"/>
      </w:pPr>
      <w:r w:rsidRPr="00E346A4">
        <w:rPr>
          <w:rStyle w:val="a7"/>
          <w:sz w:val="22"/>
          <w:szCs w:val="22"/>
        </w:rPr>
        <w:t>1.4. Основные рынки сбыта российских ТЭР.</w:t>
      </w:r>
      <w:r w:rsidRPr="00601B0B">
        <w:rPr>
          <w:webHidden/>
        </w:rPr>
        <w:tab/>
      </w:r>
      <w:r w:rsidR="00761889">
        <w:rPr>
          <w:webHidden/>
        </w:rPr>
        <w:t>21</w:t>
      </w:r>
    </w:p>
    <w:p w:rsidR="00601B0B" w:rsidRPr="00601B0B" w:rsidRDefault="00601B0B" w:rsidP="00601B0B">
      <w:pPr>
        <w:pStyle w:val="12"/>
      </w:pPr>
      <w:r w:rsidRPr="00E346A4">
        <w:rPr>
          <w:rStyle w:val="a7"/>
          <w:sz w:val="26"/>
          <w:szCs w:val="26"/>
        </w:rPr>
        <w:t>2. Основные направления развития экспорта ТЭР из России</w:t>
      </w:r>
      <w:r w:rsidRPr="00601B0B">
        <w:rPr>
          <w:webHidden/>
        </w:rPr>
        <w:tab/>
      </w:r>
      <w:r w:rsidR="00761889">
        <w:rPr>
          <w:webHidden/>
        </w:rPr>
        <w:t>23</w:t>
      </w:r>
    </w:p>
    <w:p w:rsidR="00601B0B" w:rsidRPr="00601B0B" w:rsidRDefault="00601B0B" w:rsidP="00601B0B">
      <w:pPr>
        <w:pStyle w:val="12"/>
      </w:pPr>
      <w:r w:rsidRPr="00E346A4">
        <w:rPr>
          <w:rStyle w:val="a7"/>
          <w:sz w:val="22"/>
          <w:szCs w:val="22"/>
        </w:rPr>
        <w:t>2.1.Возможна ли альтернатива экспорту ТЭР?</w:t>
      </w:r>
      <w:r w:rsidRPr="00601B0B">
        <w:rPr>
          <w:webHidden/>
        </w:rPr>
        <w:tab/>
      </w:r>
      <w:r w:rsidR="00761889">
        <w:rPr>
          <w:webHidden/>
        </w:rPr>
        <w:t>23</w:t>
      </w:r>
    </w:p>
    <w:p w:rsidR="00601B0B" w:rsidRPr="00601B0B" w:rsidRDefault="00601B0B" w:rsidP="00601B0B">
      <w:pPr>
        <w:pStyle w:val="12"/>
      </w:pPr>
      <w:r w:rsidRPr="00E346A4">
        <w:rPr>
          <w:rStyle w:val="a7"/>
          <w:sz w:val="22"/>
          <w:szCs w:val="22"/>
        </w:rPr>
        <w:t>2.2. Внешнеэкономическое сотрудничество и энергетическая дипломатия</w:t>
      </w:r>
      <w:r w:rsidRPr="00601B0B">
        <w:rPr>
          <w:webHidden/>
        </w:rPr>
        <w:tab/>
      </w:r>
      <w:r w:rsidR="00761889">
        <w:rPr>
          <w:webHidden/>
        </w:rPr>
        <w:t>28</w:t>
      </w:r>
    </w:p>
    <w:p w:rsidR="00601B0B" w:rsidRPr="00601B0B" w:rsidRDefault="00601B0B" w:rsidP="00601B0B">
      <w:pPr>
        <w:pStyle w:val="12"/>
      </w:pPr>
      <w:r w:rsidRPr="00E346A4">
        <w:rPr>
          <w:rStyle w:val="a7"/>
          <w:sz w:val="22"/>
          <w:szCs w:val="22"/>
        </w:rPr>
        <w:t>2.3. Перспективные рынки сбыта российских ТЭР</w:t>
      </w:r>
      <w:r w:rsidRPr="00601B0B">
        <w:rPr>
          <w:webHidden/>
        </w:rPr>
        <w:tab/>
      </w:r>
      <w:r w:rsidR="00761889">
        <w:rPr>
          <w:webHidden/>
        </w:rPr>
        <w:t>32</w:t>
      </w:r>
    </w:p>
    <w:p w:rsidR="00601B0B" w:rsidRPr="00601B0B" w:rsidRDefault="00601B0B" w:rsidP="00601B0B">
      <w:pPr>
        <w:pStyle w:val="12"/>
      </w:pPr>
      <w:r w:rsidRPr="00E346A4">
        <w:rPr>
          <w:rStyle w:val="a7"/>
        </w:rPr>
        <w:t>Заключение</w:t>
      </w:r>
      <w:r w:rsidRPr="00601B0B">
        <w:rPr>
          <w:webHidden/>
        </w:rPr>
        <w:tab/>
      </w:r>
      <w:r w:rsidR="00761889">
        <w:rPr>
          <w:webHidden/>
        </w:rPr>
        <w:t>37</w:t>
      </w:r>
    </w:p>
    <w:p w:rsidR="00601B0B" w:rsidRPr="00601B0B" w:rsidRDefault="00601B0B" w:rsidP="00601B0B">
      <w:pPr>
        <w:pStyle w:val="12"/>
      </w:pPr>
      <w:r w:rsidRPr="00E346A4">
        <w:rPr>
          <w:rStyle w:val="a7"/>
        </w:rPr>
        <w:t>Список использованной литературы.</w:t>
      </w:r>
      <w:r w:rsidRPr="00601B0B">
        <w:rPr>
          <w:webHidden/>
        </w:rPr>
        <w:tab/>
      </w:r>
      <w:r w:rsidR="00761889">
        <w:rPr>
          <w:webHidden/>
        </w:rPr>
        <w:t>39</w:t>
      </w:r>
    </w:p>
    <w:p w:rsidR="00836FD4" w:rsidRPr="00836FD4" w:rsidRDefault="00836FD4" w:rsidP="00BF34EC">
      <w:pPr>
        <w:jc w:val="both"/>
      </w:pPr>
    </w:p>
    <w:p w:rsidR="002245A6" w:rsidRPr="001A1DDA" w:rsidRDefault="001A1DDA" w:rsidP="00BF34EC">
      <w:pPr>
        <w:pStyle w:val="1"/>
        <w:spacing w:line="480" w:lineRule="auto"/>
        <w:jc w:val="center"/>
        <w:rPr>
          <w:rFonts w:ascii="Times New Roman" w:hAnsi="Times New Roman"/>
          <w:b/>
          <w:bCs/>
          <w:sz w:val="24"/>
        </w:rPr>
      </w:pPr>
      <w:r>
        <w:rPr>
          <w:rFonts w:ascii="Times New Roman" w:hAnsi="Times New Roman"/>
          <w:b/>
          <w:bCs/>
          <w:sz w:val="24"/>
        </w:rPr>
        <w:br w:type="page"/>
      </w:r>
      <w:bookmarkStart w:id="12" w:name="_Toc10547183"/>
      <w:bookmarkStart w:id="13" w:name="_Toc10547261"/>
      <w:bookmarkStart w:id="14" w:name="_Toc10547439"/>
      <w:bookmarkStart w:id="15" w:name="_Toc10547471"/>
      <w:bookmarkStart w:id="16" w:name="_Toc10547497"/>
      <w:bookmarkStart w:id="17" w:name="_Toc10669161"/>
      <w:r w:rsidR="002245A6" w:rsidRPr="001A1DDA">
        <w:rPr>
          <w:rFonts w:ascii="Times New Roman" w:hAnsi="Times New Roman"/>
          <w:b/>
          <w:bCs/>
          <w:sz w:val="24"/>
        </w:rPr>
        <w:t>Введени</w:t>
      </w:r>
      <w:r>
        <w:rPr>
          <w:rFonts w:ascii="Times New Roman" w:hAnsi="Times New Roman"/>
          <w:b/>
          <w:bCs/>
          <w:sz w:val="24"/>
        </w:rPr>
        <w:t>е</w:t>
      </w:r>
      <w:bookmarkEnd w:id="12"/>
      <w:bookmarkEnd w:id="13"/>
      <w:bookmarkEnd w:id="14"/>
      <w:bookmarkEnd w:id="15"/>
      <w:bookmarkEnd w:id="16"/>
      <w:bookmarkEnd w:id="17"/>
    </w:p>
    <w:p w:rsidR="002245A6" w:rsidRPr="001A1DDA" w:rsidRDefault="002245A6" w:rsidP="001A1DDA">
      <w:pPr>
        <w:pStyle w:val="1"/>
        <w:jc w:val="center"/>
        <w:rPr>
          <w:rFonts w:ascii="Times New Roman" w:hAnsi="Times New Roman"/>
          <w:b/>
          <w:bCs/>
          <w:sz w:val="24"/>
        </w:rPr>
      </w:pPr>
    </w:p>
    <w:p w:rsidR="000500E4" w:rsidRPr="00E42E3D" w:rsidRDefault="000500E4" w:rsidP="000500E4">
      <w:pPr>
        <w:ind w:firstLine="540"/>
        <w:jc w:val="both"/>
      </w:pPr>
      <w:r w:rsidRPr="00E42E3D">
        <w:t>Развиваясь, человечество начинает использовать все новые виды ресурсов (атомную и геотермальную энергию, солнечную, гидроэнергию приливов и отливов ,ветряную и другие нетрадиционные источники).Однако главную роль в обеспечении энергией всех отраслей экономики сегодня играют топливные ресурсы. Это четко отражает "приходная часть" топливно-энергетического баланса.</w:t>
      </w:r>
    </w:p>
    <w:p w:rsidR="000500E4" w:rsidRPr="00E42E3D" w:rsidRDefault="000500E4" w:rsidP="000500E4">
      <w:pPr>
        <w:ind w:firstLine="540"/>
        <w:jc w:val="both"/>
      </w:pPr>
      <w:r w:rsidRPr="00E42E3D">
        <w:t>Топливно-энергетический комплекс тесно связан со всей промышленностью страны. На его развитие расходуется более 20% денежных средств. На ТЭК приходиться 30% основных фондов и 30%  стоимости промышленной продукции России. Он использует 10% продукции машиностроительного комплекса, 12% продукции металлургии, потребляет 2/3 труб в стране, дает больше половины экспорта РФ и значительное количество сырья для химической промышленности. Его доля в перевозках составляют 1/3 всех грузов по железным дорогам, половину перевозок морского транспорта и всю транспортировку по трубопроводам.</w:t>
      </w:r>
    </w:p>
    <w:p w:rsidR="000500E4" w:rsidRPr="00E42E3D" w:rsidRDefault="000500E4" w:rsidP="000500E4">
      <w:pPr>
        <w:ind w:firstLine="540"/>
        <w:jc w:val="both"/>
      </w:pPr>
      <w:r w:rsidRPr="00E42E3D">
        <w:t>Топливно-энергетический комплекс имеет большую районообразовательную функцию. С ним напрямую связано благосостояние всех граждан России ,такие проблемы, как безработица и инфляция.</w:t>
      </w:r>
    </w:p>
    <w:p w:rsidR="000500E4" w:rsidRPr="00E42E3D" w:rsidRDefault="000500E4" w:rsidP="000500E4">
      <w:pPr>
        <w:ind w:firstLine="540"/>
        <w:jc w:val="both"/>
      </w:pPr>
      <w:r w:rsidRPr="00E42E3D">
        <w:t>Наибольшее значение в топливной промышленности страны принадлежит трем отраслям: нефтяной ,газовой и угольной, из которых особо выделяется нефтяная.</w:t>
      </w:r>
    </w:p>
    <w:p w:rsidR="000500E4" w:rsidRPr="00E42E3D" w:rsidRDefault="000500E4" w:rsidP="000500E4">
      <w:pPr>
        <w:pStyle w:val="a3"/>
        <w:ind w:firstLine="540"/>
        <w:rPr>
          <w:sz w:val="20"/>
        </w:rPr>
      </w:pPr>
      <w:r w:rsidRPr="00E42E3D">
        <w:rPr>
          <w:sz w:val="20"/>
        </w:rPr>
        <w:t xml:space="preserve">Добыча и потребление </w:t>
      </w:r>
      <w:r w:rsidRPr="00E42E3D">
        <w:rPr>
          <w:sz w:val="20"/>
          <w:lang w:val="en-US"/>
        </w:rPr>
        <w:t xml:space="preserve">топливно-энергетических </w:t>
      </w:r>
      <w:r w:rsidRPr="00E42E3D">
        <w:rPr>
          <w:sz w:val="20"/>
        </w:rPr>
        <w:t xml:space="preserve">ресурсов, пришедших в начале века на смену дереву и углю, растет с каждым годом. В наше время контроль за топливно-энергетическими ресурсами и средствами их транспортировки играет не последнюю роль в определении геополитической ситуации той или иной страны. ТЭР являются одной из основ российской экономики, важнейшим источником экспортных поступлений страны. В силу конкурентных факторов Россия на сегодняшний день не способна существенно увеличить долю готовых изделий и, прежде всего машинотехнических, в своем экспорте. Экспорт жидких углеводородов останется в ближайшем будущем основным источником внешнеторговых валютных поступлений и следовательно, основным источником финансирования импорта. Импорт необходим не только для наполнения потребительского сектора экономики страны, но и для обеспечения развития промышленной и сельскохозяйственной базы за счет ввоза современных высокотехнологичных и эффективных инвестиционных товаров. </w:t>
      </w:r>
    </w:p>
    <w:p w:rsidR="000500E4" w:rsidRPr="00E42E3D" w:rsidRDefault="000500E4" w:rsidP="000500E4">
      <w:pPr>
        <w:ind w:firstLine="540"/>
        <w:jc w:val="both"/>
      </w:pPr>
      <w:r w:rsidRPr="00E42E3D">
        <w:t>Таким образом, ТЭР - это богатство России. Топливно-энергетическая промышленность РФ тесно связана со всеми отраслями народного хозяйства, имеет огромное значение для российской экономики. Спрос на ТЭР всегда опережает предложение, поэтому в успешном развитии нашей топливно-энергетической промышленности  заинтересованы практически все развитые государства мира.</w:t>
      </w:r>
    </w:p>
    <w:p w:rsidR="000500E4" w:rsidRPr="00E42E3D" w:rsidRDefault="000500E4" w:rsidP="000500E4">
      <w:pPr>
        <w:ind w:firstLine="540"/>
        <w:jc w:val="both"/>
      </w:pPr>
      <w:r w:rsidRPr="00E42E3D">
        <w:t>В данной работе тщательно рассмотрена структура российского экспорта энергоносителей, в частности объективно оценен экспортный потенциал топливно-энергетических ресурсов России, и целесообразность экспорта энергоносителей, а также рассмотрены варианты выхода из сырьевой специализации страны путем поиска альтернатив нещадного расточительства Российских недр, цели, рычаги и механизмы государственного регулирования экспорта нефти и газа, рынки сбыта российских энергетических ресурсов и возможности их расширения параллельно с внешнеэкономическим сотрудничеством и энергетической дипломатии.</w:t>
      </w:r>
    </w:p>
    <w:p w:rsidR="000500E4" w:rsidRPr="00E42E3D" w:rsidRDefault="000500E4" w:rsidP="000500E4">
      <w:pPr>
        <w:ind w:firstLine="540"/>
        <w:jc w:val="both"/>
      </w:pPr>
      <w:r w:rsidRPr="00E42E3D">
        <w:t xml:space="preserve">Стоит отметить, что ввиду своей актуальности данная проблема широко освещается как в периодической печати так и в изобилии  рассмотрена в интернет ресурсах. При подготовке работы были использованы такие авторитетные Интернет источники как  </w:t>
      </w:r>
      <w:r w:rsidRPr="00E346A4">
        <w:t>http://www.marketsurveys.ru</w:t>
      </w:r>
      <w:r w:rsidRPr="00E42E3D">
        <w:t xml:space="preserve">,  </w:t>
      </w:r>
      <w:r w:rsidRPr="00E346A4">
        <w:t>http://www.csr.ru</w:t>
      </w:r>
      <w:r w:rsidRPr="00E42E3D">
        <w:t xml:space="preserve">,  </w:t>
      </w:r>
      <w:r w:rsidRPr="00E346A4">
        <w:t>http://modus.mobile.ru/</w:t>
      </w:r>
      <w:r w:rsidRPr="00E42E3D">
        <w:t xml:space="preserve">, </w:t>
      </w:r>
      <w:r w:rsidRPr="00E346A4">
        <w:t>http://www.mediatext.ru/</w:t>
      </w:r>
      <w:r w:rsidRPr="00E42E3D">
        <w:t xml:space="preserve">, </w:t>
      </w:r>
      <w:r w:rsidRPr="00E346A4">
        <w:t xml:space="preserve">http://www.polit.ru </w:t>
      </w:r>
      <w:r w:rsidRPr="00E42E3D">
        <w:t xml:space="preserve"> и журналы «МЭиМО», «Деловые люди», «Власть» и др. </w:t>
      </w:r>
    </w:p>
    <w:p w:rsidR="002245A6" w:rsidRPr="00F92338" w:rsidRDefault="002245A6" w:rsidP="00F92338">
      <w:pPr>
        <w:pStyle w:val="1"/>
        <w:jc w:val="center"/>
        <w:rPr>
          <w:b/>
        </w:rPr>
      </w:pPr>
      <w:r w:rsidRPr="00B233F0">
        <w:rPr>
          <w:b/>
          <w:u w:val="single"/>
        </w:rPr>
        <w:br w:type="page"/>
      </w:r>
      <w:bookmarkStart w:id="18" w:name="_Toc10547184"/>
      <w:bookmarkStart w:id="19" w:name="_Toc10547262"/>
      <w:bookmarkStart w:id="20" w:name="_Toc10547440"/>
      <w:bookmarkStart w:id="21" w:name="_Toc10547472"/>
      <w:bookmarkStart w:id="22" w:name="_Toc10547498"/>
      <w:bookmarkStart w:id="23" w:name="_Toc10669162"/>
      <w:r w:rsidR="00F92338">
        <w:t>1</w:t>
      </w:r>
      <w:r w:rsidRPr="00F92338">
        <w:t xml:space="preserve">. </w:t>
      </w:r>
      <w:r w:rsidR="00836FD4">
        <w:t>Проблемы р</w:t>
      </w:r>
      <w:r w:rsidRPr="00F92338">
        <w:t>оссийск</w:t>
      </w:r>
      <w:r w:rsidR="00836FD4">
        <w:t>ого</w:t>
      </w:r>
      <w:r w:rsidRPr="00F92338">
        <w:t xml:space="preserve"> экспорт</w:t>
      </w:r>
      <w:r w:rsidR="00836FD4">
        <w:t>а</w:t>
      </w:r>
      <w:r w:rsidRPr="00F92338">
        <w:t xml:space="preserve"> </w:t>
      </w:r>
      <w:r w:rsidR="00836FD4">
        <w:t>ТЭР</w:t>
      </w:r>
      <w:bookmarkEnd w:id="18"/>
      <w:bookmarkEnd w:id="19"/>
      <w:bookmarkEnd w:id="20"/>
      <w:bookmarkEnd w:id="21"/>
      <w:bookmarkEnd w:id="22"/>
      <w:bookmarkEnd w:id="23"/>
    </w:p>
    <w:p w:rsidR="009B1151" w:rsidRPr="00145C78" w:rsidRDefault="009B1151" w:rsidP="00145C78">
      <w:pPr>
        <w:pStyle w:val="1"/>
        <w:jc w:val="center"/>
        <w:rPr>
          <w:rFonts w:ascii="Times New Roman" w:hAnsi="Times New Roman" w:cs="Arial"/>
          <w:b/>
          <w:bCs/>
          <w:sz w:val="24"/>
        </w:rPr>
      </w:pPr>
    </w:p>
    <w:p w:rsidR="00090192" w:rsidRPr="00145C78" w:rsidRDefault="00F92338" w:rsidP="00145C78">
      <w:pPr>
        <w:pStyle w:val="1"/>
        <w:jc w:val="center"/>
        <w:rPr>
          <w:rFonts w:ascii="Times New Roman" w:hAnsi="Times New Roman"/>
          <w:b/>
          <w:bCs/>
          <w:sz w:val="24"/>
        </w:rPr>
      </w:pPr>
      <w:bookmarkStart w:id="24" w:name="_Toc10547185"/>
      <w:bookmarkStart w:id="25" w:name="_Toc10547263"/>
      <w:bookmarkStart w:id="26" w:name="_Toc10547441"/>
      <w:bookmarkStart w:id="27" w:name="_Toc10547473"/>
      <w:bookmarkStart w:id="28" w:name="_Toc10547499"/>
      <w:bookmarkStart w:id="29" w:name="_Toc10669163"/>
      <w:r w:rsidRPr="00145C78">
        <w:rPr>
          <w:rFonts w:ascii="Times New Roman" w:hAnsi="Times New Roman"/>
          <w:b/>
          <w:bCs/>
          <w:sz w:val="24"/>
        </w:rPr>
        <w:t>1.</w:t>
      </w:r>
      <w:r w:rsidR="009B1151" w:rsidRPr="00145C78">
        <w:rPr>
          <w:rFonts w:ascii="Times New Roman" w:hAnsi="Times New Roman"/>
          <w:b/>
          <w:bCs/>
          <w:sz w:val="24"/>
        </w:rPr>
        <w:t>1.</w:t>
      </w:r>
      <w:r w:rsidR="00836FD4">
        <w:rPr>
          <w:rFonts w:ascii="Times New Roman" w:hAnsi="Times New Roman"/>
          <w:b/>
          <w:bCs/>
          <w:sz w:val="24"/>
        </w:rPr>
        <w:t>Экспортный потенциал ТЭК России.</w:t>
      </w:r>
      <w:bookmarkEnd w:id="24"/>
      <w:bookmarkEnd w:id="25"/>
      <w:bookmarkEnd w:id="26"/>
      <w:bookmarkEnd w:id="27"/>
      <w:bookmarkEnd w:id="28"/>
      <w:bookmarkEnd w:id="29"/>
    </w:p>
    <w:p w:rsidR="00DA4A1D" w:rsidRDefault="00DA4A1D" w:rsidP="009B1151">
      <w:pPr>
        <w:pStyle w:val="2"/>
        <w:ind w:firstLine="567"/>
      </w:pPr>
      <w:bookmarkStart w:id="30" w:name="_Toc8857442"/>
      <w:bookmarkStart w:id="31" w:name="_Toc8892681"/>
    </w:p>
    <w:p w:rsidR="00090192" w:rsidRPr="009B1151" w:rsidRDefault="00090192" w:rsidP="009B1151">
      <w:pPr>
        <w:pStyle w:val="2"/>
        <w:ind w:firstLine="567"/>
      </w:pPr>
      <w:bookmarkStart w:id="32" w:name="_Toc10547186"/>
      <w:bookmarkStart w:id="33" w:name="_Toc10547264"/>
      <w:bookmarkStart w:id="34" w:name="_Toc10547442"/>
      <w:bookmarkStart w:id="35" w:name="_Toc10547474"/>
      <w:bookmarkStart w:id="36" w:name="_Toc10547500"/>
      <w:bookmarkStart w:id="37" w:name="_Toc10547536"/>
      <w:bookmarkStart w:id="38" w:name="_Toc10666771"/>
      <w:bookmarkStart w:id="39" w:name="_Toc10667476"/>
      <w:bookmarkStart w:id="40" w:name="_Toc10669164"/>
      <w:r w:rsidRPr="009B1151">
        <w:t>Состояние топливно-энергетического комплекса</w:t>
      </w:r>
      <w:bookmarkEnd w:id="30"/>
      <w:bookmarkEnd w:id="31"/>
      <w:bookmarkEnd w:id="32"/>
      <w:bookmarkEnd w:id="33"/>
      <w:bookmarkEnd w:id="34"/>
      <w:bookmarkEnd w:id="35"/>
      <w:bookmarkEnd w:id="36"/>
      <w:bookmarkEnd w:id="37"/>
      <w:bookmarkEnd w:id="38"/>
      <w:bookmarkEnd w:id="39"/>
      <w:bookmarkEnd w:id="40"/>
    </w:p>
    <w:p w:rsidR="00C15C72" w:rsidRDefault="00090192" w:rsidP="009B1151">
      <w:pPr>
        <w:pStyle w:val="a8"/>
        <w:spacing w:before="0" w:beforeAutospacing="0" w:after="0" w:afterAutospacing="0"/>
        <w:ind w:firstLine="567"/>
        <w:jc w:val="both"/>
        <w:rPr>
          <w:sz w:val="20"/>
          <w:szCs w:val="20"/>
        </w:rPr>
      </w:pPr>
      <w:r w:rsidRPr="009B1151">
        <w:rPr>
          <w:sz w:val="20"/>
          <w:szCs w:val="20"/>
        </w:rPr>
        <w:t>Природа щедро наделила нашу страну энергетическим сырьем. Она располагает примерно четвертью всех энергоресурсов планеты: 45% мировых запасов газа, 13% нефти, 30% угля, 14% урана. Но это еще не все. Для российской территории характерна невысокая степень разведанности ресурсов, то есть изученности недр на базе новейших геологоразведочных технологий. Например, степень разведанности ресурсов нефти составляет 34%, газа — лишь 25%. Показатель разведанности нефтегазового сырья сильно изменяется по территории — от 58% на Урале до 3% в Восточной Сибири и 5% — на шельфах морей</w:t>
      </w:r>
      <w:r w:rsidR="00C15C72">
        <w:rPr>
          <w:rStyle w:val="a6"/>
          <w:sz w:val="20"/>
          <w:szCs w:val="20"/>
        </w:rPr>
        <w:footnoteReference w:id="1"/>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России топливно-энергетического комплекса (ТЭК) приносит основную долю доходов экспорта, что обеспечивает и исполнение бюджета, и возможности инвестиций. Российская нефтегазовая отрасль дает около 70% доходов государства. По официальным расчетам, для обеспечения энергетической безопасности России годовой уровень добычи нефти должен составлять 300 млн. т.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Экспорт России за 1996 г. составил 87,1 млрд. долл., доля ТЭК составила 44,7%. Импорт составил 62,8 млрд. долл., доля ТЭК составила 2,4%. В 1999 г. экспорт России составил 74,7 млрд. долл., экспортировалось 46% добытой нефти, 48% произведенного дизельного топлива (годом ранее доля экспорта в объемах производства составляла 47 и 55% соответственно).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За 8 мес. 2000 года было экспортировано 47% добытой нефти и 36% природного газа, 50% произведенного дизельного топлива и 68% мазута. В январе-августе 1999 г. — 47, 35, 55 и 56% соответственно.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Рост доли экспорта мазута топочного снизил уровень обеспеченности электроэнергетики в самой России. Стимул экспорта — рост мировых цен на углеводороды.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Удельный вес основных видов топливно-энергетических ресурсов (нефти, нефтепродуктов, природного газа, каменного угля и электроэнергии) в общем объеме экспорта в августе 1999 г. составил 44,8% (в августе 1998 г. — 37,8%). В январе—августе 2000 г. в структуре топливно-энергетических ресурсов (ТЭР) доля экспорта возросла до 53,6%. Нефтегазовый комплекс является одним из основных объектов интереса иностранных инвесторов.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1998 г. в России 55,3% энергетических нужд удовлетворялось за счет газа, 20,6% — за счет нефти, 17,3% — за счет угля, за счет ядерной энергии — 4,5%, гидроэнергии — 2,3%. В общемировом энергетическом балансе нефть занимает 40%, уголь — около 30%, газ — 23,8%. Мировая тенденция состоит в снижении доли угля за счет роста в основном доли газа.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Вместе с тем объем продукции ТЭК по основным компонентам (выработка электроэнергии, добыча нефти, природного газа, угля) за годы реформ, как показывают данные в табл. 1</w:t>
      </w:r>
      <w:r w:rsidR="00F92338">
        <w:rPr>
          <w:sz w:val="20"/>
          <w:szCs w:val="20"/>
        </w:rPr>
        <w:t>.1</w:t>
      </w:r>
      <w:r w:rsidRPr="009B1151">
        <w:rPr>
          <w:sz w:val="20"/>
          <w:szCs w:val="20"/>
        </w:rPr>
        <w:t xml:space="preserve">, непрерывно снижался </w:t>
      </w:r>
      <w:r w:rsidR="002607EE">
        <w:rPr>
          <w:sz w:val="20"/>
          <w:szCs w:val="20"/>
        </w:rPr>
        <w:t>до 1999 г.как в России, так и в других</w:t>
      </w:r>
      <w:r w:rsidR="00EB6AF2">
        <w:rPr>
          <w:sz w:val="20"/>
          <w:szCs w:val="20"/>
        </w:rPr>
        <w:t xml:space="preserve"> </w:t>
      </w:r>
      <w:r w:rsidR="002607EE">
        <w:rPr>
          <w:sz w:val="20"/>
          <w:szCs w:val="20"/>
        </w:rPr>
        <w:t>государствах СНГ.</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1998 г. тепловые электростанции РАО "ЕЭС России" израсходовали 241,8 млн. т условного топлива, в том числе природного газа 131,4 млрд. м3, угля — 124,5 млн. т, нефтетоплива 15,3 млн. т. На производство электроэнергии в мире в среднем расходуется около 50% добываемого угля, в России на сегодня — только 12%. В топливном балансе России удельный расход газа составил 62%, угля — 29%, мазута — 9%.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1998 г. ТЭК в основном обеспечил внутренние и экспортные потребности России в топливе и энергии. В соответствии с рыночным спросом на ТЭР было добыто и произведено около 1351 млн. т условного топлива основных видов первичных ТЭР, что на 0,7% больше, чем в 1997 г., и выработано 826 млрд. кВтч электроэнергии, что на 0,9% ниже уровня 1997 г. Добыча газа возросла на 3,5% при снижении объемов добычи нефти на 0,8 и угля на 5,4%.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Данные добычи (производства) и потребления первичных ТЭР в России с 1990 г. представлены в табл. </w:t>
      </w:r>
      <w:r w:rsidR="00F92338">
        <w:rPr>
          <w:sz w:val="20"/>
          <w:szCs w:val="20"/>
        </w:rPr>
        <w:t>1.</w:t>
      </w:r>
      <w:r w:rsidRPr="009B1151">
        <w:rPr>
          <w:sz w:val="20"/>
          <w:szCs w:val="20"/>
        </w:rPr>
        <w:t xml:space="preserve">2. Эти данные показывают основные направления изменения долей ТЭР в общем энергетическом балансе Российской Федерации. Можно ожидать изменения структуры добычи и потребления в предстоящие годы по мере внедрения новых технологий и освоения новых месторождений.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Динамика показывает устойчивую тенденцию к снижению доли нефти и угля на фоне значительного роста доли природного газа. При этом доля электроэнергии, получаемой на ГЭС и АЭС, после роста в первой половине 90-х годов, начала снижаться, но в настоящее время растет. Фактически происходит замещение нефти на природный газ, что является общей тенденцией в динамике энергетического баланса в мире.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По официальным расчетам, для обеспечения энергетической безопасности России годовой уровень добычи нефти должен составлять 300 млн. т. Добыча нефти в России упала с 570 млн. т в 1987 г. до 304,8 млн. т в 1999 г., но в </w:t>
      </w:r>
      <w:r w:rsidR="00EB6AF2">
        <w:rPr>
          <w:sz w:val="20"/>
          <w:szCs w:val="20"/>
        </w:rPr>
        <w:t>2000</w:t>
      </w:r>
      <w:r w:rsidRPr="009B1151">
        <w:rPr>
          <w:sz w:val="20"/>
          <w:szCs w:val="20"/>
        </w:rPr>
        <w:t xml:space="preserve"> году начала расти из-за высоких мировых цен на нефть. </w:t>
      </w:r>
    </w:p>
    <w:p w:rsidR="00090192" w:rsidRPr="009B1151" w:rsidRDefault="00090192" w:rsidP="009B1151">
      <w:pPr>
        <w:pStyle w:val="cm"/>
        <w:spacing w:before="0" w:beforeAutospacing="0" w:after="0" w:afterAutospacing="0"/>
        <w:ind w:firstLine="567"/>
        <w:jc w:val="both"/>
        <w:rPr>
          <w:rFonts w:ascii="Times New Roman" w:hAnsi="Times New Roman"/>
          <w:sz w:val="20"/>
          <w:szCs w:val="20"/>
        </w:rPr>
      </w:pPr>
      <w:r w:rsidRPr="009B1151">
        <w:rPr>
          <w:rFonts w:ascii="Times New Roman" w:hAnsi="Times New Roman"/>
          <w:sz w:val="20"/>
          <w:szCs w:val="20"/>
        </w:rPr>
        <w:t>Добыча нефти и газоконденсата в России в 2002 году увеличится до 357-365 млн т (7,2-7,3 млн баррелей в сутки) против 348 млн т (7,0 млн б/с) в текущем году, считают специалисты Международного центра нефтегазового бизнеса (МЦНБ). По их мнению, экспорт российской нефти за пределы бывшего СССР увеличится со 136 млн т (2,7 млн б/с) в 2001 году до 143-147 млн т (2.9 млн б/с) в 2002 году. Эти прогнозные показатели почти вдвое ниже соответствующих оценок Международного энергетического агентства (IEA) и ОПЕК.</w:t>
      </w:r>
      <w:r w:rsidR="00C15C72">
        <w:rPr>
          <w:rStyle w:val="a6"/>
          <w:rFonts w:ascii="Times New Roman" w:hAnsi="Times New Roman"/>
          <w:sz w:val="20"/>
          <w:szCs w:val="20"/>
        </w:rPr>
        <w:footnoteReference w:id="2"/>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В 2000 году в России было добыто 323,3 млн. тонн нефти, что на 5,9% выше уровня 1999 года, когда объем добычи составил 305 млн. тонн.По расчетам отраслевых экспертов, в 2001 году нефтяники должны сохранить уровень добычи прошлого года или незначительно его превысить (на 0,5—1 %, до 325—327 млн. тонн). При этом «Положением об энергетической стратегии на период до 2020 года», разработанным Минэнерго и находящимся на рассмотрении правительства, предусмотрено, что в 2010 году объем добычи нефти в России составит 335 млн. тонн, а в 2020-м — 360 млн. тонн</w:t>
      </w:r>
      <w:r w:rsidR="00C15C72">
        <w:rPr>
          <w:rStyle w:val="a6"/>
          <w:sz w:val="20"/>
          <w:szCs w:val="20"/>
        </w:rPr>
        <w:footnoteReference w:id="3"/>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Состояние запасов углеводородного сырья в России, материально-технической базы организаций ТЭК, их работы в 1999 г. обеспечило добычу нефти с газовым конденсатом в 1999 г. 304,8 млн. т (100,5% уровня 1998 г.). Экспортные поставки нефти составили 134,5 млн. т (98,1%).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2000 г. темпы изменения объемов продукции ТЭК за январь—август (в среднегодовых ценах 1995 г.) составили по электроэнергетике в целом 102,0%; топливной промышленности 104,7% (в процентах к соответствующему периоду предыдущего года по отчетным данным). Темпы изменения в отраслях ТЭК составили: в нефтедобывающей — 105,0%, нефтеперерабатывающей — 103,9%, газовой и угольной — по 105,0%.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Среднесуточное производство первичных ТЭР (добыча природного топлива, выработка электроэнергии на ГЭС и АЭС) в пересчете на условный эквивалент в 1999 г. увеличилось по сравнению с соответствующим периодом 1998 г. на 1,5%.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Доля угля в общем объеме производства первичных ТЭР увеличилась с 11,5% в 1998 г. до 12,1% в 1999 г. при сокращении по газу соответственно с 49,5 до 49,0%, нефти — с 32,3 до 31,9%.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электроэнергетике рост производства электроэнергии в основном обеспечивается за счет увеличения ее выработки на АЭС и ГЭС, доля которых в общей выработке электроэнергии возросла с 32,9% в 1998 г. до 35,2% в 1999 г.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январе—июне 2000 г. выработка электроэнергии на АЭС составила 110% к соответствующему периоду предыдущего года, т.е. существенно возросла, а на ГЭС — 96%, т.е. снизилась. </w:t>
      </w:r>
    </w:p>
    <w:p w:rsidR="00C15C72" w:rsidRDefault="00090192" w:rsidP="009B1151">
      <w:pPr>
        <w:pStyle w:val="a8"/>
        <w:spacing w:before="0" w:beforeAutospacing="0" w:after="0" w:afterAutospacing="0"/>
        <w:ind w:firstLine="567"/>
        <w:jc w:val="both"/>
        <w:rPr>
          <w:sz w:val="20"/>
          <w:szCs w:val="20"/>
        </w:rPr>
      </w:pPr>
      <w:r w:rsidRPr="009B1151">
        <w:rPr>
          <w:sz w:val="20"/>
          <w:szCs w:val="20"/>
        </w:rPr>
        <w:t>В 2000 году в России было произведено 871,1 млрд. кВт-ч электроэнергии, что на 3,9% превышает показатели 1999 года (846,2 млрд. кВт-ч).</w:t>
      </w:r>
    </w:p>
    <w:p w:rsidR="00C15C72" w:rsidRDefault="00090192" w:rsidP="009B1151">
      <w:pPr>
        <w:pStyle w:val="a8"/>
        <w:spacing w:before="0" w:beforeAutospacing="0" w:after="0" w:afterAutospacing="0"/>
        <w:ind w:firstLine="567"/>
        <w:jc w:val="both"/>
        <w:rPr>
          <w:sz w:val="20"/>
          <w:szCs w:val="20"/>
        </w:rPr>
      </w:pPr>
      <w:r w:rsidRPr="009B1151">
        <w:rPr>
          <w:sz w:val="20"/>
          <w:szCs w:val="20"/>
        </w:rPr>
        <w:t>В общем объеме производства электроэнергии около 70% приходится на долю РАО «ЕЭС России». В 2000 году станции энергохолдинга, по предварительным оценкам, выработали 607,8 млрд. кВт-ч — на 3,6% больше, чем в 1999 году. Рост производства был достигнут за счет увеличения загрузки мощностей и введения в эксплуатацию новых электростанций. Около 1 5% производимой в стране электроэнергий вырабатывают АЭС. За счет сокращения сроков ремонта генерирующих мощностей и уменьшения количества несанкционированных остановок реакторов атомщики увеличили производство на 7,4% по сравнению с предыдущим годом — до 130 млрд. кВт-ч.</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текущем году атомщики рассчитывают удержать объемы производства на достигнутом уровне, а РАО «ЕЭС России» планирует увеличить выработку на 4% </w:t>
      </w:r>
      <w:r w:rsidR="00C15C72">
        <w:rPr>
          <w:rStyle w:val="a6"/>
          <w:sz w:val="20"/>
          <w:szCs w:val="20"/>
        </w:rPr>
        <w:footnoteReference w:id="4"/>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Согласно прогнозу Центра экономической конъюнктуры при Правительстве РФ, как в 2000 г. в целом, так и в 2001 г. выработка электроэнергии на АЭС также возрастет на 10%, на ГЭС в 2000 г. возрастет на 2%, а в 2001 г. — на 11%. Выработка электроэнергии на тепловых электростанциях в 2000 г. возросла на 2%, а в 2001 г. — снизится на 1% и составит 99% уровня 2000 г. </w:t>
      </w:r>
    </w:p>
    <w:p w:rsidR="00090192" w:rsidRPr="009B1151" w:rsidRDefault="00090192" w:rsidP="009B1151">
      <w:pPr>
        <w:pStyle w:val="2"/>
        <w:ind w:firstLine="567"/>
      </w:pPr>
      <w:bookmarkStart w:id="41" w:name="_Toc8857443"/>
      <w:bookmarkStart w:id="42" w:name="_Toc8892682"/>
      <w:bookmarkStart w:id="43" w:name="_Toc10547187"/>
      <w:bookmarkStart w:id="44" w:name="_Toc10547265"/>
      <w:bookmarkStart w:id="45" w:name="_Toc10547443"/>
      <w:bookmarkStart w:id="46" w:name="_Toc10547475"/>
      <w:bookmarkStart w:id="47" w:name="_Toc10547501"/>
      <w:bookmarkStart w:id="48" w:name="_Toc10547537"/>
      <w:bookmarkStart w:id="49" w:name="_Toc10666772"/>
      <w:bookmarkStart w:id="50" w:name="_Toc10667477"/>
      <w:bookmarkStart w:id="51" w:name="_Toc10669165"/>
      <w:r w:rsidRPr="009B1151">
        <w:t>Состояние нефтегазового комплекса</w:t>
      </w:r>
      <w:bookmarkEnd w:id="41"/>
      <w:bookmarkEnd w:id="42"/>
      <w:bookmarkEnd w:id="43"/>
      <w:bookmarkEnd w:id="44"/>
      <w:bookmarkEnd w:id="45"/>
      <w:bookmarkEnd w:id="46"/>
      <w:bookmarkEnd w:id="47"/>
      <w:bookmarkEnd w:id="48"/>
      <w:bookmarkEnd w:id="49"/>
      <w:bookmarkEnd w:id="50"/>
      <w:bookmarkEnd w:id="51"/>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Нефтегазовый комплекс (НГК) — комплекс отраслей по добыче, транспортировке и переработке нефти и газа и распределению продуктов их переработки является основой энергоснабжения; обеспечивает более 2/3 общего потребления первичных ТЭР и 4/5 их производства, является главным источником налоговых (около 40% доходов Федерального бюджета и около 20% консолидированного бюджета) и валютных (около 40%) поступлений государства. На долю НГК приходится 12% промышленного производства России и 3% занятых в нем работников.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Расчеты показывают, что: </w:t>
      </w:r>
    </w:p>
    <w:p w:rsidR="00090192" w:rsidRPr="009B1151" w:rsidRDefault="00090192" w:rsidP="00C15C72">
      <w:pPr>
        <w:numPr>
          <w:ilvl w:val="0"/>
          <w:numId w:val="6"/>
        </w:numPr>
        <w:shd w:val="clear" w:color="auto" w:fill="FFFFFF"/>
        <w:tabs>
          <w:tab w:val="clear" w:pos="360"/>
          <w:tab w:val="num" w:pos="567"/>
        </w:tabs>
        <w:ind w:left="567" w:firstLine="0"/>
        <w:jc w:val="both"/>
      </w:pPr>
      <w:r w:rsidRPr="009B1151">
        <w:t xml:space="preserve">каждый рубль дополнительного производства продукции НГК увеличивает ВВП страны на 1,5—1,6 руб.; </w:t>
      </w:r>
    </w:p>
    <w:p w:rsidR="00090192" w:rsidRPr="009B1151" w:rsidRDefault="00090192" w:rsidP="00C15C72">
      <w:pPr>
        <w:numPr>
          <w:ilvl w:val="0"/>
          <w:numId w:val="6"/>
        </w:numPr>
        <w:shd w:val="clear" w:color="auto" w:fill="FFFFFF"/>
        <w:tabs>
          <w:tab w:val="clear" w:pos="360"/>
          <w:tab w:val="num" w:pos="567"/>
        </w:tabs>
        <w:ind w:left="567" w:firstLine="0"/>
        <w:jc w:val="both"/>
      </w:pPr>
      <w:r w:rsidRPr="009B1151">
        <w:t xml:space="preserve">каждый рубль дополнительных капиталовложений в НГК обеспечивает 1—2 руб. или более (в зависимости от типа нефтегазовых проектов: освоение месторождений, строительство трубопроводов и пр.) прироста ВВП; </w:t>
      </w:r>
    </w:p>
    <w:p w:rsidR="00090192" w:rsidRPr="009B1151" w:rsidRDefault="00090192" w:rsidP="00C15C72">
      <w:pPr>
        <w:numPr>
          <w:ilvl w:val="0"/>
          <w:numId w:val="6"/>
        </w:numPr>
        <w:shd w:val="clear" w:color="auto" w:fill="FFFFFF"/>
        <w:tabs>
          <w:tab w:val="clear" w:pos="360"/>
          <w:tab w:val="num" w:pos="567"/>
        </w:tabs>
        <w:ind w:left="567" w:firstLine="0"/>
        <w:jc w:val="both"/>
      </w:pPr>
      <w:r w:rsidRPr="009B1151">
        <w:t xml:space="preserve">косвенный эффект от развития НГК (через обеспечение платежеспособного спроса на продукцию сопряженных отраслей с последующими налоговыми, социальными эффектами) существенно (по ряду нефтегазовых проектов двукратно и более) превышает прямой эффект развития НГК (в виде добытой нефти и налогов с нее); </w:t>
      </w:r>
    </w:p>
    <w:p w:rsidR="00090192" w:rsidRPr="009B1151" w:rsidRDefault="00090192" w:rsidP="00C15C72">
      <w:pPr>
        <w:numPr>
          <w:ilvl w:val="0"/>
          <w:numId w:val="6"/>
        </w:numPr>
        <w:shd w:val="clear" w:color="auto" w:fill="FFFFFF"/>
        <w:tabs>
          <w:tab w:val="clear" w:pos="360"/>
          <w:tab w:val="num" w:pos="567"/>
        </w:tabs>
        <w:ind w:left="567" w:firstLine="0"/>
        <w:jc w:val="both"/>
      </w:pPr>
      <w:r w:rsidRPr="009B1151">
        <w:t xml:space="preserve">реализация проектов НГК обеспечивает прирост, помимо создания новых рабочих мест, косвенной занятости (появление новых потребностей в промышленном и потребительском секторе многократно превышает прирост прямой занятости по проектам НГК); </w:t>
      </w:r>
    </w:p>
    <w:p w:rsidR="00090192" w:rsidRPr="009B1151" w:rsidRDefault="00090192" w:rsidP="00C15C72">
      <w:pPr>
        <w:numPr>
          <w:ilvl w:val="0"/>
          <w:numId w:val="6"/>
        </w:numPr>
        <w:shd w:val="clear" w:color="auto" w:fill="FFFFFF"/>
        <w:tabs>
          <w:tab w:val="clear" w:pos="360"/>
          <w:tab w:val="num" w:pos="567"/>
        </w:tabs>
        <w:ind w:left="567" w:firstLine="0"/>
        <w:jc w:val="both"/>
      </w:pPr>
      <w:r w:rsidRPr="009B1151">
        <w:t xml:space="preserve">основной эффект от развития НГК государство получает не в "добывающих", а в "машиностроительных" регионах. Расчеты на конкретных проектах освоения месторождений на условиях СРП показали, что совокупный эффект от их реализации распределяется между федеральным бюджетом, бюджетом "добывающего" региона и бюджетами "машиностроительных" регионов в пропорции от 20:30:50 до 30:30:40 в случае проектов на суше и от 40:20:40 до 50:20:30 в случае проектов на шельфе.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История вопроса. Министр нефтяной промышленности СССР В. Шашин еще в середине 70-х годов указал на то, что чем больше добыча, тем шире нужно разворачивать разведку в новых регионах, готовить их к освоению в преддверии естественного спада добычи на разрабатываемых месторождениях, учитывая высокую инерционность отрасли. Период от открытия новых месторождений до ввода их в разработку составляет 10—15 лет. Спад добычи тем больше, чем выше добыча из месторождений-гигантов (Самотлор, Федоровское и др.). От предостережений министра тогда отмахнулись. Вскоре появился прогноз ЦРУ США: советская нефтяная отрасль находится на пике своих возможностей и в середине 80-х годов начнется необратимое снижение ее добычи.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середине 80-х годов добыча в стране впервые сократилась; ценой усилий и финансовых затрат удалось на короткий срок предотвратить долговременный спад. Однако с конца 80-х годов снижение добычи приобрело необратимый характер и было усугублено структурными преобразованиями российской экономики в 90-е годы.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Пиковые значения в добыче жидких углеводородов в 569,5—568,4 млн. т были достигнуты в 1987—1988 гг. Затем они резко снизились до 306,5—317 млн. т в 1994—1995 гг. За 7 лет добыча нефти в России снизилась на 263 млн. т (на 46,2%), в том числе за счет Западной Сибири на 195 млн. т (падение добычи 47%). За тот же период не произошло существенных изменений во внутреннем потреблении нефти и конденсата (205,4—215,1 млн. т в 1986—1989 гг., 216—220 млн. т в 1990—1993 гг., несмотря на серьезный спад производства). В 1994—1995 гг. потребление нефти не превысило 181,5—190,5 млн. т. Результатом снижения добычи нефти явился спад ее экспорта в дальнее зарубежье, а также в страны СНГ и Балтии.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90-е годы роль НГК в экономике России заметно выросла. Это объясняется тем, что в силу высокой конкурентоспособности его продукции глубина падения объемов производства в НГК была меньше, чем в других отраслях и в экономике в целом.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Экономическими целями развития НГК с позиции государства являются обеспечение: </w:t>
      </w:r>
    </w:p>
    <w:p w:rsidR="00090192" w:rsidRPr="009B1151" w:rsidRDefault="00090192" w:rsidP="005B7A61">
      <w:pPr>
        <w:numPr>
          <w:ilvl w:val="0"/>
          <w:numId w:val="7"/>
        </w:numPr>
        <w:shd w:val="clear" w:color="auto" w:fill="FFFFFF"/>
        <w:tabs>
          <w:tab w:val="clear" w:pos="720"/>
          <w:tab w:val="num" w:pos="567"/>
        </w:tabs>
        <w:ind w:left="567" w:firstLine="0"/>
        <w:jc w:val="both"/>
      </w:pPr>
      <w:r w:rsidRPr="009B1151">
        <w:t xml:space="preserve">внутреннего платежеспособного спроса страны нефтью, газом и продуктами их переработки, </w:t>
      </w:r>
    </w:p>
    <w:p w:rsidR="00090192" w:rsidRPr="009B1151" w:rsidRDefault="00090192" w:rsidP="005B7A61">
      <w:pPr>
        <w:numPr>
          <w:ilvl w:val="0"/>
          <w:numId w:val="7"/>
        </w:numPr>
        <w:shd w:val="clear" w:color="auto" w:fill="FFFFFF"/>
        <w:tabs>
          <w:tab w:val="clear" w:pos="720"/>
          <w:tab w:val="num" w:pos="567"/>
        </w:tabs>
        <w:ind w:left="567" w:firstLine="0"/>
        <w:jc w:val="both"/>
      </w:pPr>
      <w:r w:rsidRPr="009B1151">
        <w:t xml:space="preserve">внешнего платежеспособного спроса нефтью, газом и продуктами их переработки (поставка валюты); </w:t>
      </w:r>
    </w:p>
    <w:p w:rsidR="00090192" w:rsidRPr="009B1151" w:rsidRDefault="00090192" w:rsidP="005B7A61">
      <w:pPr>
        <w:numPr>
          <w:ilvl w:val="0"/>
          <w:numId w:val="7"/>
        </w:numPr>
        <w:shd w:val="clear" w:color="auto" w:fill="FFFFFF"/>
        <w:tabs>
          <w:tab w:val="clear" w:pos="720"/>
          <w:tab w:val="num" w:pos="567"/>
        </w:tabs>
        <w:ind w:left="567" w:firstLine="0"/>
        <w:jc w:val="both"/>
      </w:pPr>
      <w:r w:rsidRPr="009B1151">
        <w:t xml:space="preserve">стабильных поступлений налогов в бюджет; </w:t>
      </w:r>
    </w:p>
    <w:p w:rsidR="00090192" w:rsidRPr="009B1151" w:rsidRDefault="00090192" w:rsidP="005B7A61">
      <w:pPr>
        <w:numPr>
          <w:ilvl w:val="0"/>
          <w:numId w:val="7"/>
        </w:numPr>
        <w:shd w:val="clear" w:color="auto" w:fill="FFFFFF"/>
        <w:tabs>
          <w:tab w:val="clear" w:pos="720"/>
          <w:tab w:val="num" w:pos="567"/>
        </w:tabs>
        <w:ind w:left="567" w:firstLine="0"/>
        <w:jc w:val="both"/>
      </w:pPr>
      <w:r w:rsidRPr="009B1151">
        <w:t>платежеспособного спроса на продукцию сопряженных отраслей: обрабатывающих, сферы услуг и т.п.</w:t>
      </w:r>
      <w:r w:rsidR="00126705">
        <w:rPr>
          <w:rStyle w:val="a6"/>
        </w:rPr>
        <w:footnoteReference w:id="5"/>
      </w:r>
      <w:r w:rsidRPr="009B1151">
        <w:t xml:space="preserve"> </w:t>
      </w:r>
    </w:p>
    <w:p w:rsidR="00090192" w:rsidRPr="009B1151" w:rsidRDefault="00090192" w:rsidP="009B1151">
      <w:pPr>
        <w:pStyle w:val="2"/>
        <w:ind w:firstLine="567"/>
      </w:pPr>
      <w:bookmarkStart w:id="52" w:name="_Toc8857444"/>
      <w:bookmarkStart w:id="53" w:name="_Toc8892683"/>
      <w:bookmarkStart w:id="54" w:name="_Toc10547188"/>
      <w:bookmarkStart w:id="55" w:name="_Toc10547266"/>
      <w:bookmarkStart w:id="56" w:name="_Toc10547444"/>
      <w:bookmarkStart w:id="57" w:name="_Toc10547476"/>
      <w:bookmarkStart w:id="58" w:name="_Toc10547502"/>
      <w:bookmarkStart w:id="59" w:name="_Toc10547538"/>
      <w:bookmarkStart w:id="60" w:name="_Toc10666773"/>
      <w:bookmarkStart w:id="61" w:name="_Toc10667478"/>
      <w:bookmarkStart w:id="62" w:name="_Toc10669166"/>
      <w:r w:rsidRPr="009B1151">
        <w:t>Запасы углеводородов</w:t>
      </w:r>
      <w:bookmarkEnd w:id="52"/>
      <w:bookmarkEnd w:id="53"/>
      <w:bookmarkEnd w:id="54"/>
      <w:bookmarkEnd w:id="55"/>
      <w:bookmarkEnd w:id="56"/>
      <w:bookmarkEnd w:id="57"/>
      <w:bookmarkEnd w:id="58"/>
      <w:bookmarkEnd w:id="59"/>
      <w:bookmarkEnd w:id="60"/>
      <w:bookmarkEnd w:id="61"/>
      <w:bookmarkEnd w:id="62"/>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Запасы нефти. Одна из важнейших проблем развития нефтяной промышленности России — резкое ухудшение состояния сырьевой базы комплекса как в количественном (сокращение объема), так и в качественном (рост доли трудноизвлекаемых запасов) отношениях.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Около 76% разведанных запасов нефти России приходится на 12 уникальных и 156 крупных месторождений, которые являются основными объектами разработки. В Западно-Сибирской — основной добывающей провинции — разведанных запасов нефти сосредоточено 72,2%, в Урало-Поволжье — 15,2%, в Тимано-Печерской нефтегазоносной провинции — 7,2%, на неосвоенных территориях Республики Саха, в Красноярском крае, Иркутской области и на шельфах Печерского и Охотского морей около 3,5%.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России на начало 1996 г. было открыто 2325 месторождений, в том числе 1549 нефтяных, 394 нефтегазовых и нефтеконденсатных, 382 газовых и газоконденсатных. Разведанность начальных суммарных ресурсов нефти в России не превышает 34%, газового конденсата — 15,6%. Добыча нефти осуществляется на 1031 месторождении (72,1% разведанных запасов нефти), подготовлено к промышленному освоению 136 месторождений (11,1%), находятся в разведке 579 месторождений (15,8%), в консервации — 197 месторождений (1% разведанных запасов нефти).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Начиная с 1994 г. приросты запасов нефти не компенсируют текущую добычу. Уменьшаются размеры открываемых месторождений не только в освоенных регионах, но и на новых перспективных площадях. Основные приросты запасов получены за счет доразведки ранее открытых залежей, а также перевода запасов из предварительно оцененных в разведанные. Ускоренно растут объемы списания запасов как неподтвердившихся.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До настоящего времени недостаточно используется крупная сырьевая база газового конденсата, запасы которого составляют 1,88 млрд. т. Основные запасы конденсата (62%) разведаны в Западной Сибири и сконцентрированы в шести наиболее крупных месторождениях севера Тюменской области (Уренгойское, Ямбургское, Заполярное, Бованенковское и в ачимовских пластах Восточно-Уренгойского и Ново-Уренгойского месторождений).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Степень выработанности запасов велика не только в "старых" районах добычи нефти (Урало-Поволжье, Северный Кавказ, суша о-ва Сахалин), значительно выработаны крупнейшие месторождения в Западной Сибири: Самотлорское (65%), Федоровское (58%), Мамонтовское (72%); в республике Коми: Усинское (58%); в Урало-Поволжье: Ромашкинское (85%), Арландское (77%).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Ухудшилась резервная база нефтяной промышленности. В первую очередь используются наиболее крупные месторождения с опережающей отработкой высокодебитных залежей. В фонде подготовленных по России разрабатываемых месторождений средние запасы каждого из них составляют примерно 58%, а среди разведываемых — 44%. Крупные месторождения подготовлены и разведываются только в неосвоенных регионах Восточной Сибири, Республики Саха и шельфах морей.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Вплоть до 1992 г. отборы нефти восполнялись приростом запасов более чем в 2 раза. "Критическое" значение 200% принято в связи с тем, что значительная часть прироста запасов, составляющих сырьевую базу добычи в будущем, расположена в новых неосвоенных районах. За период 1986—1990 гг. прирост запасов нефти и конденсата составил 6,9 млрд. т. Было открыто 515 месторождений нефти и газа, в том числе 46 крупных и 113 средних по запасам. Средние запасы новых открытых месторождений составили по нефти 10,8 млн. т, по газу — 69,6 млрд. м3.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следующем пятилетии 1991—1995 гг. прирост запасов нефти и конденсата не превысил 2,3 млрд. т (снижение в три раза). Открыто не более 215 месторождений, из них крупных — 7, средних по запасам — 28. Средние запасы новых месторождений составили по нефти 3,8 млн. т, по газу 11,5 млрд. м3. Происходит не всегда оправданное списание запасов нефти по ранее оцененным месторождениям, составляющее до 450—470 млн. т в год.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Запасы нефти были и остаются основным активом нефтяной компании. Этот актив можно использовать как в натуральной форме — добыть и реализовать, так и в форме ценных бумаг (например, фьючерс или опцион), которые можно продать на фондовом рынке. По этому показателю большинство зарубежных нефтяных компаний уступает российским компаниям. Даже если учитывать аудированные запасы российских компаний только по международным стандартам (life index), то обеспеченность их добычи запасами оказывается выше, чем у крупных международных компаний.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Существуют различия в понятии "запас" в зарубежной практике и в России. Известно несоответствие запасов Proved по классификации SPE запасам А + В + С1 по российской классификации. Это вызвано отчасти историей развития нефтяного бизнеса в России и за рубежом. Большинство зарубежных нефтяных компаний обладает меньшей ресурсной базой, чем российские. Это связано с тем, что до 90% этих запасов были разведаны или вовлечены в разработку в период существования СССР, когда вопросам экономичности извлечения уделялось меньше внимания. Бизнес российских компаний всегда был сосредоточен на стадии разведка—добыча. Следующие шаги технологического процесса (вертикальная интеграция, развитие переработки, маркетинг нефтепродуктов и продуктов нефтехимии) достаточно явно выражены только у компании Лукойл, которую по этим показателям можно сравнивать с крупнейшими зарубежными компаниями.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Международная классификация доказанных запасов (Proved Reserves) складывается из трех категорий, из них две — доказанные эксплуатируемые запасы (Proved Developed Producing) и доказанные разработанные неэксплуатируемые запасы (Proved Developed Nonproducing) — не требуют капвложений. Третья — доказанные неразработанные запасы (Proved Undeveloped) — не гарантирует прибыли инвесторам без новых капвложений. Эти показатели используются в международных методиках для оценки нефтяных компаний.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Доля неразработанных запасов у российских компаний (табл. </w:t>
      </w:r>
      <w:r w:rsidR="00F92338">
        <w:rPr>
          <w:sz w:val="20"/>
          <w:szCs w:val="20"/>
        </w:rPr>
        <w:t>1.</w:t>
      </w:r>
      <w:r w:rsidRPr="009B1151">
        <w:rPr>
          <w:sz w:val="20"/>
          <w:szCs w:val="20"/>
        </w:rPr>
        <w:t xml:space="preserve">3) значительно выше, чем у их зарубежных аналогов, что соответствующим образом отражается на их стоимости. В результате при оценке акционерного капитала российских компаний стоимость барреля нефти в запасах оценивается в 0,2—0,5 долл., в то время как у зарубежных — в десятки раз выше. Специалисты считают, что зарубежные компании переоценены (что характерно в целом для развитых стран и составляет основную потенциальную угрозу фондового и финансового кризиса), а российские — значительно недооценены (это составляет основную проблему привлечения инвестиций через продажу пакетов акций нерезидентам).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У западных нефтяных компаний (Total, BP Amoko, Texaco, Chevron, Mobil) доля запасов Proved Undeveloped составляет в среднем около 25%.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Запасы природного газа. В настоящее время 80% газа добывается Газпромом на месторождениях с падающей добычей. Дефицит ресурсов газа к концу 1999 г. составлял 20 млрд. м3, а к 2001 г. вырастет до 45—50 млрд. м3, т.е. составит около 10% годовой добычи. Такая ситуация уже привела к снижению подачи газа электростанциям. В перспективе это грозит энергетическим кризисом и потребует пересмотра энергетической стратегии России.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Современная добыча газа в России базируется на трех месторождениях-гигантах, из которых Медвежье уже вошло в стадию падающей добычи, Уренгой близко к этому состоянию, а Ямбург пока работает на пике своих возможностей. Инвестиции в газовую отрасль на 80% направляются на возмещение выбытия мощностей, их ремонт и реконструкцию, чтобы обеспечить достигнутый уровень добычи и транспорта.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Для компенсации добычи на основных месторождениях и обеспечения прироста добычи под новые контракты в ближайшие годы необходима реализация альтернативных вариантов: </w:t>
      </w:r>
    </w:p>
    <w:p w:rsidR="00090192" w:rsidRPr="009B1151" w:rsidRDefault="00090192" w:rsidP="00A831AD">
      <w:pPr>
        <w:numPr>
          <w:ilvl w:val="0"/>
          <w:numId w:val="8"/>
        </w:numPr>
        <w:shd w:val="clear" w:color="auto" w:fill="FFFFFF"/>
        <w:tabs>
          <w:tab w:val="clear" w:pos="720"/>
          <w:tab w:val="num" w:pos="567"/>
        </w:tabs>
        <w:ind w:left="567" w:firstLine="0"/>
        <w:jc w:val="both"/>
      </w:pPr>
      <w:r w:rsidRPr="009B1151">
        <w:t xml:space="preserve">выход на новые регионы с вводом в эксплуатацию крупнейших месторождений Ямальской группы и Штокмановского — эффект экономии от масштаба будет снижен ввиду высоких стоимости освоения и транспортных расходов; </w:t>
      </w:r>
    </w:p>
    <w:p w:rsidR="00090192" w:rsidRPr="009B1151" w:rsidRDefault="00090192" w:rsidP="00A831AD">
      <w:pPr>
        <w:numPr>
          <w:ilvl w:val="0"/>
          <w:numId w:val="8"/>
        </w:numPr>
        <w:shd w:val="clear" w:color="auto" w:fill="FFFFFF"/>
        <w:tabs>
          <w:tab w:val="clear" w:pos="720"/>
          <w:tab w:val="num" w:pos="567"/>
        </w:tabs>
        <w:ind w:left="567" w:firstLine="0"/>
        <w:jc w:val="both"/>
      </w:pPr>
      <w:r w:rsidRPr="009B1151">
        <w:t xml:space="preserve">более интенсивное использование ресурсов в Надым-Пур-Тазовском и прилегающих районах, где частично есть инфраструктура, но повышаются расходы, свойственные поздней стадии развития нефтегазоносной провинции (при освоении крупнейшего месторождения Заполярное в 1999—2001 гг. расходы на 1000 м3 составят около 900 руб., против 50—100 руб. в сопоставимых ценах на Уренгойском и Ямбургском месторождениях в 80-е годы).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Перспективные районы по углеводородным ресурсам. Континентальный шельф арктических морей России общей площадью 3,9 млн. км2 (по оценке специалистов на начало 1999 г.) содержит 100 млрд. т углеводородов (в нефтяном эквиваленте). Наиболее изученными являются недра шельфов Баренцова, Печерского и Карского морей, запасы которых, по предварительным прогнозам, составляют 54 млрд. т углеводородов. Здесь открыто 11 месторождений нефти и газа, пять из которых по запасам относятся к гигантским: Штокмановское и Ледовое — газоконденсатные, Ленинградское, Русановское — газовые, Приразломное — нефтяное. Таким образом, на российском шельфе Арктики открыты Баренцевоморская нефтегазоносная провинция и Карская нефтегазоносная область, являющаяся продолжением Западно-Сибирской нефтегазоносной провинции.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В соответствии с оценками и учетом добычи и прироста запасов нефти и газа доля неразведанных ресурсов (категории С3 и D) нефти в России составляет 57,5%, а природного газа более 70% общего потенциала в недрах. Неразведанные ресурсы нефти превышают накопленную добычу, текущие (А-В-С1) и предварительно выявленные запасы промышленных категорий на известных месторождениях (С2) за 130 лет существования нефтяной промышленности.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Неразведанные ресурсы природного газа в 2,3 раза превышают добытые, текущие, разведанные и предварительно выявленные его запасы. Распределение неразведанных запасов углеводородов (нефти, газа и конденсата) по регионам России приведено в табл. </w:t>
      </w:r>
      <w:r w:rsidR="00F92338">
        <w:rPr>
          <w:sz w:val="20"/>
          <w:szCs w:val="20"/>
        </w:rPr>
        <w:t>1.</w:t>
      </w:r>
      <w:r w:rsidRPr="009B1151">
        <w:rPr>
          <w:sz w:val="20"/>
          <w:szCs w:val="20"/>
        </w:rPr>
        <w:t xml:space="preserve">4.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Из других энергоносителей наиболее крупными являются запасы каменного угля. Неразведанные запасы угля уникальны (порядка 5 трлн. т). Все это, по мнению экспертов, свидетельствует о высокой надежности долговременного развития ТЭК России с учетом удовлетворения собственных потребностей и экспорта. Главная проблема состоит в привлечении инвестиций, внедрении современных технологий и организации работ на всех этапах геологоразведки, добычи и переработки нефти и газа.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Освоение существующих месторождений допускает значительное расширение за счет применения новых технологий извлечения, в том числе тяжелой нефти. Всего в России разведано 9 млрд. т трудноизвлекаемых запасов нефти. Ее распределение по регионам неравномерно. В Тимано-Печерской нефтегазоносной провинции (7,2% разведанных запасов) она составляет 50%. В основном "тяжелая" нефть сконцентрирована на обустроенных территориях Ярегского и Усинского (начало разработки в 1977 г.) месторождений.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Долгосрочная перспектива развития добычи нефти и газа — освоение прибрежных шельфов. В российских прибрежных водах разведано пригодных для добычи 150 млрд. т нефти и газа. Освоение этих районов позволило бы, по мнению аналитиков, параллельно решить задачу конверсии дальневосточных и северных судостроительных заводов. Основная часть запасов нефти и газа российского шельфа — порядка 80% начальных суммарных ресурсов — приходится на замерзающие акватории Баренц</w:t>
      </w:r>
      <w:r w:rsidR="00F92338">
        <w:rPr>
          <w:sz w:val="20"/>
          <w:szCs w:val="20"/>
        </w:rPr>
        <w:t>е</w:t>
      </w:r>
      <w:r w:rsidRPr="009B1151">
        <w:rPr>
          <w:sz w:val="20"/>
          <w:szCs w:val="20"/>
        </w:rPr>
        <w:t>ва, Печ</w:t>
      </w:r>
      <w:r w:rsidR="00F92338">
        <w:rPr>
          <w:sz w:val="20"/>
          <w:szCs w:val="20"/>
        </w:rPr>
        <w:t>е</w:t>
      </w:r>
      <w:r w:rsidRPr="009B1151">
        <w:rPr>
          <w:sz w:val="20"/>
          <w:szCs w:val="20"/>
        </w:rPr>
        <w:t xml:space="preserve">рского и Карского морей, которые характеризуются тяжелым ледовым режимом, суровыми природно-климатическими условиями и слаборазвитой береговой инфраструктурой.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Наиболее подготовленным к практическому освоению является шельф Печерского моря. В структуре капитальных затрат на обустройство пионерского месторождения стоимость морских ледостойких стационарных платформ составит около 45%, стоимость бурения скважин — 15—20%. При этом себестоимость добычи нефти на первоочередных объектах освоения Печерского моря будет снижаться с 20 до 14 долл./т. Цена нефти на промысле составит 80—90 долл./т.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Экономические показатели освоения Приразломного месторождения имеют невысокий уровень эффективности. Внутренняя норма рентабельности (IRR) проекта составляет около 16,2%, что допустимо для принятия проекта к внедрению. Для инвестора после раздела продукции (данный режим необходим при освоении арктического шельфа) и уплаты налогов (роялти и налога на прибыль) этот показатель составит около 13,2%. Общие затраты на освоение данного месторождения составят около 4 млрд. долл. Стоимость добытой нефти составит около 7 млрд. долл., доходная часть проекта — 2,5 млрд. долл., прямые платежи в бюджет России превысят 1 млрд. долл.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 каждым последующим проектом в данном регионе доходы государства будут увеличиваться. Косвенный эффект от проекта — до 70% подрядов на проведение НИР и прочих работ по подготовке месторождения, а также строительство судов, обслуживание промысла и транспортировка продукции будут предоставлены предприятиям России. Это может обеспечить до 2,5 млрд. долл. инвестиций в экономику России. Иностранные компании получат заказы на оборудование и оказание услуг на 1,2 млрд. долл.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Среднесрочная перспектива развития нефтегазовой отрасли связана с разработкой месторождений Восточной Сибири и Ямала. Только разведанные запасы Тимано-Печерского бассейна составляют 1,5 млрд. т. Инфраструктура, необходимая для добычи и транспортировки нефтегазового сырья, развита в данном районе слабо и требует больших инвестиций. Существующее налоговое законодательство делает такие вложения нерентабельными. Для привлечения инвесторов в 2000 г. планировалось установить государственные преференции для месторождений в Тимано-Печерском районе, затрагивающие отчисления на восстановление минерально-сырьевой базы (ВМСБ). </w:t>
      </w:r>
    </w:p>
    <w:p w:rsidR="00090192" w:rsidRPr="009B1151" w:rsidRDefault="00090192" w:rsidP="009B1151">
      <w:pPr>
        <w:pStyle w:val="a8"/>
        <w:spacing w:before="0" w:beforeAutospacing="0" w:after="0" w:afterAutospacing="0"/>
        <w:ind w:firstLine="567"/>
        <w:jc w:val="both"/>
        <w:rPr>
          <w:sz w:val="20"/>
          <w:szCs w:val="20"/>
        </w:rPr>
      </w:pPr>
      <w:r w:rsidRPr="009B1151">
        <w:rPr>
          <w:sz w:val="20"/>
          <w:szCs w:val="20"/>
        </w:rPr>
        <w:t xml:space="preserve">Сейчас нефтедобывающие компании отчисляют на ВМСБ в бюджеты всех уровней около 20 млрд. руб. в год по официально декларируемому ими уровню добычи нефти. Исходя из объемов реально продаваемой нефти от ВМСБ должно поступать около 80 млрд. руб., т. е. для проведения самостоятельных геолого-разведочных работ компаниям оставляют 41% их отчислений на ВМСБ (около 4,6 млрд. руб.). Власти регионов заинтересованы в том, чтобы прибыль от продажи нефти оставалась в регионе в виде инвестиций, поэтому не поощряют вложений в другие регионы. </w:t>
      </w:r>
    </w:p>
    <w:p w:rsidR="00090192" w:rsidRDefault="00090192" w:rsidP="005B7A61">
      <w:pPr>
        <w:jc w:val="right"/>
        <w:rPr>
          <w:b/>
          <w:sz w:val="22"/>
          <w:szCs w:val="22"/>
        </w:rPr>
      </w:pPr>
    </w:p>
    <w:p w:rsidR="005B7A61" w:rsidRPr="005B7A61" w:rsidRDefault="00F92338" w:rsidP="00F92338">
      <w:pPr>
        <w:rPr>
          <w:rFonts w:ascii="Arial" w:hAnsi="Arial" w:cs="Arial"/>
          <w:b/>
          <w:sz w:val="22"/>
          <w:szCs w:val="22"/>
        </w:rPr>
      </w:pPr>
      <w:r w:rsidRPr="005B7A61">
        <w:rPr>
          <w:b/>
          <w:sz w:val="22"/>
          <w:szCs w:val="22"/>
        </w:rPr>
        <w:t>Таблица 1</w:t>
      </w:r>
      <w:r>
        <w:rPr>
          <w:b/>
          <w:sz w:val="22"/>
          <w:szCs w:val="22"/>
        </w:rPr>
        <w:t>.1</w:t>
      </w:r>
      <w:r w:rsidR="00DA4A1D">
        <w:rPr>
          <w:b/>
          <w:sz w:val="22"/>
          <w:szCs w:val="22"/>
        </w:rPr>
        <w:t>.</w:t>
      </w:r>
      <w:r>
        <w:rPr>
          <w:b/>
          <w:sz w:val="22"/>
          <w:szCs w:val="22"/>
        </w:rPr>
        <w:t xml:space="preserve">     </w:t>
      </w:r>
      <w:r w:rsidR="005B7A61" w:rsidRPr="005B7A61">
        <w:rPr>
          <w:b/>
          <w:sz w:val="22"/>
          <w:szCs w:val="22"/>
        </w:rPr>
        <w:t>Добыча и производство основных видов продукции ТЭК в России</w:t>
      </w:r>
      <w:r w:rsidR="00EB6AF2">
        <w:rPr>
          <w:rStyle w:val="a6"/>
          <w:b/>
          <w:sz w:val="22"/>
          <w:szCs w:val="22"/>
        </w:rPr>
        <w:footnoteReference w:id="6"/>
      </w:r>
    </w:p>
    <w:tbl>
      <w:tblPr>
        <w:tblW w:w="3903"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251"/>
        <w:gridCol w:w="2366"/>
        <w:gridCol w:w="1280"/>
        <w:gridCol w:w="1402"/>
        <w:gridCol w:w="1231"/>
      </w:tblGrid>
      <w:tr w:rsidR="00090192" w:rsidRPr="00B233F0">
        <w:trPr>
          <w:trHeight w:val="6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Год</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Выработка электроэнергии, млрд. кВт/ч</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 xml:space="preserve">Добыча нефти, млн. т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 xml:space="preserve">Добыча газа, млрд. куб. м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 xml:space="preserve">Добыча угля, млн. т </w:t>
            </w:r>
          </w:p>
        </w:tc>
      </w:tr>
      <w:tr w:rsidR="00090192" w:rsidRPr="00B233F0">
        <w:trPr>
          <w:trHeight w:val="22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1068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462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643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353</w:t>
            </w:r>
          </w:p>
        </w:tc>
      </w:tr>
      <w:tr w:rsidR="00090192" w:rsidRPr="00B233F0">
        <w:trPr>
          <w:trHeight w:val="237"/>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957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354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618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306</w:t>
            </w:r>
          </w:p>
        </w:tc>
      </w:tr>
      <w:tr w:rsidR="00090192" w:rsidRPr="00B233F0">
        <w:trPr>
          <w:trHeight w:val="22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860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307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595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263</w:t>
            </w:r>
          </w:p>
        </w:tc>
      </w:tr>
      <w:tr w:rsidR="00090192" w:rsidRPr="00B233F0">
        <w:trPr>
          <w:trHeight w:val="22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847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301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601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255</w:t>
            </w:r>
          </w:p>
        </w:tc>
      </w:tr>
      <w:tr w:rsidR="00090192" w:rsidRPr="00B233F0">
        <w:trPr>
          <w:trHeight w:val="237"/>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843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305,5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571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244</w:t>
            </w:r>
          </w:p>
        </w:tc>
      </w:tr>
      <w:tr w:rsidR="00090192" w:rsidRPr="00B233F0">
        <w:trPr>
          <w:trHeight w:val="22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828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303,4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591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233</w:t>
            </w:r>
          </w:p>
        </w:tc>
      </w:tr>
      <w:tr w:rsidR="00090192" w:rsidRPr="00B233F0">
        <w:trPr>
          <w:trHeight w:val="22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1999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845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304,8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598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244</w:t>
            </w:r>
          </w:p>
        </w:tc>
      </w:tr>
      <w:tr w:rsidR="00090192" w:rsidRPr="00B233F0">
        <w:trPr>
          <w:trHeight w:val="237"/>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2000</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w:t>
            </w:r>
          </w:p>
        </w:tc>
      </w:tr>
      <w:tr w:rsidR="00090192" w:rsidRPr="00B233F0">
        <w:trPr>
          <w:trHeight w:val="444"/>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Январь - март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252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77,8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159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71 </w:t>
            </w:r>
          </w:p>
        </w:tc>
      </w:tr>
      <w:tr w:rsidR="00090192" w:rsidRPr="00B233F0">
        <w:trPr>
          <w:trHeight w:val="458"/>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Январь - июнь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445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157,0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297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132</w:t>
            </w:r>
          </w:p>
        </w:tc>
      </w:tr>
      <w:tr w:rsidR="00090192" w:rsidRPr="00B233F0">
        <w:trPr>
          <w:trHeight w:val="458"/>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Январь - сентябрь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628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239,3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428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187</w:t>
            </w:r>
          </w:p>
        </w:tc>
      </w:tr>
    </w:tbl>
    <w:p w:rsidR="00F92338" w:rsidRDefault="00F92338" w:rsidP="00F92338">
      <w:pPr>
        <w:rPr>
          <w:b/>
          <w:sz w:val="22"/>
          <w:szCs w:val="22"/>
        </w:rPr>
      </w:pPr>
    </w:p>
    <w:p w:rsidR="005B7A61" w:rsidRDefault="00F92338" w:rsidP="00F92338">
      <w:pPr>
        <w:rPr>
          <w:b/>
          <w:sz w:val="22"/>
          <w:szCs w:val="22"/>
        </w:rPr>
      </w:pPr>
      <w:r w:rsidRPr="005B7A61">
        <w:rPr>
          <w:b/>
          <w:sz w:val="22"/>
          <w:szCs w:val="22"/>
        </w:rPr>
        <w:t>Таблица1</w:t>
      </w:r>
      <w:r w:rsidR="00145C78">
        <w:rPr>
          <w:b/>
          <w:sz w:val="22"/>
          <w:szCs w:val="22"/>
        </w:rPr>
        <w:t>.2</w:t>
      </w:r>
      <w:r w:rsidR="00DA4A1D">
        <w:rPr>
          <w:b/>
          <w:sz w:val="22"/>
          <w:szCs w:val="22"/>
        </w:rPr>
        <w:t>.</w:t>
      </w:r>
      <w:r>
        <w:rPr>
          <w:b/>
          <w:sz w:val="22"/>
          <w:szCs w:val="22"/>
        </w:rPr>
        <w:t xml:space="preserve">       </w:t>
      </w:r>
      <w:r w:rsidR="005B7A61" w:rsidRPr="005B7A61">
        <w:rPr>
          <w:b/>
          <w:sz w:val="22"/>
          <w:szCs w:val="22"/>
        </w:rPr>
        <w:t>Динамика производства и потребления первичных ТЭР в России, %</w:t>
      </w:r>
      <w:r w:rsidR="00EB6AF2">
        <w:rPr>
          <w:rStyle w:val="a6"/>
          <w:b/>
          <w:sz w:val="22"/>
          <w:szCs w:val="22"/>
        </w:rPr>
        <w:footnoteReference w:id="7"/>
      </w:r>
    </w:p>
    <w:tbl>
      <w:tblPr>
        <w:tblW w:w="3987"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325"/>
        <w:gridCol w:w="671"/>
        <w:gridCol w:w="671"/>
        <w:gridCol w:w="671"/>
        <w:gridCol w:w="671"/>
        <w:gridCol w:w="671"/>
        <w:gridCol w:w="671"/>
        <w:gridCol w:w="671"/>
        <w:gridCol w:w="671"/>
      </w:tblGrid>
      <w:tr w:rsidR="00090192" w:rsidRPr="00B233F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Первичные ТЭР</w:t>
            </w:r>
          </w:p>
        </w:tc>
        <w:tc>
          <w:tcPr>
            <w:tcW w:w="0" w:type="auto"/>
            <w:gridSpan w:val="4"/>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Добыча (производство)</w:t>
            </w:r>
          </w:p>
        </w:tc>
        <w:tc>
          <w:tcPr>
            <w:tcW w:w="0" w:type="auto"/>
            <w:gridSpan w:val="4"/>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Потребление</w:t>
            </w:r>
          </w:p>
        </w:tc>
      </w:tr>
      <w:tr w:rsidR="00090192" w:rsidRPr="00B233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bCs/>
              </w:rPr>
            </w:pP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1990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1995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1997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1998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1990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1995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1997 г.</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rPr>
              <w:t>1998 г.</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Нефть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39,9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31,2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32,1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31,6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29,3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22,9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22,8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22,5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Газ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39,8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48,7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48,2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49,6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41,3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47,6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48,6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49,2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Уголь и проч.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15,2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13,6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13,3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12,5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23,0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20,5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19,6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19,5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rPr>
                <w:b/>
              </w:rPr>
            </w:pPr>
            <w:r w:rsidRPr="005B7A61">
              <w:rPr>
                <w:b/>
              </w:rPr>
              <w:t xml:space="preserve">Электроэнергия ГЭС и АЭС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6,4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6,4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9,0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9,0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8,8 </w:t>
            </w:r>
          </w:p>
        </w:tc>
      </w:tr>
    </w:tbl>
    <w:p w:rsidR="00090192" w:rsidRPr="00B233F0" w:rsidRDefault="00090192" w:rsidP="00090192">
      <w:pPr>
        <w:rPr>
          <w:rFonts w:ascii="Arial" w:hAnsi="Arial" w:cs="Arial"/>
        </w:rPr>
      </w:pPr>
    </w:p>
    <w:p w:rsidR="00EB6AF2" w:rsidRDefault="00EB6AF2" w:rsidP="00145C78">
      <w:pPr>
        <w:rPr>
          <w:b/>
          <w:sz w:val="22"/>
          <w:szCs w:val="22"/>
        </w:rPr>
      </w:pPr>
    </w:p>
    <w:p w:rsidR="00EB6AF2" w:rsidRDefault="00EB6AF2" w:rsidP="00145C78">
      <w:pPr>
        <w:rPr>
          <w:b/>
          <w:sz w:val="22"/>
          <w:szCs w:val="22"/>
        </w:rPr>
      </w:pPr>
    </w:p>
    <w:p w:rsidR="005B7A61" w:rsidRPr="005B7A61" w:rsidRDefault="00145C78" w:rsidP="00145C78">
      <w:pPr>
        <w:rPr>
          <w:rFonts w:ascii="Arial" w:hAnsi="Arial" w:cs="Arial"/>
          <w:b/>
          <w:sz w:val="22"/>
          <w:szCs w:val="22"/>
        </w:rPr>
      </w:pPr>
      <w:r>
        <w:rPr>
          <w:b/>
          <w:sz w:val="22"/>
          <w:szCs w:val="22"/>
        </w:rPr>
        <w:t>Таблица 1.3</w:t>
      </w:r>
      <w:r w:rsidR="00DA4A1D">
        <w:rPr>
          <w:b/>
          <w:sz w:val="22"/>
          <w:szCs w:val="22"/>
        </w:rPr>
        <w:t>.</w:t>
      </w:r>
      <w:r>
        <w:rPr>
          <w:b/>
          <w:sz w:val="22"/>
          <w:szCs w:val="22"/>
        </w:rPr>
        <w:t xml:space="preserve">   </w:t>
      </w:r>
      <w:r w:rsidR="005B7A61" w:rsidRPr="005B7A61">
        <w:rPr>
          <w:b/>
          <w:sz w:val="22"/>
          <w:szCs w:val="22"/>
        </w:rPr>
        <w:t>Соотношение подкатегорных запасов для российских нефтяных компаний</w:t>
      </w:r>
      <w:r w:rsidR="00EB6AF2">
        <w:rPr>
          <w:rStyle w:val="a6"/>
          <w:b/>
          <w:sz w:val="22"/>
          <w:szCs w:val="22"/>
        </w:rPr>
        <w:footnoteReference w:id="8"/>
      </w:r>
    </w:p>
    <w:tbl>
      <w:tblPr>
        <w:tblW w:w="3987"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08"/>
        <w:gridCol w:w="1597"/>
        <w:gridCol w:w="1588"/>
      </w:tblGrid>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jc w:val="center"/>
              <w:rPr>
                <w:b/>
                <w:bCs/>
              </w:rPr>
            </w:pPr>
            <w:r w:rsidRPr="00126705">
              <w:rPr>
                <w:b/>
                <w:bCs/>
              </w:rPr>
              <w:t>Система оценки</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jc w:val="center"/>
              <w:rPr>
                <w:b/>
                <w:bCs/>
              </w:rPr>
            </w:pPr>
            <w:r w:rsidRPr="00126705">
              <w:rPr>
                <w:b/>
                <w:bCs/>
              </w:rPr>
              <w:t>Сибнефть</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jc w:val="center"/>
              <w:rPr>
                <w:b/>
                <w:bCs/>
              </w:rPr>
            </w:pPr>
            <w:r w:rsidRPr="00126705">
              <w:rPr>
                <w:b/>
                <w:bCs/>
              </w:rPr>
              <w:t>ЛУКОЙЛ</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rPr>
                <w:b/>
              </w:rPr>
            </w:pPr>
            <w:r w:rsidRPr="00126705">
              <w:rPr>
                <w:b/>
              </w:rPr>
              <w:t xml:space="preserve">Proved Undeveloped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42%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rPr>
                <w:b/>
              </w:rPr>
            </w:pPr>
            <w:r w:rsidRPr="00126705">
              <w:rPr>
                <w:b/>
              </w:rPr>
              <w:t xml:space="preserve">Proved Developed Producing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34%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42%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rPr>
                <w:b/>
              </w:rPr>
            </w:pPr>
            <w:r w:rsidRPr="00126705">
              <w:rPr>
                <w:b/>
              </w:rPr>
              <w:t xml:space="preserve">Proved Developed Nonproducing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16% </w:t>
            </w:r>
          </w:p>
        </w:tc>
      </w:tr>
    </w:tbl>
    <w:p w:rsidR="00090192" w:rsidRPr="00B233F0" w:rsidRDefault="00090192" w:rsidP="00090192">
      <w:pPr>
        <w:rPr>
          <w:rFonts w:ascii="Arial" w:hAnsi="Arial" w:cs="Arial"/>
        </w:rPr>
      </w:pPr>
    </w:p>
    <w:p w:rsidR="00126705" w:rsidRDefault="00126705" w:rsidP="00145C78">
      <w:pPr>
        <w:rPr>
          <w:rFonts w:ascii="Arial" w:hAnsi="Arial" w:cs="Arial"/>
        </w:rPr>
      </w:pPr>
      <w:r w:rsidRPr="00126705">
        <w:rPr>
          <w:b/>
          <w:sz w:val="22"/>
          <w:szCs w:val="22"/>
        </w:rPr>
        <w:t>Таблица 1</w:t>
      </w:r>
      <w:r w:rsidR="00145C78">
        <w:rPr>
          <w:b/>
          <w:sz w:val="22"/>
          <w:szCs w:val="22"/>
        </w:rPr>
        <w:t>.4</w:t>
      </w:r>
      <w:r w:rsidR="00DA4A1D">
        <w:rPr>
          <w:b/>
          <w:sz w:val="22"/>
          <w:szCs w:val="22"/>
        </w:rPr>
        <w:t>.</w:t>
      </w:r>
      <w:r w:rsidR="00145C78">
        <w:rPr>
          <w:b/>
          <w:sz w:val="22"/>
          <w:szCs w:val="22"/>
        </w:rPr>
        <w:t xml:space="preserve">    </w:t>
      </w:r>
      <w:r w:rsidRPr="00126705">
        <w:rPr>
          <w:b/>
          <w:sz w:val="22"/>
          <w:szCs w:val="22"/>
        </w:rPr>
        <w:t>Распределение неразведанных запасов углеводородов по регионам</w:t>
      </w:r>
      <w:r w:rsidR="002E55E1">
        <w:rPr>
          <w:rStyle w:val="a6"/>
          <w:b/>
          <w:sz w:val="22"/>
          <w:szCs w:val="22"/>
        </w:rPr>
        <w:footnoteReference w:id="9"/>
      </w:r>
    </w:p>
    <w:tbl>
      <w:tblPr>
        <w:tblW w:w="3987"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498"/>
        <w:gridCol w:w="1299"/>
        <w:gridCol w:w="952"/>
        <w:gridCol w:w="1944"/>
      </w:tblGrid>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pPr>
              <w:jc w:val="center"/>
              <w:rPr>
                <w:b/>
                <w:bCs/>
              </w:rPr>
            </w:pPr>
            <w:r w:rsidRPr="00126705">
              <w:rPr>
                <w:b/>
                <w:bCs/>
                <w:color w:val="FFFFFF"/>
              </w:rPr>
              <w:t>Регионы</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color w:val="FFFFFF"/>
              </w:rPr>
              <w:t>Нефть</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color w:val="FFFFFF"/>
              </w:rPr>
              <w:t>Газ</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5B7A61" w:rsidRDefault="00090192" w:rsidP="00090192">
            <w:pPr>
              <w:jc w:val="center"/>
              <w:rPr>
                <w:b/>
                <w:bCs/>
              </w:rPr>
            </w:pPr>
            <w:r w:rsidRPr="005B7A61">
              <w:rPr>
                <w:b/>
                <w:bCs/>
                <w:color w:val="FFFFFF"/>
              </w:rPr>
              <w:t>Конденсат</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rPr>
                <w:b/>
                <w:bCs/>
              </w:rPr>
              <w:t>Cеверные районы</w:t>
            </w:r>
            <w:r w:rsidRPr="00126705">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0,8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0,8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Волго-Уральский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7,9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12,6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Северо-Кавказский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0,9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0,6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0,4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Западно-Сибирский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45,3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27,1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35,3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Восточно-Сибирский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16,6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18,3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19,1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Дальневосточный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6,2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4,2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rPr>
                <w:b/>
                <w:bCs/>
              </w:rPr>
              <w:t>Шельфы морей</w:t>
            </w:r>
            <w:r w:rsidRPr="00126705">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20,9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42,5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27,6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из них: Баренцева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16,0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4,6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Карского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5,5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21,1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15,0 </w:t>
            </w:r>
          </w:p>
        </w:tc>
      </w:tr>
      <w:tr w:rsidR="00090192" w:rsidRPr="00B233F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090192" w:rsidRPr="00126705" w:rsidRDefault="00090192" w:rsidP="00090192">
            <w:r w:rsidRPr="00126705">
              <w:t xml:space="preserve">Охотского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2,9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3,2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090192" w:rsidRPr="00B233F0" w:rsidRDefault="00090192" w:rsidP="00090192">
            <w:pPr>
              <w:jc w:val="center"/>
              <w:rPr>
                <w:rFonts w:ascii="Arial" w:hAnsi="Arial" w:cs="Arial"/>
              </w:rPr>
            </w:pPr>
            <w:r w:rsidRPr="00B233F0">
              <w:rPr>
                <w:rFonts w:ascii="Arial" w:hAnsi="Arial" w:cs="Arial"/>
              </w:rPr>
              <w:t xml:space="preserve">1,5 </w:t>
            </w:r>
          </w:p>
        </w:tc>
      </w:tr>
    </w:tbl>
    <w:p w:rsidR="002245A6" w:rsidRPr="00B233F0" w:rsidRDefault="002245A6" w:rsidP="005E72FE">
      <w:pPr>
        <w:ind w:firstLine="720"/>
        <w:jc w:val="both"/>
        <w:rPr>
          <w:b/>
        </w:rPr>
      </w:pPr>
    </w:p>
    <w:p w:rsidR="00090192" w:rsidRPr="00B233F0" w:rsidRDefault="00090192" w:rsidP="005E72FE">
      <w:pPr>
        <w:ind w:firstLine="720"/>
        <w:jc w:val="both"/>
        <w:rPr>
          <w:b/>
        </w:rPr>
      </w:pPr>
    </w:p>
    <w:p w:rsidR="00090192" w:rsidRPr="00B233F0" w:rsidRDefault="00090192" w:rsidP="005E72FE">
      <w:pPr>
        <w:ind w:firstLine="720"/>
        <w:jc w:val="both"/>
        <w:rPr>
          <w:b/>
        </w:rPr>
      </w:pPr>
    </w:p>
    <w:p w:rsidR="002245A6" w:rsidRPr="00145C78" w:rsidRDefault="002245A6" w:rsidP="00145C78">
      <w:pPr>
        <w:pStyle w:val="1"/>
        <w:jc w:val="center"/>
        <w:rPr>
          <w:rFonts w:ascii="Times New Roman" w:hAnsi="Times New Roman"/>
          <w:b/>
          <w:bCs/>
          <w:sz w:val="24"/>
          <w:szCs w:val="24"/>
        </w:rPr>
      </w:pPr>
      <w:r w:rsidRPr="00B233F0">
        <w:br w:type="page"/>
      </w:r>
      <w:bookmarkStart w:id="63" w:name="_Toc10547189"/>
      <w:bookmarkStart w:id="64" w:name="_Toc10547267"/>
      <w:bookmarkStart w:id="65" w:name="_Toc10547445"/>
      <w:bookmarkStart w:id="66" w:name="_Toc10547477"/>
      <w:bookmarkStart w:id="67" w:name="_Toc10547503"/>
      <w:bookmarkStart w:id="68" w:name="_Toc10669167"/>
      <w:r w:rsidR="00145C78" w:rsidRPr="00145C78">
        <w:rPr>
          <w:rFonts w:ascii="Times New Roman" w:hAnsi="Times New Roman"/>
          <w:b/>
          <w:bCs/>
          <w:sz w:val="24"/>
          <w:szCs w:val="24"/>
        </w:rPr>
        <w:t>1.</w:t>
      </w:r>
      <w:r w:rsidRPr="00145C78">
        <w:rPr>
          <w:rFonts w:ascii="Times New Roman" w:hAnsi="Times New Roman"/>
          <w:b/>
          <w:bCs/>
          <w:sz w:val="24"/>
          <w:szCs w:val="24"/>
        </w:rPr>
        <w:t>2.</w:t>
      </w:r>
      <w:r w:rsidR="00EF4B77" w:rsidRPr="00145C78">
        <w:rPr>
          <w:rFonts w:ascii="Times New Roman" w:hAnsi="Times New Roman"/>
          <w:b/>
          <w:bCs/>
          <w:sz w:val="24"/>
          <w:szCs w:val="24"/>
        </w:rPr>
        <w:t xml:space="preserve">Роль экспорта ТЭР </w:t>
      </w:r>
      <w:r w:rsidR="006B67B5">
        <w:rPr>
          <w:rFonts w:ascii="Times New Roman" w:hAnsi="Times New Roman"/>
          <w:b/>
          <w:bCs/>
          <w:sz w:val="24"/>
          <w:szCs w:val="24"/>
        </w:rPr>
        <w:t>в</w:t>
      </w:r>
      <w:r w:rsidR="00EF4B77" w:rsidRPr="00145C78">
        <w:rPr>
          <w:rFonts w:ascii="Times New Roman" w:hAnsi="Times New Roman"/>
          <w:b/>
          <w:bCs/>
          <w:sz w:val="24"/>
          <w:szCs w:val="24"/>
        </w:rPr>
        <w:t xml:space="preserve"> экономическом развитии России на современном этапе</w:t>
      </w:r>
      <w:bookmarkEnd w:id="63"/>
      <w:bookmarkEnd w:id="64"/>
      <w:bookmarkEnd w:id="65"/>
      <w:bookmarkEnd w:id="66"/>
      <w:bookmarkEnd w:id="67"/>
      <w:bookmarkEnd w:id="68"/>
      <w:r w:rsidRPr="00145C78">
        <w:rPr>
          <w:rFonts w:ascii="Times New Roman" w:hAnsi="Times New Roman"/>
          <w:b/>
          <w:bCs/>
          <w:sz w:val="24"/>
          <w:szCs w:val="24"/>
        </w:rPr>
        <w:t xml:space="preserve"> </w:t>
      </w:r>
    </w:p>
    <w:p w:rsidR="00145C78" w:rsidRPr="00960181" w:rsidRDefault="00145C78" w:rsidP="00145C78">
      <w:pPr>
        <w:jc w:val="both"/>
        <w:rPr>
          <w:b/>
        </w:rPr>
      </w:pPr>
    </w:p>
    <w:p w:rsidR="00145C78" w:rsidRPr="00960181" w:rsidRDefault="00145C78" w:rsidP="00145C78">
      <w:pPr>
        <w:pStyle w:val="21"/>
        <w:spacing w:line="240" w:lineRule="auto"/>
        <w:ind w:firstLine="567"/>
        <w:rPr>
          <w:sz w:val="20"/>
          <w:lang w:val="en-US"/>
        </w:rPr>
      </w:pPr>
      <w:r w:rsidRPr="00960181">
        <w:rPr>
          <w:sz w:val="20"/>
        </w:rPr>
        <w:t>Россия — крупнейший поставщик энергетического сырья на мировой рынок. В настоящее время экспортируется 45,1% добываемой нефти, 34,3% газа, 9,5% угля, 9,8% автомобильного бензина, 52,2% дизельного топлива, 31,1% топочного мазута и около 0,7% производимой электроэнергии. ТЭК — это “валютный цех” страны, он обеспечивает почти половину всего российского экспорта. Начиная с 70-х годов валютная выручка за экспорт топливно-энергетических ресурсов стала своеобразной палочкой-выручалочкой, позволяющей смягчать последствия сбоев в отечественной экономике, латать социальные “дыры</w:t>
      </w:r>
      <w:r w:rsidRPr="00960181">
        <w:rPr>
          <w:sz w:val="20"/>
          <w:lang w:val="en-US"/>
        </w:rPr>
        <w:t>”.</w:t>
      </w:r>
      <w:r w:rsidRPr="00960181">
        <w:rPr>
          <w:rStyle w:val="a6"/>
          <w:sz w:val="20"/>
          <w:lang w:val="en-US"/>
        </w:rPr>
        <w:footnoteReference w:id="10"/>
      </w:r>
    </w:p>
    <w:p w:rsidR="00145C78" w:rsidRPr="00960181" w:rsidRDefault="00145C78" w:rsidP="00145C78">
      <w:pPr>
        <w:shd w:val="clear" w:color="auto" w:fill="FFFFFF"/>
        <w:autoSpaceDE w:val="0"/>
        <w:autoSpaceDN w:val="0"/>
        <w:adjustRightInd w:val="0"/>
        <w:ind w:firstLine="540"/>
        <w:jc w:val="both"/>
        <w:rPr>
          <w:color w:val="000000"/>
        </w:rPr>
      </w:pPr>
      <w:r w:rsidRPr="00960181">
        <w:t>Исходя</w:t>
      </w:r>
      <w:r w:rsidRPr="00960181">
        <w:rPr>
          <w:lang w:val="en-US"/>
        </w:rPr>
        <w:t xml:space="preserve"> </w:t>
      </w:r>
      <w:r w:rsidRPr="00960181">
        <w:t>из</w:t>
      </w:r>
      <w:r w:rsidRPr="00960181">
        <w:rPr>
          <w:lang w:val="en-US"/>
        </w:rPr>
        <w:t xml:space="preserve"> </w:t>
      </w:r>
      <w:r w:rsidRPr="00960181">
        <w:t>того</w:t>
      </w:r>
      <w:r w:rsidRPr="00960181">
        <w:rPr>
          <w:lang w:val="en-US"/>
        </w:rPr>
        <w:t xml:space="preserve"> </w:t>
      </w:r>
      <w:r w:rsidRPr="00960181">
        <w:t>что</w:t>
      </w:r>
      <w:r w:rsidRPr="00960181">
        <w:rPr>
          <w:lang w:val="en-US"/>
        </w:rPr>
        <w:t xml:space="preserve"> </w:t>
      </w:r>
      <w:r w:rsidRPr="00960181">
        <w:t>экспорт</w:t>
      </w:r>
      <w:r w:rsidRPr="00960181">
        <w:rPr>
          <w:lang w:val="en-US"/>
        </w:rPr>
        <w:t xml:space="preserve"> ТЭР- </w:t>
      </w:r>
      <w:r w:rsidRPr="00960181">
        <w:t xml:space="preserve"> это «валютный цех» страны, считаю целесообразным наглядно продемонстрировать влияние этих валютных поступлений на формирование бюджета страны и зависимость бюджетосостовляющих элементов от цен на нефть. </w:t>
      </w:r>
      <w:r w:rsidRPr="00960181">
        <w:rPr>
          <w:color w:val="000000"/>
        </w:rPr>
        <w:t>Динамика российской экономики в 2000-2001 годах действительно довольно сильно зависела от цен на нефть</w:t>
      </w:r>
      <w:r w:rsidR="009F5E5B">
        <w:rPr>
          <w:color w:val="000000"/>
        </w:rPr>
        <w:t xml:space="preserve"> (табл. 1.5.)</w:t>
      </w:r>
      <w:r w:rsidRPr="00960181">
        <w:rPr>
          <w:color w:val="000000"/>
        </w:rPr>
        <w:t>. Высокие мировые цены, а также значительный прирост физического объема экспорта в 2000 и 2001 годах привели к увеличению валютной выручки от продажи нефти на $60 млрд. 30% этой суммы было использовано для увеличения импорта. Остальные средства пошли в накопление: около $24 млрд. осело в резервах ЦБ, $ 10 млрд. осталось в корпоративном секторе и еще $8 млрд. попало в государственные резервы. Именно эти 70%, или свыше $40 млрд., различным образом впитавшиеся в экономику страны с уже почти рыночной  инфраструктурой, сделали ее другой.</w:t>
      </w:r>
    </w:p>
    <w:p w:rsidR="00145C78" w:rsidRPr="00960181" w:rsidRDefault="00145C78" w:rsidP="00145C78">
      <w:pPr>
        <w:shd w:val="clear" w:color="auto" w:fill="FFFFFF"/>
        <w:autoSpaceDE w:val="0"/>
        <w:autoSpaceDN w:val="0"/>
        <w:adjustRightInd w:val="0"/>
        <w:ind w:firstLine="540"/>
        <w:jc w:val="both"/>
        <w:rPr>
          <w:color w:val="000000"/>
        </w:rPr>
      </w:pPr>
    </w:p>
    <w:p w:rsidR="00145C78" w:rsidRPr="00145C78" w:rsidRDefault="00145C78" w:rsidP="00145C78">
      <w:pPr>
        <w:shd w:val="clear" w:color="auto" w:fill="FFFFFF"/>
        <w:autoSpaceDE w:val="0"/>
        <w:autoSpaceDN w:val="0"/>
        <w:adjustRightInd w:val="0"/>
        <w:jc w:val="both"/>
        <w:rPr>
          <w:b/>
          <w:color w:val="000000"/>
          <w:sz w:val="22"/>
          <w:szCs w:val="22"/>
        </w:rPr>
      </w:pPr>
      <w:r w:rsidRPr="00145C78">
        <w:rPr>
          <w:b/>
          <w:color w:val="000000"/>
          <w:sz w:val="22"/>
          <w:szCs w:val="22"/>
        </w:rPr>
        <w:t>Таблица 1.5</w:t>
      </w:r>
      <w:r w:rsidR="000C0D65">
        <w:rPr>
          <w:b/>
          <w:color w:val="000000"/>
          <w:sz w:val="22"/>
          <w:szCs w:val="22"/>
        </w:rPr>
        <w:t>.</w:t>
      </w:r>
      <w:r w:rsidRPr="00145C78">
        <w:rPr>
          <w:b/>
          <w:color w:val="000000"/>
          <w:sz w:val="22"/>
          <w:szCs w:val="22"/>
        </w:rPr>
        <w:t xml:space="preserve"> </w:t>
      </w:r>
      <w:r>
        <w:rPr>
          <w:b/>
          <w:color w:val="000000"/>
          <w:sz w:val="22"/>
          <w:szCs w:val="22"/>
        </w:rPr>
        <w:t xml:space="preserve">                              </w:t>
      </w:r>
      <w:r w:rsidR="00A92CFB">
        <w:rPr>
          <w:b/>
          <w:color w:val="000000"/>
          <w:sz w:val="22"/>
          <w:szCs w:val="22"/>
        </w:rPr>
        <w:t xml:space="preserve">        </w:t>
      </w:r>
      <w:r>
        <w:rPr>
          <w:b/>
          <w:color w:val="000000"/>
          <w:sz w:val="22"/>
          <w:szCs w:val="22"/>
        </w:rPr>
        <w:t xml:space="preserve">  </w:t>
      </w:r>
      <w:r w:rsidRPr="00145C78">
        <w:rPr>
          <w:b/>
          <w:color w:val="000000"/>
          <w:sz w:val="22"/>
          <w:szCs w:val="22"/>
        </w:rPr>
        <w:t>Гибкость бюджета</w:t>
      </w:r>
      <w:r>
        <w:rPr>
          <w:rStyle w:val="a6"/>
          <w:b/>
          <w:color w:val="000000"/>
          <w:sz w:val="22"/>
          <w:szCs w:val="22"/>
        </w:rPr>
        <w:footnoteReference w:id="11"/>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0"/>
        <w:gridCol w:w="1534"/>
        <w:gridCol w:w="1533"/>
        <w:gridCol w:w="61"/>
        <w:gridCol w:w="2138"/>
        <w:gridCol w:w="1822"/>
        <w:gridCol w:w="103"/>
      </w:tblGrid>
      <w:tr w:rsidR="00145C78" w:rsidRPr="00960181">
        <w:trPr>
          <w:trHeight w:val="581"/>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Цена Urals $/барр.</w:t>
            </w:r>
          </w:p>
        </w:tc>
        <w:tc>
          <w:tcPr>
            <w:tcW w:w="1534" w:type="dxa"/>
            <w:tcBorders>
              <w:bottom w:val="single" w:sz="4" w:space="0" w:color="auto"/>
            </w:tcBorders>
            <w:shd w:val="clear" w:color="auto" w:fill="339966"/>
          </w:tcPr>
          <w:p w:rsidR="00145C78" w:rsidRPr="00145C78" w:rsidRDefault="00145C78" w:rsidP="006B67B5">
            <w:pPr>
              <w:pStyle w:val="20"/>
              <w:ind w:left="0"/>
              <w:jc w:val="both"/>
              <w:rPr>
                <w:rFonts w:ascii="Times New Roman" w:hAnsi="Times New Roman"/>
                <w:b/>
                <w:sz w:val="20"/>
                <w:lang w:val="en-US"/>
              </w:rPr>
            </w:pPr>
            <w:r w:rsidRPr="00145C78">
              <w:rPr>
                <w:rFonts w:ascii="Times New Roman" w:hAnsi="Times New Roman"/>
                <w:b/>
                <w:sz w:val="20"/>
              </w:rPr>
              <w:t>&gt;23,5</w:t>
            </w:r>
          </w:p>
        </w:tc>
        <w:tc>
          <w:tcPr>
            <w:tcW w:w="1533" w:type="dxa"/>
            <w:tcBorders>
              <w:bottom w:val="single" w:sz="4" w:space="0" w:color="auto"/>
            </w:tcBorders>
            <w:shd w:val="clear" w:color="auto" w:fill="339966"/>
          </w:tcPr>
          <w:p w:rsidR="00145C78" w:rsidRPr="00145C78" w:rsidRDefault="00145C78" w:rsidP="006B67B5">
            <w:pPr>
              <w:pStyle w:val="20"/>
              <w:ind w:left="0"/>
              <w:jc w:val="both"/>
              <w:rPr>
                <w:rFonts w:ascii="Times New Roman" w:hAnsi="Times New Roman"/>
                <w:b/>
                <w:sz w:val="20"/>
                <w:lang w:val="en-US"/>
              </w:rPr>
            </w:pPr>
            <w:r w:rsidRPr="00145C78">
              <w:rPr>
                <w:rFonts w:ascii="Times New Roman" w:hAnsi="Times New Roman"/>
                <w:b/>
                <w:sz w:val="20"/>
                <w:lang w:val="en-US"/>
              </w:rPr>
              <w:t>&gt;18</w:t>
            </w:r>
          </w:p>
        </w:tc>
        <w:tc>
          <w:tcPr>
            <w:tcW w:w="2199" w:type="dxa"/>
            <w:gridSpan w:val="2"/>
            <w:tcBorders>
              <w:bottom w:val="single" w:sz="4" w:space="0" w:color="auto"/>
            </w:tcBorders>
            <w:shd w:val="clear" w:color="auto" w:fill="339966"/>
          </w:tcPr>
          <w:p w:rsidR="00145C78" w:rsidRPr="00145C78" w:rsidRDefault="00145C78" w:rsidP="006B67B5">
            <w:pPr>
              <w:pStyle w:val="20"/>
              <w:ind w:left="0"/>
              <w:jc w:val="both"/>
              <w:rPr>
                <w:rFonts w:ascii="Times New Roman" w:hAnsi="Times New Roman"/>
                <w:b/>
                <w:sz w:val="20"/>
                <w:lang w:val="en-US"/>
              </w:rPr>
            </w:pPr>
            <w:r w:rsidRPr="00145C78">
              <w:rPr>
                <w:rFonts w:ascii="Times New Roman" w:hAnsi="Times New Roman"/>
                <w:b/>
                <w:sz w:val="20"/>
                <w:lang w:val="en-US"/>
              </w:rPr>
              <w:t>&gt;14</w:t>
            </w:r>
          </w:p>
        </w:tc>
        <w:tc>
          <w:tcPr>
            <w:tcW w:w="1925" w:type="dxa"/>
            <w:gridSpan w:val="2"/>
            <w:tcBorders>
              <w:bottom w:val="single" w:sz="4" w:space="0" w:color="auto"/>
            </w:tcBorders>
            <w:shd w:val="clear" w:color="auto" w:fill="339966"/>
          </w:tcPr>
          <w:p w:rsidR="00145C78" w:rsidRPr="00145C78" w:rsidRDefault="00145C78" w:rsidP="006B67B5">
            <w:pPr>
              <w:pStyle w:val="20"/>
              <w:ind w:left="0"/>
              <w:jc w:val="both"/>
              <w:rPr>
                <w:rFonts w:ascii="Times New Roman" w:hAnsi="Times New Roman"/>
                <w:b/>
                <w:sz w:val="20"/>
                <w:lang w:val="en-US"/>
              </w:rPr>
            </w:pPr>
            <w:r w:rsidRPr="00145C78">
              <w:rPr>
                <w:rFonts w:ascii="Times New Roman" w:hAnsi="Times New Roman"/>
                <w:b/>
                <w:sz w:val="20"/>
                <w:lang w:val="en-US"/>
              </w:rPr>
              <w:t>&lt;14</w:t>
            </w:r>
          </w:p>
        </w:tc>
      </w:tr>
      <w:tr w:rsidR="00145C78" w:rsidRPr="00960181">
        <w:trPr>
          <w:trHeight w:val="421"/>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Резерв</w:t>
            </w:r>
            <w:r w:rsidRPr="00145C78">
              <w:rPr>
                <w:rFonts w:ascii="Times New Roman" w:hAnsi="Times New Roman"/>
                <w:b/>
                <w:sz w:val="20"/>
                <w:lang w:val="en-US"/>
              </w:rPr>
              <w:t xml:space="preserve"> </w:t>
            </w:r>
            <w:r w:rsidRPr="00145C78">
              <w:rPr>
                <w:rFonts w:ascii="Times New Roman" w:hAnsi="Times New Roman"/>
                <w:b/>
                <w:sz w:val="20"/>
              </w:rPr>
              <w:t xml:space="preserve">заложенный в бюджет 2002 года, $ 3,5 млрд. (профицит) </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Будет сформирован</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будет сформирован</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будет сформирован</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будет сформирован</w:t>
            </w:r>
          </w:p>
        </w:tc>
      </w:tr>
      <w:tr w:rsidR="00145C78" w:rsidRPr="00960181">
        <w:trPr>
          <w:trHeight w:val="413"/>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Незащищенные расходы, $2 млрд.</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Будут осуществлены</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Будут осуществлены</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будут осуществлены</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будут осуществлены</w:t>
            </w:r>
          </w:p>
        </w:tc>
      </w:tr>
      <w:tr w:rsidR="00145C78" w:rsidRPr="00960181">
        <w:trPr>
          <w:trHeight w:val="545"/>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Общий профицит бюджета 2001 года, $4,5 млрд.</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 будет израсходован</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Будет израсходован</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Будет израсходован</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Будет израсходован</w:t>
            </w:r>
          </w:p>
        </w:tc>
      </w:tr>
      <w:tr w:rsidR="00145C78" w:rsidRPr="00960181">
        <w:trPr>
          <w:trHeight w:val="412"/>
        </w:trPr>
        <w:tc>
          <w:tcPr>
            <w:tcW w:w="2380" w:type="dxa"/>
            <w:shd w:val="clear" w:color="auto" w:fill="339966"/>
          </w:tcPr>
          <w:p w:rsidR="00145C78" w:rsidRPr="00145C78" w:rsidRDefault="00145C78" w:rsidP="006B67B5">
            <w:pPr>
              <w:pStyle w:val="20"/>
              <w:ind w:left="0"/>
              <w:jc w:val="both"/>
              <w:rPr>
                <w:rFonts w:ascii="Times New Roman" w:hAnsi="Times New Roman"/>
                <w:b/>
                <w:sz w:val="20"/>
                <w:lang w:val="en-US"/>
              </w:rPr>
            </w:pPr>
            <w:r w:rsidRPr="00145C78">
              <w:rPr>
                <w:rFonts w:ascii="Times New Roman" w:hAnsi="Times New Roman"/>
                <w:b/>
                <w:sz w:val="20"/>
              </w:rPr>
              <w:t>Выпуск еврооблигаций на сумму $2 млрд.</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Необходим</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Необходим</w:t>
            </w:r>
          </w:p>
        </w:tc>
      </w:tr>
      <w:tr w:rsidR="00145C78" w:rsidRPr="00960181">
        <w:trPr>
          <w:trHeight w:val="265"/>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 xml:space="preserve">Продажа активов, </w:t>
            </w:r>
            <w:r w:rsidRPr="00145C78">
              <w:rPr>
                <w:rFonts w:ascii="Times New Roman" w:hAnsi="Times New Roman"/>
                <w:b/>
                <w:sz w:val="20"/>
                <w:lang w:val="en-US"/>
              </w:rPr>
              <w:t>$</w:t>
            </w:r>
            <w:r w:rsidRPr="00145C78">
              <w:rPr>
                <w:rFonts w:ascii="Times New Roman" w:hAnsi="Times New Roman"/>
                <w:b/>
                <w:sz w:val="20"/>
              </w:rPr>
              <w:t>1,5 млрд.</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Необходима</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Необходима</w:t>
            </w:r>
          </w:p>
        </w:tc>
      </w:tr>
      <w:tr w:rsidR="00145C78" w:rsidRPr="00960181">
        <w:trPr>
          <w:trHeight w:val="536"/>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Списание или реструктуризация необходимости долга Парижскому клубу или иное исключительное финансирование</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Нет необходимости</w:t>
            </w:r>
          </w:p>
        </w:tc>
      </w:tr>
      <w:tr w:rsidR="00145C78" w:rsidRPr="00960181">
        <w:trPr>
          <w:trHeight w:val="252"/>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Резервы ЦБ</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Рост на сумму</w:t>
            </w:r>
            <w:r w:rsidRPr="00145C78">
              <w:rPr>
                <w:rFonts w:ascii="Times New Roman" w:hAnsi="Times New Roman"/>
                <w:sz w:val="20"/>
                <w:lang w:val="en-US"/>
              </w:rPr>
              <w:t xml:space="preserve"> $5</w:t>
            </w:r>
            <w:r w:rsidRPr="00145C78">
              <w:rPr>
                <w:rFonts w:ascii="Times New Roman" w:hAnsi="Times New Roman"/>
                <w:sz w:val="20"/>
              </w:rPr>
              <w:t xml:space="preserve"> млрд.</w:t>
            </w:r>
          </w:p>
        </w:tc>
        <w:tc>
          <w:tcPr>
            <w:tcW w:w="1533"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Стабильны</w:t>
            </w:r>
          </w:p>
        </w:tc>
        <w:tc>
          <w:tcPr>
            <w:tcW w:w="2199"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 xml:space="preserve">Снижение на  </w:t>
            </w:r>
            <w:r w:rsidRPr="00145C78">
              <w:rPr>
                <w:rFonts w:ascii="Times New Roman" w:hAnsi="Times New Roman"/>
                <w:sz w:val="20"/>
                <w:lang w:val="en-US"/>
              </w:rPr>
              <w:t xml:space="preserve">$2 </w:t>
            </w:r>
            <w:r w:rsidRPr="00145C78">
              <w:rPr>
                <w:rFonts w:ascii="Times New Roman" w:hAnsi="Times New Roman"/>
                <w:sz w:val="20"/>
              </w:rPr>
              <w:t>млрд.</w:t>
            </w:r>
          </w:p>
        </w:tc>
        <w:tc>
          <w:tcPr>
            <w:tcW w:w="1925" w:type="dxa"/>
            <w:gridSpan w:val="2"/>
            <w:shd w:val="clear" w:color="auto" w:fill="CCFFCC"/>
          </w:tcPr>
          <w:p w:rsidR="00145C78" w:rsidRPr="00145C78" w:rsidRDefault="00145C78" w:rsidP="006B67B5">
            <w:pPr>
              <w:pStyle w:val="20"/>
              <w:ind w:left="0"/>
              <w:jc w:val="both"/>
              <w:rPr>
                <w:rFonts w:ascii="Times New Roman" w:hAnsi="Times New Roman"/>
                <w:sz w:val="20"/>
                <w:lang w:val="en-US"/>
              </w:rPr>
            </w:pPr>
            <w:r w:rsidRPr="00145C78">
              <w:rPr>
                <w:rFonts w:ascii="Times New Roman" w:hAnsi="Times New Roman"/>
                <w:sz w:val="20"/>
              </w:rPr>
              <w:t xml:space="preserve">Снижение более чем на </w:t>
            </w:r>
            <w:r w:rsidRPr="00145C78">
              <w:rPr>
                <w:rFonts w:ascii="Times New Roman" w:hAnsi="Times New Roman"/>
                <w:sz w:val="20"/>
                <w:lang w:val="en-US"/>
              </w:rPr>
              <w:t xml:space="preserve">$4 </w:t>
            </w:r>
            <w:r w:rsidRPr="00145C78">
              <w:rPr>
                <w:rFonts w:ascii="Times New Roman" w:hAnsi="Times New Roman"/>
                <w:sz w:val="20"/>
              </w:rPr>
              <w:t>млрд.</w:t>
            </w:r>
          </w:p>
        </w:tc>
      </w:tr>
      <w:tr w:rsidR="00145C78" w:rsidRPr="00960181">
        <w:trPr>
          <w:gridAfter w:val="1"/>
          <w:wAfter w:w="103" w:type="dxa"/>
          <w:trHeight w:val="535"/>
        </w:trPr>
        <w:tc>
          <w:tcPr>
            <w:tcW w:w="2380" w:type="dxa"/>
            <w:shd w:val="clear" w:color="auto" w:fill="339966"/>
          </w:tcPr>
          <w:p w:rsidR="00145C78" w:rsidRPr="00145C78" w:rsidRDefault="00145C78" w:rsidP="006B67B5">
            <w:pPr>
              <w:pStyle w:val="20"/>
              <w:ind w:left="0"/>
              <w:jc w:val="both"/>
              <w:rPr>
                <w:rFonts w:ascii="Times New Roman" w:hAnsi="Times New Roman"/>
                <w:b/>
                <w:sz w:val="20"/>
              </w:rPr>
            </w:pPr>
            <w:r w:rsidRPr="00145C78">
              <w:rPr>
                <w:rFonts w:ascii="Times New Roman" w:hAnsi="Times New Roman"/>
                <w:b/>
                <w:sz w:val="20"/>
              </w:rPr>
              <w:t>Обменный курс руб./$</w:t>
            </w:r>
          </w:p>
        </w:tc>
        <w:tc>
          <w:tcPr>
            <w:tcW w:w="1534"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Реальное</w:t>
            </w:r>
            <w:r w:rsidRPr="00145C78">
              <w:rPr>
                <w:rFonts w:ascii="Times New Roman" w:hAnsi="Times New Roman"/>
                <w:sz w:val="20"/>
                <w:lang w:val="en-US"/>
              </w:rPr>
              <w:t xml:space="preserve"> </w:t>
            </w:r>
            <w:r w:rsidRPr="00145C78">
              <w:rPr>
                <w:rFonts w:ascii="Times New Roman" w:hAnsi="Times New Roman"/>
                <w:sz w:val="20"/>
              </w:rPr>
              <w:t xml:space="preserve"> укрепление на 5-10</w:t>
            </w:r>
          </w:p>
        </w:tc>
        <w:tc>
          <w:tcPr>
            <w:tcW w:w="1594" w:type="dxa"/>
            <w:gridSpan w:val="2"/>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Реальное укрепление на 2-5%</w:t>
            </w:r>
          </w:p>
        </w:tc>
        <w:tc>
          <w:tcPr>
            <w:tcW w:w="2138"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Рост обменного курса в соответствии с темпом инфляции</w:t>
            </w:r>
          </w:p>
        </w:tc>
        <w:tc>
          <w:tcPr>
            <w:tcW w:w="1822" w:type="dxa"/>
            <w:shd w:val="clear" w:color="auto" w:fill="CCFFCC"/>
          </w:tcPr>
          <w:p w:rsidR="00145C78" w:rsidRPr="00145C78" w:rsidRDefault="00145C78" w:rsidP="006B67B5">
            <w:pPr>
              <w:pStyle w:val="20"/>
              <w:ind w:left="0"/>
              <w:jc w:val="both"/>
              <w:rPr>
                <w:rFonts w:ascii="Times New Roman" w:hAnsi="Times New Roman"/>
                <w:sz w:val="20"/>
              </w:rPr>
            </w:pPr>
            <w:r w:rsidRPr="00145C78">
              <w:rPr>
                <w:rFonts w:ascii="Times New Roman" w:hAnsi="Times New Roman"/>
                <w:sz w:val="20"/>
              </w:rPr>
              <w:t>Рост обменного курса в соответствии с темпом инфляции</w:t>
            </w:r>
          </w:p>
        </w:tc>
      </w:tr>
    </w:tbl>
    <w:p w:rsidR="00145C78" w:rsidRPr="00960181" w:rsidRDefault="00145C78" w:rsidP="00145C78">
      <w:pPr>
        <w:shd w:val="clear" w:color="auto" w:fill="FFFFFF"/>
        <w:autoSpaceDE w:val="0"/>
        <w:autoSpaceDN w:val="0"/>
        <w:adjustRightInd w:val="0"/>
        <w:ind w:firstLine="540"/>
        <w:jc w:val="both"/>
      </w:pPr>
    </w:p>
    <w:p w:rsidR="00145C78" w:rsidRPr="00960181" w:rsidRDefault="00145C78" w:rsidP="00145C78">
      <w:pPr>
        <w:shd w:val="clear" w:color="auto" w:fill="FFFFFF"/>
        <w:autoSpaceDE w:val="0"/>
        <w:autoSpaceDN w:val="0"/>
        <w:adjustRightInd w:val="0"/>
        <w:ind w:firstLine="540"/>
        <w:jc w:val="both"/>
      </w:pPr>
      <w:r w:rsidRPr="00960181">
        <w:rPr>
          <w:color w:val="000000"/>
        </w:rPr>
        <w:t xml:space="preserve">Закон о Государственном бюджете России на текущий год рассчитывался, опираясь на среднегодовую цену нефти </w:t>
      </w:r>
      <w:r w:rsidRPr="00960181">
        <w:rPr>
          <w:color w:val="000000"/>
          <w:lang w:val="en-US"/>
        </w:rPr>
        <w:t>Urals</w:t>
      </w:r>
      <w:r w:rsidRPr="00960181">
        <w:rPr>
          <w:color w:val="000000"/>
        </w:rPr>
        <w:t xml:space="preserve"> на уровне $23,5/барр. Однако в него встроен целый ряд механизмов, позволяющих бюджету при</w:t>
      </w:r>
      <w:r w:rsidRPr="00960181">
        <w:rPr>
          <w:color w:val="000000"/>
        </w:rPr>
        <w:softHyphen/>
        <w:t>спосабливаться к изменению нефтяных цен в довольно широком диапазоне. Все, как это часто бывает а послед</w:t>
      </w:r>
      <w:r w:rsidRPr="00960181">
        <w:rPr>
          <w:color w:val="000000"/>
        </w:rPr>
        <w:softHyphen/>
        <w:t>нее время в России, будет зависеть</w:t>
      </w:r>
      <w:r w:rsidR="00A92CFB">
        <w:rPr>
          <w:color w:val="000000"/>
        </w:rPr>
        <w:t xml:space="preserve"> </w:t>
      </w:r>
      <w:r w:rsidRPr="00960181">
        <w:rPr>
          <w:color w:val="000000"/>
        </w:rPr>
        <w:t>от наличия политической воли пожертвовать некоторыми важными статьями бюджета.</w:t>
      </w:r>
    </w:p>
    <w:p w:rsidR="00145C78" w:rsidRPr="00960181" w:rsidRDefault="00145C78" w:rsidP="00145C78">
      <w:pPr>
        <w:shd w:val="clear" w:color="auto" w:fill="FFFFFF"/>
        <w:autoSpaceDE w:val="0"/>
        <w:autoSpaceDN w:val="0"/>
        <w:adjustRightInd w:val="0"/>
        <w:ind w:firstLine="540"/>
        <w:jc w:val="both"/>
      </w:pPr>
      <w:r w:rsidRPr="00960181">
        <w:rPr>
          <w:color w:val="000000"/>
        </w:rPr>
        <w:t>При среднегодовой цене нефти на уровне $18/барр. бюджет будет сведен без профицита и запланированные резервы в размере $3,5 млрд., переходящие на будущий фи</w:t>
      </w:r>
      <w:r w:rsidRPr="00960181">
        <w:rPr>
          <w:color w:val="000000"/>
        </w:rPr>
        <w:softHyphen/>
        <w:t>нансовый год, сформированы не будут. Более того, $2,5 млрд. резервов, доставшихся в наследство от 2001 года, придется потратить на финанси</w:t>
      </w:r>
      <w:r w:rsidRPr="00960181">
        <w:rPr>
          <w:color w:val="000000"/>
        </w:rPr>
        <w:softHyphen/>
        <w:t>рование расходных статей. И, нако</w:t>
      </w:r>
      <w:r w:rsidRPr="00960181">
        <w:rPr>
          <w:color w:val="000000"/>
        </w:rPr>
        <w:softHyphen/>
        <w:t>нец, правительству потребуется разместить еврооблигации на запланированную сумму в $2 млрд. Этот сценарий совсем не выглядит катастрофичным для бюджета.</w:t>
      </w:r>
    </w:p>
    <w:p w:rsidR="00145C78" w:rsidRPr="00960181" w:rsidRDefault="00145C78" w:rsidP="00145C78">
      <w:pPr>
        <w:shd w:val="clear" w:color="auto" w:fill="FFFFFF"/>
        <w:autoSpaceDE w:val="0"/>
        <w:autoSpaceDN w:val="0"/>
        <w:adjustRightInd w:val="0"/>
        <w:ind w:firstLine="540"/>
        <w:jc w:val="both"/>
      </w:pPr>
      <w:r w:rsidRPr="00960181">
        <w:rPr>
          <w:color w:val="000000"/>
        </w:rPr>
        <w:t>При средней цене нефти выше $14/барр.</w:t>
      </w:r>
      <w:r w:rsidR="006B67B5">
        <w:rPr>
          <w:color w:val="000000"/>
        </w:rPr>
        <w:t xml:space="preserve"> </w:t>
      </w:r>
      <w:r w:rsidRPr="00960181">
        <w:rPr>
          <w:color w:val="000000"/>
        </w:rPr>
        <w:t>потребуется уже реальное сокращение расходов. В</w:t>
      </w:r>
      <w:r w:rsidR="006B67B5">
        <w:rPr>
          <w:color w:val="000000"/>
        </w:rPr>
        <w:t xml:space="preserve"> </w:t>
      </w:r>
      <w:r w:rsidRPr="00960181">
        <w:rPr>
          <w:color w:val="000000"/>
        </w:rPr>
        <w:t>дополнение к уже перечисленным источникам фи</w:t>
      </w:r>
      <w:r w:rsidRPr="00960181">
        <w:rPr>
          <w:color w:val="000000"/>
        </w:rPr>
        <w:softHyphen/>
        <w:t>нансирования придется воспользо</w:t>
      </w:r>
      <w:r w:rsidRPr="00960181">
        <w:rPr>
          <w:color w:val="000000"/>
        </w:rPr>
        <w:softHyphen/>
        <w:t>ваться возможностью сокращения не</w:t>
      </w:r>
      <w:r w:rsidRPr="00960181">
        <w:rPr>
          <w:color w:val="000000"/>
        </w:rPr>
        <w:softHyphen/>
        <w:t>защищенных расходных статей бюд</w:t>
      </w:r>
      <w:r w:rsidRPr="00960181">
        <w:rPr>
          <w:color w:val="000000"/>
        </w:rPr>
        <w:softHyphen/>
        <w:t>жета на сумму $2 млрд. и выставить на продажу государственную собствен</w:t>
      </w:r>
      <w:r w:rsidRPr="00960181">
        <w:rPr>
          <w:color w:val="000000"/>
        </w:rPr>
        <w:softHyphen/>
        <w:t>ность на сумму $ 1,5 млрд. Сокраще</w:t>
      </w:r>
      <w:r w:rsidRPr="00960181">
        <w:rPr>
          <w:color w:val="000000"/>
        </w:rPr>
        <w:softHyphen/>
        <w:t>ние расходов может отразиться на по</w:t>
      </w:r>
      <w:r w:rsidRPr="00960181">
        <w:rPr>
          <w:color w:val="000000"/>
        </w:rPr>
        <w:softHyphen/>
        <w:t>литической поддержке нынешнего ру</w:t>
      </w:r>
      <w:r w:rsidRPr="00960181">
        <w:rPr>
          <w:color w:val="000000"/>
        </w:rPr>
        <w:softHyphen/>
        <w:t>ководства страны.</w:t>
      </w:r>
    </w:p>
    <w:p w:rsidR="00145C78" w:rsidRPr="00960181" w:rsidRDefault="00145C78" w:rsidP="00145C78">
      <w:pPr>
        <w:shd w:val="clear" w:color="auto" w:fill="FFFFFF"/>
        <w:autoSpaceDE w:val="0"/>
        <w:autoSpaceDN w:val="0"/>
        <w:adjustRightInd w:val="0"/>
        <w:ind w:firstLine="540"/>
        <w:jc w:val="both"/>
      </w:pPr>
      <w:r w:rsidRPr="00960181">
        <w:rPr>
          <w:color w:val="000000"/>
        </w:rPr>
        <w:t xml:space="preserve">Только  при цене Urals ниже </w:t>
      </w:r>
      <w:r w:rsidRPr="00960181">
        <w:rPr>
          <w:color w:val="000000"/>
          <w:lang w:val="en-US"/>
        </w:rPr>
        <w:t xml:space="preserve">$14/барр. </w:t>
      </w:r>
      <w:r w:rsidRPr="00960181">
        <w:rPr>
          <w:color w:val="000000"/>
        </w:rPr>
        <w:t>придется задействовать не только все источники финансирования и пойти на все возможные сокращения расходов, но вновь вернуться к теме списания или реструктуризации долга Парижскому клубу. Иначе стабильность экономики окажется под угрозой. Чтобы успешно договориться с кредиторами, России необходимо сохранить хорошие отношения с крупнейшими странами-членами клуба, особенно</w:t>
      </w:r>
      <w:r w:rsidR="00A92CFB">
        <w:rPr>
          <w:color w:val="000000"/>
        </w:rPr>
        <w:t xml:space="preserve"> с</w:t>
      </w:r>
      <w:r w:rsidRPr="00960181">
        <w:rPr>
          <w:color w:val="000000"/>
        </w:rPr>
        <w:t xml:space="preserve"> Германией.</w:t>
      </w:r>
    </w:p>
    <w:p w:rsidR="00145C78" w:rsidRPr="00960181" w:rsidRDefault="00145C78" w:rsidP="00145C78">
      <w:pPr>
        <w:ind w:firstLine="567"/>
        <w:jc w:val="both"/>
        <w:rPr>
          <w:color w:val="000000"/>
        </w:rPr>
      </w:pPr>
      <w:r w:rsidRPr="00960181">
        <w:rPr>
          <w:color w:val="000000"/>
        </w:rPr>
        <w:t>Если России удастся успешно исполнить бюджет при всех описанных уровнях цены на нефть, то макроэкономические показатели страны останутся вполне приемлемыми. При средней цене нефти выше $23,5/барр. мы уви</w:t>
      </w:r>
      <w:r w:rsidRPr="00960181">
        <w:rPr>
          <w:color w:val="000000"/>
        </w:rPr>
        <w:softHyphen/>
        <w:t xml:space="preserve">дим возобновление роста резервов ЦБ и дальнейшее укрепление реального обменного курса рубля (превышение внутренней рублевой инфляции над темпами девальвации национальной валюты). Если же нефть подешевеет до уровня ниже $14/барр. (и если Россия добьется облегчения долгового бремени), то золотовалютные резервы несколько сократятся, а рубль будет девальвироваться вместе с инфляцией. </w:t>
      </w:r>
    </w:p>
    <w:p w:rsidR="00145C78" w:rsidRPr="00960181" w:rsidRDefault="00145C78" w:rsidP="00145C78">
      <w:pPr>
        <w:ind w:firstLine="567"/>
        <w:jc w:val="both"/>
        <w:rPr>
          <w:color w:val="000000"/>
        </w:rPr>
      </w:pPr>
      <w:r w:rsidRPr="00960181">
        <w:rPr>
          <w:color w:val="000000"/>
        </w:rPr>
        <w:t>Важной является и роль ТЭК в формирование операций по экспорту, соответственно, затем формирующего теку</w:t>
      </w:r>
      <w:r w:rsidRPr="00960181">
        <w:rPr>
          <w:color w:val="000000"/>
        </w:rPr>
        <w:softHyphen/>
        <w:t>щий счет платежного баланса страны. И с этой точки зрения прогноз мировых цен на нефть в краткосрочном и долгосрочном аспекте, формирование текущего счета платежного баланса, то есть форми</w:t>
      </w:r>
      <w:r w:rsidRPr="00960181">
        <w:rPr>
          <w:color w:val="000000"/>
        </w:rPr>
        <w:softHyphen/>
        <w:t>рование позиций по экспорту и импорту нашей страны, и роль ТЭК, конечно, очень существенны. Прогнозы могут быть разные, но с немалой степенью неопределенности.</w:t>
      </w:r>
    </w:p>
    <w:p w:rsidR="00145C78" w:rsidRPr="00960181" w:rsidRDefault="00145C78" w:rsidP="00145C78">
      <w:pPr>
        <w:ind w:firstLine="567"/>
        <w:jc w:val="both"/>
        <w:rPr>
          <w:b/>
        </w:rPr>
      </w:pPr>
      <w:r w:rsidRPr="00960181">
        <w:rPr>
          <w:color w:val="000000"/>
        </w:rPr>
        <w:t xml:space="preserve">Нефтедобывающая промышленность является для наших кредиторов, да и не только для них, одним из наиболее привлекательных объектов размещения средств. По состоянию на 1 сентября </w:t>
      </w:r>
      <w:r w:rsidR="009F5E5B">
        <w:rPr>
          <w:color w:val="000000"/>
        </w:rPr>
        <w:t>2000</w:t>
      </w:r>
      <w:r w:rsidRPr="00960181">
        <w:rPr>
          <w:color w:val="000000"/>
        </w:rPr>
        <w:t xml:space="preserve"> года предприятия отрасли привлекли около 20 процентов всей величины банковских ссуд и займов нашей промышленности и по удельному весу факти</w:t>
      </w:r>
      <w:r w:rsidRPr="00960181">
        <w:rPr>
          <w:color w:val="000000"/>
        </w:rPr>
        <w:softHyphen/>
        <w:t>чески были первыми. Ну может быть, такой же удельный вес есть только у машиностроительных предприятий, приблизительно такой же. Но несмотря на то что привлекаются такие кредиты в нефтегазовом комплексе накопился ряд серьезных проблем, которые требуют существенных ресурсов, для того чтобы эта отрасль была эффективной на протяжении многих следующих лет.</w:t>
      </w:r>
    </w:p>
    <w:p w:rsidR="00145C78" w:rsidRPr="00960181" w:rsidRDefault="00145C78" w:rsidP="00A92CFB">
      <w:pPr>
        <w:shd w:val="clear" w:color="auto" w:fill="FFFFFF"/>
        <w:autoSpaceDE w:val="0"/>
        <w:autoSpaceDN w:val="0"/>
        <w:adjustRightInd w:val="0"/>
        <w:ind w:firstLine="540"/>
        <w:jc w:val="both"/>
      </w:pPr>
      <w:r w:rsidRPr="00960181">
        <w:t>Топливно-энергетическая отрасль</w:t>
      </w:r>
      <w:r w:rsidRPr="00960181">
        <w:rPr>
          <w:rFonts w:cs="Arial"/>
        </w:rPr>
        <w:t xml:space="preserve"> </w:t>
      </w:r>
      <w:r w:rsidRPr="00960181">
        <w:t>является</w:t>
      </w:r>
      <w:r w:rsidRPr="00960181">
        <w:rPr>
          <w:rFonts w:cs="Arial"/>
        </w:rPr>
        <w:t xml:space="preserve"> </w:t>
      </w:r>
      <w:r w:rsidRPr="00960181">
        <w:t>очень</w:t>
      </w:r>
      <w:r w:rsidRPr="00960181">
        <w:rPr>
          <w:rFonts w:cs="Arial"/>
        </w:rPr>
        <w:t xml:space="preserve"> </w:t>
      </w:r>
      <w:r w:rsidRPr="00960181">
        <w:t>важной</w:t>
      </w:r>
      <w:r w:rsidRPr="00960181">
        <w:rPr>
          <w:rFonts w:cs="Arial"/>
        </w:rPr>
        <w:t xml:space="preserve"> </w:t>
      </w:r>
      <w:r w:rsidRPr="00960181">
        <w:t>в</w:t>
      </w:r>
      <w:r w:rsidRPr="00960181">
        <w:rPr>
          <w:rFonts w:cs="Arial"/>
        </w:rPr>
        <w:t xml:space="preserve"> </w:t>
      </w:r>
      <w:r w:rsidRPr="00960181">
        <w:t>российской</w:t>
      </w:r>
      <w:r w:rsidRPr="00960181">
        <w:rPr>
          <w:rFonts w:cs="Arial"/>
        </w:rPr>
        <w:t xml:space="preserve"> </w:t>
      </w:r>
      <w:r w:rsidRPr="00960181">
        <w:t>экономике</w:t>
      </w:r>
      <w:r w:rsidRPr="00960181">
        <w:rPr>
          <w:rFonts w:cs="Arial"/>
        </w:rPr>
        <w:t xml:space="preserve">, </w:t>
      </w:r>
      <w:r w:rsidRPr="00960181">
        <w:t>и</w:t>
      </w:r>
      <w:r w:rsidRPr="00960181">
        <w:rPr>
          <w:rFonts w:cs="Arial"/>
        </w:rPr>
        <w:t xml:space="preserve"> </w:t>
      </w:r>
      <w:r w:rsidRPr="00960181">
        <w:t>в</w:t>
      </w:r>
      <w:r w:rsidRPr="00960181">
        <w:rPr>
          <w:rFonts w:cs="Arial"/>
        </w:rPr>
        <w:t xml:space="preserve"> </w:t>
      </w:r>
      <w:r w:rsidRPr="00960181">
        <w:t>последние</w:t>
      </w:r>
      <w:r w:rsidRPr="00960181">
        <w:rPr>
          <w:rFonts w:cs="Arial"/>
        </w:rPr>
        <w:t xml:space="preserve"> </w:t>
      </w:r>
      <w:r w:rsidRPr="00960181">
        <w:t>годы</w:t>
      </w:r>
      <w:r w:rsidRPr="00960181">
        <w:rPr>
          <w:rFonts w:cs="Arial"/>
        </w:rPr>
        <w:t xml:space="preserve"> </w:t>
      </w:r>
      <w:r w:rsidRPr="00960181">
        <w:t>благодаря</w:t>
      </w:r>
      <w:r w:rsidRPr="00960181">
        <w:rPr>
          <w:rFonts w:cs="Arial"/>
        </w:rPr>
        <w:t xml:space="preserve"> </w:t>
      </w:r>
      <w:r w:rsidRPr="00960181">
        <w:t>именно</w:t>
      </w:r>
      <w:r w:rsidRPr="00960181">
        <w:rPr>
          <w:rFonts w:cs="Arial"/>
        </w:rPr>
        <w:t xml:space="preserve"> </w:t>
      </w:r>
      <w:r w:rsidRPr="00960181">
        <w:t>этой</w:t>
      </w:r>
      <w:r w:rsidRPr="00960181">
        <w:rPr>
          <w:rFonts w:cs="Arial"/>
        </w:rPr>
        <w:t xml:space="preserve"> </w:t>
      </w:r>
      <w:r w:rsidRPr="00960181">
        <w:t>отрасли</w:t>
      </w:r>
      <w:r w:rsidRPr="00960181">
        <w:rPr>
          <w:rFonts w:cs="Arial"/>
        </w:rPr>
        <w:t xml:space="preserve">, </w:t>
      </w:r>
      <w:r w:rsidRPr="00960181">
        <w:t>а</w:t>
      </w:r>
      <w:r w:rsidRPr="00960181">
        <w:rPr>
          <w:rFonts w:cs="Arial"/>
        </w:rPr>
        <w:t xml:space="preserve"> </w:t>
      </w:r>
      <w:r w:rsidRPr="00960181">
        <w:t>во многом</w:t>
      </w:r>
      <w:r w:rsidRPr="00960181">
        <w:rPr>
          <w:rFonts w:cs="Arial"/>
        </w:rPr>
        <w:t xml:space="preserve"> </w:t>
      </w:r>
      <w:r w:rsidRPr="00960181">
        <w:t>и</w:t>
      </w:r>
      <w:r w:rsidRPr="00960181">
        <w:rPr>
          <w:rFonts w:cs="Arial"/>
        </w:rPr>
        <w:t xml:space="preserve"> </w:t>
      </w:r>
      <w:r w:rsidRPr="00960181">
        <w:t>благоприятной</w:t>
      </w:r>
      <w:r w:rsidRPr="00960181">
        <w:rPr>
          <w:rFonts w:cs="Arial"/>
        </w:rPr>
        <w:t xml:space="preserve"> </w:t>
      </w:r>
      <w:r w:rsidRPr="00960181">
        <w:t>конъюнктуре</w:t>
      </w:r>
      <w:r w:rsidRPr="00960181">
        <w:rPr>
          <w:rFonts w:cs="Arial"/>
        </w:rPr>
        <w:t xml:space="preserve"> </w:t>
      </w:r>
      <w:r w:rsidRPr="00960181">
        <w:t>цен</w:t>
      </w:r>
      <w:r w:rsidRPr="00960181">
        <w:rPr>
          <w:rFonts w:cs="Arial"/>
        </w:rPr>
        <w:t xml:space="preserve"> </w:t>
      </w:r>
      <w:r w:rsidRPr="00960181">
        <w:t>на</w:t>
      </w:r>
      <w:r w:rsidRPr="00960181">
        <w:rPr>
          <w:rFonts w:cs="Arial"/>
        </w:rPr>
        <w:t xml:space="preserve"> </w:t>
      </w:r>
      <w:r w:rsidRPr="00960181">
        <w:t>мировых</w:t>
      </w:r>
      <w:r w:rsidRPr="00960181">
        <w:rPr>
          <w:rFonts w:cs="Arial"/>
        </w:rPr>
        <w:t xml:space="preserve"> </w:t>
      </w:r>
      <w:r w:rsidRPr="00960181">
        <w:t>рынках</w:t>
      </w:r>
      <w:r w:rsidRPr="00960181">
        <w:rPr>
          <w:rFonts w:cs="Arial"/>
        </w:rPr>
        <w:t xml:space="preserve">, </w:t>
      </w:r>
      <w:r w:rsidRPr="00960181">
        <w:t>в России</w:t>
      </w:r>
      <w:r w:rsidRPr="00960181">
        <w:rPr>
          <w:rFonts w:cs="Arial"/>
        </w:rPr>
        <w:t xml:space="preserve"> </w:t>
      </w:r>
      <w:r w:rsidRPr="00960181">
        <w:t>наметилось</w:t>
      </w:r>
      <w:r w:rsidRPr="00960181">
        <w:rPr>
          <w:rFonts w:cs="Arial"/>
        </w:rPr>
        <w:t xml:space="preserve"> </w:t>
      </w:r>
      <w:r w:rsidRPr="00960181">
        <w:t>существенное</w:t>
      </w:r>
      <w:r w:rsidRPr="00960181">
        <w:rPr>
          <w:rFonts w:cs="Arial"/>
        </w:rPr>
        <w:t xml:space="preserve"> </w:t>
      </w:r>
      <w:r w:rsidRPr="00960181">
        <w:t>улучшение</w:t>
      </w:r>
      <w:r w:rsidRPr="00960181">
        <w:rPr>
          <w:rFonts w:cs="Arial"/>
        </w:rPr>
        <w:t xml:space="preserve"> </w:t>
      </w:r>
      <w:r w:rsidRPr="00960181">
        <w:t>общей</w:t>
      </w:r>
      <w:r w:rsidRPr="00960181">
        <w:rPr>
          <w:rFonts w:cs="Arial"/>
        </w:rPr>
        <w:t xml:space="preserve"> </w:t>
      </w:r>
      <w:r w:rsidRPr="00960181">
        <w:t>макроэкономической</w:t>
      </w:r>
      <w:r w:rsidRPr="00960181">
        <w:rPr>
          <w:rFonts w:cs="Arial"/>
        </w:rPr>
        <w:t xml:space="preserve"> </w:t>
      </w:r>
      <w:r w:rsidRPr="00960181">
        <w:t>ситуации</w:t>
      </w:r>
      <w:r w:rsidRPr="00960181">
        <w:rPr>
          <w:rFonts w:cs="Arial"/>
        </w:rPr>
        <w:t xml:space="preserve">. Необходимо заметить, </w:t>
      </w:r>
      <w:r w:rsidRPr="00960181">
        <w:t>что</w:t>
      </w:r>
      <w:r w:rsidRPr="00960181">
        <w:rPr>
          <w:rFonts w:cs="Arial"/>
        </w:rPr>
        <w:t xml:space="preserve"> </w:t>
      </w:r>
      <w:r w:rsidRPr="00960181">
        <w:t>период</w:t>
      </w:r>
      <w:r w:rsidRPr="00960181">
        <w:rPr>
          <w:rFonts w:cs="Arial"/>
        </w:rPr>
        <w:t xml:space="preserve">, </w:t>
      </w:r>
      <w:r w:rsidRPr="00960181">
        <w:t>который</w:t>
      </w:r>
      <w:r w:rsidRPr="00960181">
        <w:rPr>
          <w:rFonts w:cs="Arial"/>
        </w:rPr>
        <w:t xml:space="preserve"> </w:t>
      </w:r>
      <w:r w:rsidRPr="00960181">
        <w:t>мы</w:t>
      </w:r>
      <w:r w:rsidRPr="00960181">
        <w:rPr>
          <w:rFonts w:cs="Arial"/>
        </w:rPr>
        <w:t xml:space="preserve"> </w:t>
      </w:r>
      <w:r w:rsidRPr="00960181">
        <w:t>прожили</w:t>
      </w:r>
      <w:r w:rsidRPr="00960181">
        <w:rPr>
          <w:rFonts w:cs="Arial"/>
        </w:rPr>
        <w:t xml:space="preserve"> </w:t>
      </w:r>
      <w:r w:rsidRPr="00960181">
        <w:t>после</w:t>
      </w:r>
      <w:r w:rsidRPr="00960181">
        <w:rPr>
          <w:rFonts w:cs="Arial"/>
        </w:rPr>
        <w:t xml:space="preserve"> </w:t>
      </w:r>
      <w:r w:rsidRPr="00960181">
        <w:t>кризиса</w:t>
      </w:r>
      <w:r w:rsidRPr="00960181">
        <w:rPr>
          <w:rFonts w:cs="Arial"/>
        </w:rPr>
        <w:t xml:space="preserve"> 1998 </w:t>
      </w:r>
      <w:r w:rsidRPr="00960181">
        <w:t>года</w:t>
      </w:r>
      <w:r w:rsidRPr="00960181">
        <w:rPr>
          <w:rFonts w:cs="Arial"/>
        </w:rPr>
        <w:t xml:space="preserve">, </w:t>
      </w:r>
      <w:r w:rsidRPr="00960181">
        <w:t>был</w:t>
      </w:r>
      <w:r w:rsidRPr="00960181">
        <w:rPr>
          <w:rFonts w:cs="Arial"/>
        </w:rPr>
        <w:t xml:space="preserve"> </w:t>
      </w:r>
      <w:r w:rsidRPr="00960181">
        <w:t>трудным</w:t>
      </w:r>
      <w:r w:rsidRPr="00960181">
        <w:rPr>
          <w:rFonts w:cs="Arial"/>
        </w:rPr>
        <w:t xml:space="preserve"> </w:t>
      </w:r>
      <w:r w:rsidRPr="00960181">
        <w:t>и</w:t>
      </w:r>
      <w:r w:rsidRPr="00960181">
        <w:rPr>
          <w:rFonts w:cs="Arial"/>
        </w:rPr>
        <w:t xml:space="preserve"> </w:t>
      </w:r>
      <w:r w:rsidRPr="00960181">
        <w:t>стабильность</w:t>
      </w:r>
      <w:r w:rsidRPr="00960181">
        <w:rPr>
          <w:rFonts w:cs="Arial"/>
        </w:rPr>
        <w:t xml:space="preserve">, </w:t>
      </w:r>
      <w:r w:rsidRPr="00960181">
        <w:t>которая появилась</w:t>
      </w:r>
      <w:r w:rsidRPr="00960181">
        <w:rPr>
          <w:rFonts w:cs="Arial"/>
        </w:rPr>
        <w:t xml:space="preserve"> </w:t>
      </w:r>
      <w:r w:rsidRPr="00960181">
        <w:t>в</w:t>
      </w:r>
      <w:r w:rsidRPr="00960181">
        <w:rPr>
          <w:rFonts w:cs="Arial"/>
        </w:rPr>
        <w:t xml:space="preserve"> </w:t>
      </w:r>
      <w:r w:rsidRPr="00960181">
        <w:t>этом</w:t>
      </w:r>
      <w:r w:rsidRPr="00960181">
        <w:rPr>
          <w:rFonts w:cs="Arial"/>
        </w:rPr>
        <w:t xml:space="preserve"> </w:t>
      </w:r>
      <w:r w:rsidRPr="00960181">
        <w:t>году</w:t>
      </w:r>
      <w:r w:rsidRPr="00960181">
        <w:rPr>
          <w:rFonts w:cs="Arial"/>
        </w:rPr>
        <w:t xml:space="preserve">, </w:t>
      </w:r>
      <w:r w:rsidRPr="00960181">
        <w:t>есть</w:t>
      </w:r>
      <w:r w:rsidRPr="00960181">
        <w:rPr>
          <w:rFonts w:cs="Arial"/>
        </w:rPr>
        <w:t xml:space="preserve"> </w:t>
      </w:r>
      <w:r w:rsidRPr="00960181">
        <w:t>результат</w:t>
      </w:r>
      <w:r w:rsidRPr="00960181">
        <w:rPr>
          <w:rFonts w:cs="Arial"/>
        </w:rPr>
        <w:t xml:space="preserve"> </w:t>
      </w:r>
      <w:r w:rsidRPr="00960181">
        <w:t>действий</w:t>
      </w:r>
      <w:r w:rsidRPr="00960181">
        <w:rPr>
          <w:rFonts w:cs="Arial"/>
        </w:rPr>
        <w:t xml:space="preserve"> </w:t>
      </w:r>
      <w:r w:rsidRPr="00960181">
        <w:t>и</w:t>
      </w:r>
      <w:r w:rsidRPr="00960181">
        <w:rPr>
          <w:rFonts w:cs="Arial"/>
        </w:rPr>
        <w:t xml:space="preserve"> </w:t>
      </w:r>
      <w:r w:rsidRPr="00960181">
        <w:t>правительства</w:t>
      </w:r>
      <w:r w:rsidRPr="00960181">
        <w:rPr>
          <w:rFonts w:cs="Arial"/>
        </w:rPr>
        <w:t xml:space="preserve">, </w:t>
      </w:r>
      <w:r w:rsidRPr="00960181">
        <w:t>и Центрального</w:t>
      </w:r>
      <w:r w:rsidRPr="00960181">
        <w:rPr>
          <w:rFonts w:cs="Arial"/>
        </w:rPr>
        <w:t xml:space="preserve"> </w:t>
      </w:r>
      <w:r w:rsidRPr="00960181">
        <w:t>банка</w:t>
      </w:r>
      <w:r w:rsidRPr="00960181">
        <w:rPr>
          <w:rFonts w:cs="Arial"/>
        </w:rPr>
        <w:t xml:space="preserve">, </w:t>
      </w:r>
      <w:r w:rsidRPr="00960181">
        <w:t>когда</w:t>
      </w:r>
      <w:r w:rsidRPr="00960181">
        <w:rPr>
          <w:rFonts w:cs="Arial"/>
        </w:rPr>
        <w:t xml:space="preserve"> </w:t>
      </w:r>
      <w:r w:rsidRPr="00960181">
        <w:t>проводилась</w:t>
      </w:r>
      <w:r w:rsidRPr="00960181">
        <w:rPr>
          <w:rFonts w:cs="Arial"/>
        </w:rPr>
        <w:t xml:space="preserve"> </w:t>
      </w:r>
      <w:r w:rsidRPr="00960181">
        <w:t>достаточно</w:t>
      </w:r>
      <w:r w:rsidRPr="00960181">
        <w:rPr>
          <w:rFonts w:cs="Arial"/>
        </w:rPr>
        <w:t xml:space="preserve"> </w:t>
      </w:r>
      <w:r w:rsidRPr="00960181">
        <w:t>взвешенная</w:t>
      </w:r>
      <w:r w:rsidRPr="00960181">
        <w:rPr>
          <w:rFonts w:cs="Arial"/>
        </w:rPr>
        <w:t xml:space="preserve"> </w:t>
      </w:r>
      <w:r w:rsidRPr="00960181">
        <w:t>по</w:t>
      </w:r>
      <w:r w:rsidRPr="00960181">
        <w:softHyphen/>
        <w:t>литика</w:t>
      </w:r>
      <w:r w:rsidRPr="00960181">
        <w:rPr>
          <w:rFonts w:cs="Arial"/>
        </w:rPr>
        <w:t xml:space="preserve"> </w:t>
      </w:r>
      <w:r w:rsidRPr="00960181">
        <w:t>в</w:t>
      </w:r>
      <w:r w:rsidRPr="00960181">
        <w:rPr>
          <w:rFonts w:cs="Arial"/>
        </w:rPr>
        <w:t xml:space="preserve"> </w:t>
      </w:r>
      <w:r w:rsidRPr="00960181">
        <w:t>области</w:t>
      </w:r>
      <w:r w:rsidRPr="00960181">
        <w:rPr>
          <w:rFonts w:cs="Arial"/>
        </w:rPr>
        <w:t xml:space="preserve"> </w:t>
      </w:r>
      <w:r w:rsidRPr="00960181">
        <w:t>бюджетных</w:t>
      </w:r>
      <w:r w:rsidRPr="00960181">
        <w:rPr>
          <w:rFonts w:cs="Arial"/>
        </w:rPr>
        <w:t xml:space="preserve"> </w:t>
      </w:r>
      <w:r w:rsidRPr="00960181">
        <w:t>расходов</w:t>
      </w:r>
      <w:r w:rsidRPr="00960181">
        <w:rPr>
          <w:rFonts w:cs="Arial"/>
        </w:rPr>
        <w:t xml:space="preserve">, </w:t>
      </w:r>
      <w:r w:rsidRPr="00960181">
        <w:t>налогов</w:t>
      </w:r>
      <w:r w:rsidRPr="00960181">
        <w:rPr>
          <w:rFonts w:cs="Arial"/>
        </w:rPr>
        <w:t xml:space="preserve">, </w:t>
      </w:r>
      <w:r w:rsidRPr="00960181">
        <w:t>денежно</w:t>
      </w:r>
      <w:r w:rsidRPr="00960181">
        <w:rPr>
          <w:rFonts w:cs="Arial"/>
        </w:rPr>
        <w:t>-</w:t>
      </w:r>
      <w:r w:rsidRPr="00960181">
        <w:t>кредитная</w:t>
      </w:r>
      <w:r w:rsidRPr="00960181">
        <w:rPr>
          <w:rFonts w:cs="Arial"/>
        </w:rPr>
        <w:t xml:space="preserve">, </w:t>
      </w:r>
      <w:r w:rsidRPr="00960181">
        <w:t>валютная</w:t>
      </w:r>
      <w:r w:rsidRPr="00960181">
        <w:rPr>
          <w:rFonts w:cs="Arial"/>
        </w:rPr>
        <w:t xml:space="preserve"> </w:t>
      </w:r>
      <w:r w:rsidRPr="00960181">
        <w:t>политика</w:t>
      </w:r>
      <w:r w:rsidRPr="00960181">
        <w:rPr>
          <w:rFonts w:cs="Arial"/>
        </w:rPr>
        <w:t xml:space="preserve">, </w:t>
      </w:r>
      <w:r w:rsidRPr="00960181">
        <w:t>и</w:t>
      </w:r>
      <w:r w:rsidRPr="00960181">
        <w:rPr>
          <w:rFonts w:cs="Arial"/>
        </w:rPr>
        <w:t xml:space="preserve"> </w:t>
      </w:r>
      <w:r w:rsidRPr="00960181">
        <w:t>все</w:t>
      </w:r>
      <w:r w:rsidRPr="00960181">
        <w:rPr>
          <w:rFonts w:cs="Arial"/>
        </w:rPr>
        <w:t xml:space="preserve"> </w:t>
      </w:r>
      <w:r w:rsidRPr="00960181">
        <w:t>это</w:t>
      </w:r>
      <w:r w:rsidRPr="00960181">
        <w:rPr>
          <w:rFonts w:cs="Arial"/>
        </w:rPr>
        <w:t xml:space="preserve"> </w:t>
      </w:r>
      <w:r w:rsidRPr="00960181">
        <w:t>дало</w:t>
      </w:r>
      <w:r w:rsidRPr="00960181">
        <w:rPr>
          <w:rFonts w:cs="Arial"/>
        </w:rPr>
        <w:t xml:space="preserve"> </w:t>
      </w:r>
      <w:r w:rsidRPr="00960181">
        <w:t>результат</w:t>
      </w:r>
      <w:r w:rsidRPr="00960181">
        <w:rPr>
          <w:rFonts w:cs="Arial"/>
        </w:rPr>
        <w:t xml:space="preserve">, </w:t>
      </w:r>
      <w:r w:rsidRPr="00960181">
        <w:t>который</w:t>
      </w:r>
      <w:r w:rsidRPr="00960181">
        <w:rPr>
          <w:rFonts w:cs="Arial"/>
        </w:rPr>
        <w:t xml:space="preserve"> </w:t>
      </w:r>
      <w:r w:rsidRPr="00960181">
        <w:t>мы</w:t>
      </w:r>
      <w:r w:rsidRPr="00960181">
        <w:rPr>
          <w:rFonts w:cs="Arial"/>
        </w:rPr>
        <w:t xml:space="preserve"> </w:t>
      </w:r>
      <w:r w:rsidRPr="00960181">
        <w:t>сейчас</w:t>
      </w:r>
      <w:r w:rsidRPr="00960181">
        <w:rPr>
          <w:rFonts w:cs="Arial"/>
        </w:rPr>
        <w:t xml:space="preserve"> </w:t>
      </w:r>
      <w:r w:rsidRPr="00960181">
        <w:t>на</w:t>
      </w:r>
      <w:r w:rsidRPr="00960181">
        <w:softHyphen/>
        <w:t>блюдаем</w:t>
      </w:r>
      <w:r w:rsidRPr="00960181">
        <w:rPr>
          <w:rFonts w:cs="Arial"/>
        </w:rPr>
        <w:t xml:space="preserve">. </w:t>
      </w:r>
      <w:r w:rsidRPr="00960181">
        <w:t>А</w:t>
      </w:r>
      <w:r w:rsidRPr="00960181">
        <w:rPr>
          <w:rFonts w:cs="Arial"/>
        </w:rPr>
        <w:t xml:space="preserve"> </w:t>
      </w:r>
      <w:r w:rsidRPr="00960181">
        <w:t>наблюдаем</w:t>
      </w:r>
      <w:r w:rsidRPr="00960181">
        <w:rPr>
          <w:rFonts w:cs="Arial"/>
        </w:rPr>
        <w:t xml:space="preserve"> </w:t>
      </w:r>
      <w:r w:rsidRPr="00960181">
        <w:t>мы</w:t>
      </w:r>
      <w:r w:rsidRPr="00960181">
        <w:rPr>
          <w:rFonts w:cs="Arial"/>
        </w:rPr>
        <w:t xml:space="preserve"> </w:t>
      </w:r>
      <w:r w:rsidRPr="00960181">
        <w:t>в</w:t>
      </w:r>
      <w:r w:rsidRPr="00960181">
        <w:rPr>
          <w:rFonts w:cs="Arial"/>
        </w:rPr>
        <w:t xml:space="preserve"> </w:t>
      </w:r>
      <w:r w:rsidRPr="00960181">
        <w:t>общем</w:t>
      </w:r>
      <w:r w:rsidRPr="00960181">
        <w:rPr>
          <w:rFonts w:cs="Arial"/>
        </w:rPr>
        <w:t>-</w:t>
      </w:r>
      <w:r w:rsidRPr="00960181">
        <w:t>то</w:t>
      </w:r>
      <w:r w:rsidRPr="00960181">
        <w:rPr>
          <w:rFonts w:cs="Arial"/>
        </w:rPr>
        <w:t xml:space="preserve"> </w:t>
      </w:r>
      <w:r w:rsidRPr="00960181">
        <w:t>очень</w:t>
      </w:r>
      <w:r w:rsidRPr="00960181">
        <w:rPr>
          <w:rFonts w:cs="Arial"/>
        </w:rPr>
        <w:t xml:space="preserve"> </w:t>
      </w:r>
      <w:r w:rsidRPr="00960181">
        <w:t>неплохие</w:t>
      </w:r>
      <w:r w:rsidRPr="00960181">
        <w:rPr>
          <w:rFonts w:cs="Arial"/>
        </w:rPr>
        <w:t xml:space="preserve"> </w:t>
      </w:r>
      <w:r w:rsidRPr="00960181">
        <w:t>показатели</w:t>
      </w:r>
      <w:r w:rsidRPr="00960181">
        <w:rPr>
          <w:rFonts w:cs="Arial"/>
        </w:rPr>
        <w:t xml:space="preserve">, </w:t>
      </w:r>
      <w:r w:rsidRPr="00960181">
        <w:t>свидетельствуют</w:t>
      </w:r>
      <w:r w:rsidRPr="00960181">
        <w:rPr>
          <w:rFonts w:cs="Arial"/>
        </w:rPr>
        <w:t xml:space="preserve"> </w:t>
      </w:r>
      <w:r w:rsidRPr="00960181">
        <w:t>о</w:t>
      </w:r>
      <w:r w:rsidRPr="00960181">
        <w:rPr>
          <w:rFonts w:cs="Arial"/>
        </w:rPr>
        <w:t xml:space="preserve"> </w:t>
      </w:r>
      <w:r w:rsidRPr="00960181">
        <w:t>достаточно</w:t>
      </w:r>
      <w:r w:rsidRPr="00960181">
        <w:rPr>
          <w:rFonts w:cs="Arial"/>
        </w:rPr>
        <w:t xml:space="preserve"> </w:t>
      </w:r>
      <w:r w:rsidRPr="00960181">
        <w:t>определенных</w:t>
      </w:r>
      <w:r w:rsidRPr="00960181">
        <w:rPr>
          <w:rFonts w:cs="Arial"/>
        </w:rPr>
        <w:t xml:space="preserve">, </w:t>
      </w:r>
      <w:r w:rsidRPr="00960181">
        <w:t>высоких</w:t>
      </w:r>
      <w:r w:rsidRPr="00960181">
        <w:rPr>
          <w:rFonts w:cs="Arial"/>
        </w:rPr>
        <w:t xml:space="preserve"> </w:t>
      </w:r>
      <w:r w:rsidRPr="00960181">
        <w:t>показателях</w:t>
      </w:r>
      <w:r w:rsidRPr="00960181">
        <w:rPr>
          <w:rFonts w:cs="Arial"/>
        </w:rPr>
        <w:t xml:space="preserve"> </w:t>
      </w:r>
      <w:r w:rsidRPr="00960181">
        <w:t>российской</w:t>
      </w:r>
      <w:r w:rsidRPr="00960181">
        <w:rPr>
          <w:rFonts w:cs="Arial"/>
        </w:rPr>
        <w:t xml:space="preserve"> </w:t>
      </w:r>
      <w:r w:rsidRPr="00960181">
        <w:t>экономики</w:t>
      </w:r>
      <w:r w:rsidRPr="00960181">
        <w:rPr>
          <w:rFonts w:cs="Arial"/>
        </w:rPr>
        <w:t xml:space="preserve"> </w:t>
      </w:r>
      <w:r w:rsidRPr="00960181">
        <w:t>за</w:t>
      </w:r>
      <w:r w:rsidRPr="00960181">
        <w:rPr>
          <w:rFonts w:cs="Arial"/>
        </w:rPr>
        <w:t xml:space="preserve"> </w:t>
      </w:r>
      <w:r w:rsidRPr="00960181">
        <w:t>последние</w:t>
      </w:r>
      <w:r w:rsidRPr="00960181">
        <w:rPr>
          <w:rFonts w:cs="Arial"/>
        </w:rPr>
        <w:t xml:space="preserve"> </w:t>
      </w:r>
      <w:r w:rsidRPr="00960181">
        <w:t>более</w:t>
      </w:r>
      <w:r w:rsidRPr="00960181">
        <w:rPr>
          <w:rFonts w:cs="Arial"/>
        </w:rPr>
        <w:t xml:space="preserve"> </w:t>
      </w:r>
      <w:r w:rsidRPr="00960181">
        <w:t>чем</w:t>
      </w:r>
      <w:r w:rsidRPr="00960181">
        <w:rPr>
          <w:rFonts w:cs="Arial"/>
        </w:rPr>
        <w:t xml:space="preserve"> 20 </w:t>
      </w:r>
      <w:r w:rsidRPr="00960181">
        <w:t>лет</w:t>
      </w:r>
      <w:r w:rsidR="00A92CFB">
        <w:rPr>
          <w:rStyle w:val="a6"/>
        </w:rPr>
        <w:footnoteReference w:id="12"/>
      </w:r>
      <w:r w:rsidRPr="00960181">
        <w:t>.</w:t>
      </w:r>
    </w:p>
    <w:p w:rsidR="00145C78" w:rsidRPr="00960181" w:rsidRDefault="00145C78" w:rsidP="00145C78">
      <w:pPr>
        <w:shd w:val="clear" w:color="auto" w:fill="FFFFFF"/>
        <w:autoSpaceDE w:val="0"/>
        <w:autoSpaceDN w:val="0"/>
        <w:adjustRightInd w:val="0"/>
        <w:ind w:firstLine="540"/>
        <w:jc w:val="both"/>
      </w:pPr>
      <w:r w:rsidRPr="00960181">
        <w:t>Говоря о существенной роли этого комплекса в формировании многих макроэкономических показателей, хотелось бы подчеркнуть, что не только эти структурные меры в последнее время составляют положительные сдвиги. К таковым надо отнести и увеличение расче</w:t>
      </w:r>
      <w:r w:rsidRPr="00960181">
        <w:softHyphen/>
        <w:t>тов деньгами в ряде секторов этого комплекса (а не путем заключ</w:t>
      </w:r>
      <w:r w:rsidRPr="00960181">
        <w:softHyphen/>
        <w:t>ния бартерных договоров и использования неденежных форм расче</w:t>
      </w:r>
      <w:r w:rsidRPr="00960181">
        <w:softHyphen/>
        <w:t>та). Это, бесспорно, способствовало некоторому улучшению со</w:t>
      </w:r>
      <w:r w:rsidRPr="00960181">
        <w:softHyphen/>
        <w:t>стояния отрасли. И все-таки эти структурные меры (имеются в виду структурные с полным набором налоговых, инвестиционных момен</w:t>
      </w:r>
      <w:r w:rsidRPr="00960181">
        <w:softHyphen/>
        <w:t>тов) должны быть дополнены. Эта отрасль должна с точки зрения и производительности труда, и научно-технического потенциала выйти на хороший мировой уровень. Ибо она составляет на сегодняшний день в нашей стране значительную долю в формировании очень мно</w:t>
      </w:r>
      <w:r w:rsidRPr="00960181">
        <w:softHyphen/>
        <w:t xml:space="preserve">гих показателей. </w:t>
      </w:r>
    </w:p>
    <w:p w:rsidR="00145C78" w:rsidRPr="00960181" w:rsidRDefault="00145C78" w:rsidP="00145C78">
      <w:pPr>
        <w:shd w:val="clear" w:color="auto" w:fill="FFFFFF"/>
        <w:autoSpaceDE w:val="0"/>
        <w:autoSpaceDN w:val="0"/>
        <w:adjustRightInd w:val="0"/>
        <w:ind w:firstLine="540"/>
        <w:jc w:val="both"/>
      </w:pPr>
      <w:r w:rsidRPr="00960181">
        <w:rPr>
          <w:color w:val="000000"/>
        </w:rPr>
        <w:t>В целом, хотелось бы отметить, что роль топливно-энергетического сектора для на</w:t>
      </w:r>
      <w:r w:rsidRPr="00960181">
        <w:rPr>
          <w:color w:val="000000"/>
        </w:rPr>
        <w:softHyphen/>
        <w:t>шей экономики, и не только экономики, а для всех наших людей, огромна. Через макроэкономические показатели видно, насколько существенна эта роль во всей экономике страны. Думаю, что функционирование отрасли на современных структурных началах, финан</w:t>
      </w:r>
      <w:r w:rsidRPr="00960181">
        <w:rPr>
          <w:color w:val="000000"/>
        </w:rPr>
        <w:softHyphen/>
        <w:t>совых началах и формирование максимально эффективной научно-технической политики имеет очень важное значение для всей страны и в конечном счете для всего человеческого общества. Через инфляцию, через цены, которые формируют издержки во многих отраслях в по</w:t>
      </w:r>
      <w:r w:rsidRPr="00960181">
        <w:rPr>
          <w:color w:val="000000"/>
        </w:rPr>
        <w:softHyphen/>
        <w:t>следующем, мы во многом зависим от этого комплекса. Поэтому так важно, чтобы это понимание было у всех и чтобы все приложили достаточно усилий для того, чтобы в ближайшие годы мы обеспечили не только долгосрочный экономический рост в стране, но и снижение при этом инфляции. Это очень сложная, но выполнимая задача. При условии её выполнения повысятся реальные доходы населения.</w:t>
      </w:r>
      <w:r w:rsidRPr="00960181">
        <w:t xml:space="preserve"> </w:t>
      </w:r>
    </w:p>
    <w:p w:rsidR="00145C78" w:rsidRPr="00960181" w:rsidRDefault="00145C78" w:rsidP="00145C78">
      <w:pPr>
        <w:pStyle w:val="21"/>
        <w:spacing w:line="240" w:lineRule="auto"/>
        <w:ind w:firstLine="567"/>
        <w:rPr>
          <w:sz w:val="20"/>
        </w:rPr>
      </w:pPr>
      <w:r w:rsidRPr="00960181">
        <w:rPr>
          <w:sz w:val="20"/>
        </w:rPr>
        <w:t xml:space="preserve"> Но к сожалению, в силу конкурентных факторов Россия на сегодняшний день не способна существенно увеличить долю готовых изделий и, прежде всего машинотехнических, в своем экспорте. Несмотря на разговоры о распродаже невосполнимых природных ресурсов России, экспорт жидких углеводородов останется в ближайшем будущем основным источником внешнеторговых валютных поступлений, и следовательно, основным источником финансирования импорта.  Без валютных поступлений от экспорта в России будет затруднено ускорение технического прогресса и проведение структурных преобразований,</w:t>
      </w:r>
      <w:r w:rsidR="00A92CFB">
        <w:rPr>
          <w:sz w:val="20"/>
        </w:rPr>
        <w:t xml:space="preserve"> </w:t>
      </w:r>
      <w:r w:rsidRPr="00960181">
        <w:rPr>
          <w:sz w:val="20"/>
        </w:rPr>
        <w:t>что предполагает импорт различных машин, оборудования, комплектующих узлов и агрегатов. Импорт необходим не только для наполнения потребительского сектора экономики страны, но и для обеспечения развития промышленной и сельскохозяйственной базы за счет ввоза современных высокотехнологичных и эффективных инвестиционных товаров. Но чтобы обеспечить этот импорт, необходимо в значительных масштабах осуществлять экспорт продукции. В то же время отечественная обрабатывающая промышленность не готова взять на себя те объемы производства экспортной продукции, которые дают сырьевые отрасли экономики.</w:t>
      </w:r>
    </w:p>
    <w:p w:rsidR="00145C78" w:rsidRPr="00960181" w:rsidRDefault="00145C78" w:rsidP="00145C78">
      <w:pPr>
        <w:ind w:firstLine="567"/>
        <w:jc w:val="both"/>
      </w:pPr>
      <w:r w:rsidRPr="00960181">
        <w:t>На данном этапе экономического развития нашей страны вопрос заключается не в том: вывозить или не вывозить топливно – энергетические ресурсы, а в обеспечении максимально возможной эффективности экспорта жидких углеводородов, угля и электроэнергии.</w:t>
      </w:r>
    </w:p>
    <w:p w:rsidR="00145C78" w:rsidRPr="00960181" w:rsidRDefault="00145C78" w:rsidP="00145C78">
      <w:pPr>
        <w:ind w:firstLine="567"/>
        <w:jc w:val="both"/>
      </w:pPr>
      <w:r w:rsidRPr="00960181">
        <w:t>После акционирования предприятий ТЭК обеспечение максимально возможной  эффективности реализации жидких углеводородов становится не только общегосударственной задачей, но и проблемой, которую, ради обеспечения собственных интересов, должна решать каждая из новых компаний нефтяной промышленности России.</w:t>
      </w:r>
    </w:p>
    <w:p w:rsidR="00145C78" w:rsidRPr="00960181" w:rsidRDefault="00145C78" w:rsidP="00145C78">
      <w:pPr>
        <w:ind w:firstLine="567"/>
        <w:jc w:val="both"/>
      </w:pPr>
      <w:r w:rsidRPr="00960181">
        <w:t xml:space="preserve">Традиционно в СССР и в России проблемы торговли нефтью и газом были не только и не столько экономическими, сколько политическими. Стратегия развития отрасли и экспортной политики определяется исходя из интересов сиюминутной внешней и внутренней политики страны и правящих групп. В настоящее время в стране отсутствует долгосрочная стратегия использования топливно-энергетических ресурсов. Правительство России не осознало необходимость проведения целенаправленной политики защиты интересов своих нефтегазовых компаний за рубежом. Руководители исполнительной власти еще не привыкли рассматривать топливно-энергетический комплекс как средоточие рабочих мест, как один из немногих конкурентоспособных сегментов отечественной экономики. </w:t>
      </w:r>
    </w:p>
    <w:p w:rsidR="00145C78" w:rsidRPr="00960181" w:rsidRDefault="00145C78" w:rsidP="00145C78">
      <w:pPr>
        <w:ind w:firstLine="567"/>
        <w:jc w:val="both"/>
      </w:pPr>
      <w:r w:rsidRPr="00960181">
        <w:t>Топливные богатства российских недр — мощный рычаг, который можно и нужно использовать, но не для “латания дыр”, а для подъема экономики, коренного обновления технической базы, импорта новейших технологий, в том числе ресурсосберегающих и природоохранных, отвечающих вызовам современности.</w:t>
      </w:r>
    </w:p>
    <w:p w:rsidR="00145C78" w:rsidRPr="00960181" w:rsidRDefault="00145C78" w:rsidP="00145C78">
      <w:pPr>
        <w:ind w:firstLine="567"/>
        <w:jc w:val="both"/>
      </w:pPr>
    </w:p>
    <w:p w:rsidR="00145C78" w:rsidRPr="00960181" w:rsidRDefault="00145C78" w:rsidP="00145C78">
      <w:pPr>
        <w:ind w:firstLine="567"/>
        <w:jc w:val="both"/>
      </w:pPr>
    </w:p>
    <w:p w:rsidR="00145C78" w:rsidRDefault="00145C78" w:rsidP="005E72FE">
      <w:pPr>
        <w:pStyle w:val="2"/>
        <w:rPr>
          <w:b w:val="0"/>
          <w:i/>
        </w:rPr>
      </w:pPr>
    </w:p>
    <w:p w:rsidR="005472C3" w:rsidRPr="00B233F0" w:rsidRDefault="002B06AE" w:rsidP="005E72FE">
      <w:pPr>
        <w:pStyle w:val="2"/>
        <w:rPr>
          <w:b w:val="0"/>
          <w:i/>
        </w:rPr>
      </w:pPr>
      <w:r w:rsidRPr="00B233F0">
        <w:rPr>
          <w:b w:val="0"/>
          <w:i/>
        </w:rPr>
        <w:br w:type="page"/>
      </w:r>
    </w:p>
    <w:p w:rsidR="002245A6" w:rsidRDefault="00A92CFB" w:rsidP="006B67B5">
      <w:pPr>
        <w:pStyle w:val="1"/>
        <w:jc w:val="center"/>
        <w:rPr>
          <w:rFonts w:ascii="Times New Roman" w:hAnsi="Times New Roman"/>
          <w:b/>
          <w:bCs/>
          <w:sz w:val="24"/>
          <w:szCs w:val="24"/>
        </w:rPr>
      </w:pPr>
      <w:bookmarkStart w:id="69" w:name="_Toc10547190"/>
      <w:bookmarkStart w:id="70" w:name="_Toc10547268"/>
      <w:bookmarkStart w:id="71" w:name="_Toc10547446"/>
      <w:bookmarkStart w:id="72" w:name="_Toc10547478"/>
      <w:bookmarkStart w:id="73" w:name="_Toc10547504"/>
      <w:bookmarkStart w:id="74" w:name="_Toc10669168"/>
      <w:r w:rsidRPr="006B67B5">
        <w:rPr>
          <w:rFonts w:ascii="Times New Roman" w:hAnsi="Times New Roman"/>
          <w:b/>
          <w:bCs/>
          <w:sz w:val="24"/>
          <w:szCs w:val="24"/>
        </w:rPr>
        <w:t>1</w:t>
      </w:r>
      <w:r w:rsidR="002245A6" w:rsidRPr="006B67B5">
        <w:rPr>
          <w:rFonts w:ascii="Times New Roman" w:hAnsi="Times New Roman"/>
          <w:b/>
          <w:bCs/>
          <w:sz w:val="24"/>
          <w:szCs w:val="24"/>
        </w:rPr>
        <w:t>.</w:t>
      </w:r>
      <w:r w:rsidR="00EF4B77" w:rsidRPr="006B67B5">
        <w:rPr>
          <w:rFonts w:ascii="Times New Roman" w:hAnsi="Times New Roman"/>
          <w:b/>
          <w:bCs/>
          <w:sz w:val="24"/>
          <w:szCs w:val="24"/>
        </w:rPr>
        <w:t>3.</w:t>
      </w:r>
      <w:r w:rsidR="002245A6" w:rsidRPr="006B67B5">
        <w:rPr>
          <w:rFonts w:ascii="Times New Roman" w:hAnsi="Times New Roman"/>
          <w:b/>
          <w:bCs/>
          <w:sz w:val="24"/>
          <w:szCs w:val="24"/>
        </w:rPr>
        <w:t xml:space="preserve"> Государственное регулирование экспорта </w:t>
      </w:r>
      <w:r w:rsidR="00BF34EC">
        <w:rPr>
          <w:rFonts w:ascii="Times New Roman" w:hAnsi="Times New Roman"/>
          <w:b/>
          <w:bCs/>
          <w:sz w:val="24"/>
          <w:szCs w:val="24"/>
        </w:rPr>
        <w:t>нефти и газа</w:t>
      </w:r>
      <w:bookmarkEnd w:id="69"/>
      <w:bookmarkEnd w:id="70"/>
      <w:bookmarkEnd w:id="71"/>
      <w:bookmarkEnd w:id="72"/>
      <w:bookmarkEnd w:id="73"/>
      <w:bookmarkEnd w:id="74"/>
    </w:p>
    <w:p w:rsidR="002F6A46" w:rsidRPr="002F6A46" w:rsidRDefault="002F6A46" w:rsidP="002F6A46"/>
    <w:p w:rsidR="006B67B5" w:rsidRPr="00163D27" w:rsidRDefault="006B67B5" w:rsidP="006B67B5">
      <w:pPr>
        <w:ind w:firstLine="567"/>
        <w:jc w:val="both"/>
      </w:pPr>
      <w:r w:rsidRPr="00163D27">
        <w:t>Государственное регулирование экспорта нефти и газа осуществляется в соответствии с постановлением правительства РСФСР от 15 ноября 1991 года №7 «О регулировании поставок нефти и продуктов ее переработки за пределы РСФСР» (действующая редакция от 15.09.97) и указом президента Российской Федерации «Об упорядочении экспорта природного газа» (в ред. Указа Президента РФ от 16.05.97 N 491).</w:t>
      </w:r>
    </w:p>
    <w:p w:rsidR="006B67B5" w:rsidRPr="00163D27" w:rsidRDefault="006B67B5" w:rsidP="006B67B5">
      <w:pPr>
        <w:ind w:firstLine="567"/>
        <w:jc w:val="both"/>
      </w:pPr>
      <w:r w:rsidRPr="00163D27">
        <w:t xml:space="preserve">В целях усиления контроля за вывозом энергоресурсов Государственный таможенный комитет Российской Федерации приказом от 10 ноября 1994 года №576 утвердил «Положение об энергетической таможне». Энергетическая таможня осуществляет контроль за таможенным оформлением товаров в соответствии с Приказом от 30 ноября 1995 года «О таможенном оформлении товаров, перемещаемых трубопроводным транспортом». На энергетическую таможню возложены обязательства по декларированию товаров и валютному контролю. Задача валютного контроля за экспорт нефти и газового конденсата является одной из наиболее важных, т.к. 50% валютной выручки экспортеры обязаны продать государству по курсу ЦБРФ на момент поступления средств на счет экспортера. </w:t>
      </w:r>
    </w:p>
    <w:p w:rsidR="006B67B5" w:rsidRPr="00163D27" w:rsidRDefault="006B67B5" w:rsidP="006B67B5">
      <w:pPr>
        <w:ind w:firstLine="567"/>
        <w:jc w:val="both"/>
      </w:pPr>
      <w:r w:rsidRPr="00163D27">
        <w:t>Важной формой регулирования экспорта нефти и газа за пределы Российской Федерации является и ставка акциза. В соответствии с Федеральным законом «Об акцизах» ставка акциза для всех предприятий была единой. Для более эффективного регулирования экспорта Правительство РФ 15 января 1997 года приняло постановление «Об установлении дифференцированных ставок акциза на нефть, добываемую на территории Российской Федерации». В соответствии с данным постановлением при экспорте по решениям Правительства  Российской  Федерации  нефти  и газового конденсата организациями,  закупающими нефть и газовый конденсат у нефтедобывающих предприятий по внутренним ценам российского рынка, взимание акциза таможенными органами производится по установленной для соответствующего нефтедобывающего предприятия ставке акциза.</w:t>
      </w:r>
    </w:p>
    <w:p w:rsidR="006B67B5" w:rsidRPr="00163D27" w:rsidRDefault="006B67B5" w:rsidP="006B67B5">
      <w:pPr>
        <w:ind w:firstLine="567"/>
        <w:jc w:val="both"/>
      </w:pPr>
      <w:r w:rsidRPr="00163D27">
        <w:t xml:space="preserve">Некоторые нефтяные компании России после введения с 1 июля </w:t>
      </w:r>
      <w:r w:rsidR="00600678">
        <w:t xml:space="preserve">1998 года </w:t>
      </w:r>
      <w:r w:rsidRPr="00163D27">
        <w:t xml:space="preserve">новых правил по доступу к экспортной трубе, предусмотренных Постановлением Правительства РФ от 15 июня N599, могут прекратить свое существование, заявил вице-президент группы РОСПРОМ-ЮКОС Александр Самусев. В случае отлучения от трубы нефтедобывающих организаций, имеющих недоимку по налоговым платежам в федеральный бюджет, для них практически не останется возможности решать свои проблемы, в частности выплату зарплаты, так как никаких заемных средств им в этой ситуации никто не предоставит. </w:t>
      </w:r>
    </w:p>
    <w:p w:rsidR="006B67B5" w:rsidRPr="00163D27" w:rsidRDefault="006B67B5" w:rsidP="006B67B5">
      <w:pPr>
        <w:pStyle w:val="a8"/>
        <w:spacing w:before="0" w:beforeAutospacing="0" w:after="0" w:afterAutospacing="0"/>
        <w:ind w:firstLine="567"/>
        <w:jc w:val="both"/>
        <w:rPr>
          <w:sz w:val="20"/>
          <w:szCs w:val="20"/>
        </w:rPr>
      </w:pPr>
      <w:r w:rsidRPr="00163D27">
        <w:rPr>
          <w:bCs/>
          <w:sz w:val="20"/>
          <w:szCs w:val="20"/>
        </w:rPr>
        <w:t xml:space="preserve">Сегодня в распоряжении госструктур остаются самые разные рычаги воздействия на нефтегазовые корпорации. Первый из них – это собственно экономическая политика в применении к отрасли. </w:t>
      </w:r>
      <w:r w:rsidRPr="00163D27">
        <w:rPr>
          <w:sz w:val="20"/>
          <w:szCs w:val="20"/>
        </w:rPr>
        <w:t>Она включает в себя установление налогов, пошлин и тарифов, предоставление льгот и квот, выдачу лицензий на разработку месторождений, утверждение соглашений о разделе продукции, назначение руководителей госкомпаний. На политическом уровне делается выбор в пользу приоритетного развития тех или иных регионов (где зачастую присутствуют интересы нефтегазового сектора), усиления или ослабления фискального давления на ТЭК, защиты (или, наоборот, отказа от защиты) прав инвесторов на конкретных предприятиях, предоставления административных ресурсов Центра кандидатам на местных выборах. Особую роль здесь играет ход переговоров с международными финансовыми организациями, которые зачастую предлагают собственные рецепты поведения в отношении нефтегазового сектора.</w:t>
      </w:r>
    </w:p>
    <w:p w:rsidR="006B67B5" w:rsidRPr="00163D27" w:rsidRDefault="006B67B5" w:rsidP="006B67B5">
      <w:pPr>
        <w:pStyle w:val="a8"/>
        <w:spacing w:before="0" w:beforeAutospacing="0" w:after="0" w:afterAutospacing="0"/>
        <w:ind w:firstLine="567"/>
        <w:jc w:val="both"/>
        <w:rPr>
          <w:sz w:val="20"/>
          <w:szCs w:val="20"/>
        </w:rPr>
      </w:pPr>
      <w:r w:rsidRPr="00163D27">
        <w:rPr>
          <w:bCs/>
          <w:sz w:val="20"/>
          <w:szCs w:val="20"/>
        </w:rPr>
        <w:t>Второй рычаг влияния государства на ситуацию в нефтегазовом секторе – это его политика в отношениях с “олигархическими” группами, владеющими значительной частью российской “нефтянки</w:t>
      </w:r>
      <w:r w:rsidRPr="009F5E5B">
        <w:rPr>
          <w:bCs/>
          <w:sz w:val="20"/>
          <w:szCs w:val="20"/>
        </w:rPr>
        <w:t>”.</w:t>
      </w:r>
      <w:r w:rsidRPr="00163D27">
        <w:rPr>
          <w:b/>
          <w:bCs/>
          <w:sz w:val="20"/>
          <w:szCs w:val="20"/>
        </w:rPr>
        <w:t xml:space="preserve"> </w:t>
      </w:r>
      <w:r w:rsidRPr="00163D27">
        <w:rPr>
          <w:sz w:val="20"/>
          <w:szCs w:val="20"/>
        </w:rPr>
        <w:t xml:space="preserve">Действительно, нынешняя исполнительная власть не столь остро зависит от влиятельных “олигархических” структур: для ее легитимации и укрепления пока достаточно поддержки со стороны населения и широкого использования административных ресурсов. В то же время, если исключить некоторые малореалистичные заявления вроде обещания “покончить с лоббизмом”, то формирующаяся новая власть пока не торопится “выяснять отношения” с крупными промышленниками, лишь присматриваясь к ним. Поведение правительства Владимира Путина в различных “нефтяных войнах” (как, впрочем, и в скандалах в цветной и черной металлургии) остается осторожным. </w:t>
      </w:r>
    </w:p>
    <w:p w:rsidR="006B67B5" w:rsidRPr="00163D27" w:rsidRDefault="006B67B5" w:rsidP="006B67B5">
      <w:pPr>
        <w:pStyle w:val="a8"/>
        <w:spacing w:before="0" w:beforeAutospacing="0" w:after="0" w:afterAutospacing="0"/>
        <w:ind w:firstLine="567"/>
        <w:jc w:val="both"/>
        <w:rPr>
          <w:sz w:val="20"/>
          <w:szCs w:val="20"/>
        </w:rPr>
      </w:pPr>
      <w:r w:rsidRPr="00163D27">
        <w:rPr>
          <w:bCs/>
          <w:sz w:val="20"/>
          <w:szCs w:val="20"/>
        </w:rPr>
        <w:t>По многим признакам, в руководстве исполнительной власти пока нет четкого видения будущей системы взаимоотношений с “олигархами</w:t>
      </w:r>
      <w:r w:rsidRPr="00163D27">
        <w:rPr>
          <w:b/>
          <w:bCs/>
          <w:sz w:val="20"/>
          <w:szCs w:val="20"/>
        </w:rPr>
        <w:t xml:space="preserve">”. </w:t>
      </w:r>
      <w:r w:rsidRPr="00163D27">
        <w:rPr>
          <w:sz w:val="20"/>
          <w:szCs w:val="20"/>
        </w:rPr>
        <w:t xml:space="preserve">Полностью отказаться от услуг крупного бизнеса будущему руководству страны вряд ли удастся: с ними, как минимум, придется консультироваться по важнейшим экономическим вопросам, а как максимум, активно использовать их ресурсы для пополнения бюджета, снижения социальной напряженности, реализации различных политических проектов, обеспечения влияния Центра на события в регионах. Впрочем, для крупных предприятий нефтегазового комплекса проблема лоббирования своих интересов в государственных органах стоит не так остро, как раньше. Это вызвано стремительным ростом поступлений от налоговых операций: если в менее стабильной ситуации идет борьба за уменьшающийся “кусок пирога”, то сейчас “нефтедолларов” хватает почти всем. Более актуальной задачей для НК является пресечение посягательств государства на свою прибыль. Впрочем, в ряде случаев предприятия отрасли все же проявляют интерес к различным проектам с государственным участием. Это относится, например, к распределению средств на строительство трубопроводов. </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 xml:space="preserve">В настоящее время Министерство топлива и энергетики формально остается головным органом государственного регулирования топливно-энергетического комплекса. Однако </w:t>
      </w:r>
      <w:r w:rsidRPr="00163D27">
        <w:rPr>
          <w:bCs/>
          <w:sz w:val="20"/>
          <w:szCs w:val="20"/>
        </w:rPr>
        <w:t>на протяжении 1990-х гг. его реальная роль в формулировании и осуществлении государственной экономической политики неуклонно снижалась. Все это время Минтопэнерго оставалось ареной борьбы конкурирующих номенклатурно-политических групп и элитных кланов,</w:t>
      </w:r>
      <w:r w:rsidRPr="00163D27">
        <w:rPr>
          <w:sz w:val="20"/>
          <w:szCs w:val="20"/>
        </w:rPr>
        <w:t xml:space="preserve"> намеренных использовать полномочия и остаточный властный потенциал этого ведомства в целях усиления собственных конкурентных позиций на политическом и экономическом полях. В зависимости от победы того или иного клана менялись содержание и формы политики, проводимой министерством, а само оно постепенно превращалось из органа государственного управления в орган лоббирования интересов своих клановых хозяев. </w:t>
      </w:r>
    </w:p>
    <w:p w:rsidR="006B67B5" w:rsidRPr="00163D27" w:rsidRDefault="006B67B5" w:rsidP="006B67B5">
      <w:pPr>
        <w:pStyle w:val="a8"/>
        <w:spacing w:before="0" w:beforeAutospacing="0" w:after="0" w:afterAutospacing="0"/>
        <w:ind w:firstLine="567"/>
        <w:jc w:val="both"/>
        <w:rPr>
          <w:b/>
          <w:bCs/>
          <w:sz w:val="20"/>
          <w:szCs w:val="20"/>
        </w:rPr>
      </w:pPr>
      <w:r w:rsidRPr="00163D27">
        <w:rPr>
          <w:sz w:val="20"/>
          <w:szCs w:val="20"/>
        </w:rPr>
        <w:t xml:space="preserve">Но тем не менее, Министерство сохраняет статус головного разработчика или согласователя </w:t>
      </w:r>
      <w:r w:rsidRPr="00163D27">
        <w:rPr>
          <w:bCs/>
          <w:sz w:val="20"/>
          <w:szCs w:val="20"/>
        </w:rPr>
        <w:t>ряда правительственных документов, регулирующих ситуацию в ТЭКе.</w:t>
      </w:r>
      <w:r w:rsidRPr="00163D27">
        <w:rPr>
          <w:b/>
          <w:bCs/>
          <w:sz w:val="20"/>
          <w:szCs w:val="20"/>
        </w:rPr>
        <w:t xml:space="preserve"> </w:t>
      </w:r>
    </w:p>
    <w:p w:rsidR="006B67B5" w:rsidRPr="00163D27" w:rsidRDefault="006B67B5" w:rsidP="006B67B5">
      <w:pPr>
        <w:pStyle w:val="a4"/>
        <w:ind w:left="0" w:firstLine="567"/>
        <w:jc w:val="both"/>
        <w:rPr>
          <w:rFonts w:ascii="Times New Roman" w:hAnsi="Times New Roman"/>
          <w:b w:val="0"/>
          <w:sz w:val="20"/>
        </w:rPr>
      </w:pPr>
      <w:r w:rsidRPr="00163D27">
        <w:rPr>
          <w:rFonts w:ascii="Times New Roman" w:hAnsi="Times New Roman"/>
          <w:b w:val="0"/>
          <w:sz w:val="20"/>
        </w:rPr>
        <w:t>27 февраля 1998 года Министерство топлива и энергетики Российской Федерации приняло приказ «О совершенствовании организации поставок нефти на экспорт». В  целях  повышения  эффективности  экспорта российской нефти, совершенствования организации   государственного   контроля  при планировании   экспорта   и повышения  ответственности  работников центрального аппарата Министерства и нефтедобывающих организаций и предприятий топливно - энергетического комплекса с 1 марта 1998 г. вводится новый порядок разработки, движения  и утверждения документов,  касающихся поставок нефтяного</w:t>
      </w:r>
      <w:r w:rsidR="009F5E5B">
        <w:rPr>
          <w:rFonts w:ascii="Times New Roman" w:hAnsi="Times New Roman"/>
          <w:b w:val="0"/>
          <w:sz w:val="20"/>
        </w:rPr>
        <w:t xml:space="preserve"> </w:t>
      </w:r>
      <w:r w:rsidRPr="00163D27">
        <w:rPr>
          <w:rFonts w:ascii="Times New Roman" w:hAnsi="Times New Roman"/>
          <w:b w:val="0"/>
          <w:sz w:val="20"/>
        </w:rPr>
        <w:t>сырья  за  пределы  таможенной  территории  Российской  Федерации, утвержденный   Министерством   топлива   и  энергетики  Российской Федерации 27 февраля 1998 г. В соответствии с данным приказом начата работа по совершенствованию координации   поставок   нефти  по  экспортным направлениям  и подготовка предложения по организации  работы  координаторов экспортных направлений с учетом изменения транспортных схем экспорта,  структуры нефтяных компаний ТЭК и условий рынка сбыта российской нефти.</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 xml:space="preserve">Так, распоряжением правительства РФ от 16 марта </w:t>
      </w:r>
      <w:r w:rsidR="009F5E5B">
        <w:rPr>
          <w:sz w:val="20"/>
          <w:szCs w:val="20"/>
        </w:rPr>
        <w:t>2000 года</w:t>
      </w:r>
      <w:r w:rsidRPr="00163D27">
        <w:rPr>
          <w:sz w:val="20"/>
          <w:szCs w:val="20"/>
        </w:rPr>
        <w:t>. предусматривается, что Минтопэнерго и ФЭК России с участием РАО "ЕЭС России" и ОАО "Газпром" в первом полугодии 2000 г должны разработать и представить на рассмотрение правительства План мероприятий по опережающему вовлечению угля для нужд электростанций в топливно-энергетическом балансе страны. Во 2-м квартале 2000 г Минтопэнерго необходимо подготовить и представить Предложения о поддержке развития нефтегазовых угольных компаний, не входящих в основные компании при разработке месторождений углеводородного сырья и угольных месторождений. Тогда же в правительство должны быть представлены Предложения Минэкономики, Минтопэнерго, Минфина и ряда других заинтересованных ведомств предложения о мерах государственной поддержки при разработке новых угольных, нефтяных, газовых и газоконденсатных месторождений, а также применению технологий, повышающих извлечение нефти и газового конденсата из недр.</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 xml:space="preserve">В контексте топливного обеспечения северных регионов России роль Минтопэнерго проявляется в разработке совместно с Госкомсевером Программы использования альтернативных источников энергии. </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Также</w:t>
      </w:r>
      <w:r w:rsidR="007F6F74">
        <w:rPr>
          <w:sz w:val="20"/>
          <w:szCs w:val="20"/>
        </w:rPr>
        <w:t>,</w:t>
      </w:r>
      <w:r w:rsidRPr="00163D27">
        <w:rPr>
          <w:sz w:val="20"/>
          <w:szCs w:val="20"/>
        </w:rPr>
        <w:t xml:space="preserve"> по предложению Минтопэнерго правительство РФ в конце 1999 г. поручило министерству подготовить перспективный баланс топливно-энергетических ресурсов (ТЭР) по стране в целом. Баланс должен стать инструментом решения сразу нескольких проблем: определить оптимальное соотношение между экспортными и внутрироссийскими продажами углеводородного сырья; между добычей и переработкой нефти и газа, с целью оптимальной загрузки отечественных перерабатывающих мощностей и обеспечения потребностей внутреннего рынка; через ценовые механизмы сбалансировать производство и потребление разных видов топливно-энергетических ресурсов, с тем чтобы высвободить большие объемы газа для поставок на экспорт, заменив их в части внутрироссийского потребления углем. </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На базе общероссийского баланса ТЭР Минтопэнерго с конца 1999 г. начало формировать балансовые задания компаниям на производство определенных объемов продукции. Так, добыча нефти в России во 2-м квартале 2000 г., согласно балансу, состав</w:t>
      </w:r>
      <w:r w:rsidR="009F5E5B">
        <w:rPr>
          <w:sz w:val="20"/>
          <w:szCs w:val="20"/>
        </w:rPr>
        <w:t>ила</w:t>
      </w:r>
      <w:r w:rsidRPr="00163D27">
        <w:rPr>
          <w:sz w:val="20"/>
          <w:szCs w:val="20"/>
        </w:rPr>
        <w:t xml:space="preserve"> 76,8 млн. тонн, объем переработки - составит 47 млн. тонн, объем экспорта – до 29 млн. тонн. В частности, в марте </w:t>
      </w:r>
      <w:r w:rsidR="009F5E5B">
        <w:rPr>
          <w:sz w:val="20"/>
          <w:szCs w:val="20"/>
        </w:rPr>
        <w:t>2000</w:t>
      </w:r>
      <w:r w:rsidRPr="00163D27">
        <w:rPr>
          <w:sz w:val="20"/>
          <w:szCs w:val="20"/>
        </w:rPr>
        <w:t xml:space="preserve"> экспорт мазута </w:t>
      </w:r>
      <w:r w:rsidR="009F5E5B">
        <w:rPr>
          <w:sz w:val="20"/>
          <w:szCs w:val="20"/>
        </w:rPr>
        <w:t>был</w:t>
      </w:r>
      <w:r w:rsidRPr="00163D27">
        <w:rPr>
          <w:sz w:val="20"/>
          <w:szCs w:val="20"/>
        </w:rPr>
        <w:t xml:space="preserve"> ограничен 10% от общего объема производства этого вида топлива - остальные 90% </w:t>
      </w:r>
      <w:r w:rsidR="009F5E5B">
        <w:rPr>
          <w:sz w:val="20"/>
          <w:szCs w:val="20"/>
        </w:rPr>
        <w:t>были</w:t>
      </w:r>
      <w:r w:rsidRPr="00163D27">
        <w:rPr>
          <w:sz w:val="20"/>
          <w:szCs w:val="20"/>
        </w:rPr>
        <w:t xml:space="preserve"> направлены на внутренний рынок. В целом же в 2000 г. объем нефтепереработки возрастет с 164 до 182 млн. т в год, а экспорт нефти сократи</w:t>
      </w:r>
      <w:r w:rsidR="009F5E5B">
        <w:rPr>
          <w:sz w:val="20"/>
          <w:szCs w:val="20"/>
        </w:rPr>
        <w:t>лся</w:t>
      </w:r>
      <w:r w:rsidRPr="00163D27">
        <w:rPr>
          <w:sz w:val="20"/>
          <w:szCs w:val="20"/>
        </w:rPr>
        <w:t xml:space="preserve"> на 12 млн. т по сравнению с 1999 г. </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По оценке первого замминистра топлива и энергетики Александра Кочнева, балансовые задания позволили обеспечить накопления бензина и дизтоплива в 1-м квартале с.г. на 50-60% больше, чем за аналогичный период 1999 года. Сегодня на согласовании в МАПе и Минюсте находится проект постановления правительства о продлении балансовых заданий компаниям по поставке нефтепродуктов и этот проект получил поддержку вице-премьера Виктора Христенко.</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 xml:space="preserve">Далеко идущая цель, которую Минтопэнерго связывает с балансовыми заданиями, состоит в формировании Энергетического союза России, Казахстана, Туркмении и Белоруссии. Инструментом его создания рассматривается разработка и принятие консолидированного четырехстороннего баланса ТЭР. По итогам визита Калюжного в Казахстан в феврале </w:t>
      </w:r>
      <w:r w:rsidR="009F5E5B">
        <w:rPr>
          <w:sz w:val="20"/>
          <w:szCs w:val="20"/>
        </w:rPr>
        <w:t>2000 г.</w:t>
      </w:r>
      <w:r w:rsidRPr="00163D27">
        <w:rPr>
          <w:sz w:val="20"/>
          <w:szCs w:val="20"/>
        </w:rPr>
        <w:t xml:space="preserve"> уже принято решение о начала работы двухсторонней группы по формированию российско-казахстанского баланса ТЭР. В рамках договоренностей предполага</w:t>
      </w:r>
      <w:r w:rsidR="009F5E5B">
        <w:rPr>
          <w:sz w:val="20"/>
          <w:szCs w:val="20"/>
        </w:rPr>
        <w:t>лось</w:t>
      </w:r>
      <w:r w:rsidRPr="00163D27">
        <w:rPr>
          <w:sz w:val="20"/>
          <w:szCs w:val="20"/>
        </w:rPr>
        <w:t>, что снижение экспорта российской нефти в 2000 г. на 12 млн. т будет скомпенсировано иностранным потребителям за счет экспорта по российским магистралям казахстанской нефти.</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Совместно с Минэкономики и Федеральной энергетической комиссией Минтопэнерго работает над составлением поэтапной Программы формирования оптимального соотношения цен на различные виды энергоносителей (уголь, газ и мазут). Идея, положенная в основу проекта программы - повышение тарифов на природный газ до уровня, в два раза превышающего цены на уголь. Это соотношение, отражающее мировую тенденцию, должно привести к росту потребления угля электростанциями (в 1991 г. газ обеспечивал 40% потребностей электростанций в топливе, в 1998 г. – уже 60%). Дискуссионными остаются сроки и темпы такого повышения: если угольщики и газовики выступают за ускоренное повышение цен, то ФЭК и, отчасти, Минтопэнерго заинтересованы в их более плавном и постепенном подъеме.</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Непременно в задачи государственного регулирования входит</w:t>
      </w:r>
      <w:r w:rsidRPr="00163D27">
        <w:rPr>
          <w:b/>
          <w:bCs/>
          <w:sz w:val="20"/>
          <w:szCs w:val="20"/>
        </w:rPr>
        <w:t xml:space="preserve"> </w:t>
      </w:r>
      <w:r w:rsidRPr="00163D27">
        <w:rPr>
          <w:bCs/>
          <w:sz w:val="20"/>
          <w:szCs w:val="20"/>
        </w:rPr>
        <w:t>координация внешнеэкономической деятельности нефтегазовых компаний</w:t>
      </w:r>
      <w:r w:rsidR="00600678">
        <w:rPr>
          <w:sz w:val="20"/>
          <w:szCs w:val="20"/>
        </w:rPr>
        <w:t>. В феврале 200</w:t>
      </w:r>
      <w:r w:rsidR="009F5E5B">
        <w:rPr>
          <w:sz w:val="20"/>
          <w:szCs w:val="20"/>
        </w:rPr>
        <w:t>0</w:t>
      </w:r>
      <w:r w:rsidRPr="00163D27">
        <w:rPr>
          <w:sz w:val="20"/>
          <w:szCs w:val="20"/>
        </w:rPr>
        <w:t>г</w:t>
      </w:r>
      <w:r w:rsidR="00600678">
        <w:rPr>
          <w:sz w:val="20"/>
          <w:szCs w:val="20"/>
        </w:rPr>
        <w:t>ода</w:t>
      </w:r>
      <w:r w:rsidRPr="00163D27">
        <w:rPr>
          <w:sz w:val="20"/>
          <w:szCs w:val="20"/>
        </w:rPr>
        <w:t xml:space="preserve"> первый замминистра топлива и энергетики Гурами Авалишвили направил письмо руководителям крупных нефтяных компаний и РАО “ЕЭС России”, в котором выразил озабоченность министерства тем, что “руководителями компаний ведутся переговоры напрямую с правительствами СНГ по различным вопросам”. Министерство предложило привлекать к такого рода переговорам своих специалистов и предупредило, что “долгосрочные соглашения или контракты на поставку энергоресурсов без экспертного согласования с министерством будут рассматриваться как действия, могущие нарушить энергетическую безопасность России” и даже “как действия, могущие нанести экономический ущерб стране”.</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В качестве примеров деятельности частных нефтяных компаний и энергетиков приведено заключение крупных контрактов на поставку нефти в Литву и Монголию компаниями “ЛУКойл” и “ЮКОС”. Кроме того, министерство высказалось против “передачи собственности РАО “ЕЭС России” иностранной фирме в республике Казахстан”, а также самостоятельных переговоров энергетиков с Грузией о реструктуризации задолженности без предварительного рассмотрения проекта в министерстве и правительстве. Претензии Минтопэнерго относятся прежде всего к конкретным компаниям, упомянутым в письме. Так, существуют серьезные разногласия между министерством и НК ЮКОС по вопросу о строительстве нефтепровода и экспорта нефти в Китай. В министерстве счита</w:t>
      </w:r>
      <w:r w:rsidR="0007245D">
        <w:rPr>
          <w:sz w:val="20"/>
          <w:szCs w:val="20"/>
        </w:rPr>
        <w:t>ю</w:t>
      </w:r>
      <w:r w:rsidRPr="00163D27">
        <w:rPr>
          <w:sz w:val="20"/>
          <w:szCs w:val="20"/>
        </w:rPr>
        <w:t>т, что вместо строительства экспортной трубы ЮКОС должен уделять больше внимания снабжению нефтью российски</w:t>
      </w:r>
      <w:r w:rsidR="0007245D">
        <w:rPr>
          <w:sz w:val="20"/>
          <w:szCs w:val="20"/>
        </w:rPr>
        <w:t>е</w:t>
      </w:r>
      <w:r w:rsidRPr="00163D27">
        <w:rPr>
          <w:sz w:val="20"/>
          <w:szCs w:val="20"/>
        </w:rPr>
        <w:t xml:space="preserve"> НПЗ на Дальнем Востоке. Минтопэнерго выступает также против монополизации ЮКОСом поставок российской нефти в КНР, предлагая привлечь к ним и другие компании. </w:t>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Кроме того, Минтопэнерго принципиально настаивает на информировании госорганов о всех значимых внешнеэкономических договоренностях и контрактах, заключаемых российскими нефтегазовыми компаниями. Ибо, как объяснил Виктор Калюжный на пресс-конференции 24 февраля</w:t>
      </w:r>
      <w:r w:rsidR="0007245D">
        <w:rPr>
          <w:sz w:val="20"/>
          <w:szCs w:val="20"/>
        </w:rPr>
        <w:t xml:space="preserve"> 2000 года</w:t>
      </w:r>
      <w:r w:rsidRPr="00163D27">
        <w:rPr>
          <w:sz w:val="20"/>
          <w:szCs w:val="20"/>
        </w:rPr>
        <w:t xml:space="preserve">, “мы столкнулись с таким фактом, что "Газпром", например, заключает контракты на 20 и 30 лет. Это нормальное в принципе явление для того, чтобы спланировать работу на перспективу. Но вместе с тем мы должны себе задать вопрос: а насколько это увязано на сегодняшний день с развитием народно-хозяйственного плана внутри России? </w:t>
      </w:r>
      <w:r>
        <w:rPr>
          <w:sz w:val="20"/>
          <w:szCs w:val="20"/>
        </w:rPr>
        <w:t>В</w:t>
      </w:r>
      <w:r w:rsidRPr="00163D27">
        <w:rPr>
          <w:sz w:val="20"/>
          <w:szCs w:val="20"/>
        </w:rPr>
        <w:t>озникла проблема - начали падать объемы добычи газа, и тогда встал вопрос: за счет чего падение идет - пропорционально контрактным обязательствам, либо по внутреннему рынку? Выясняем, что это за счет внутреннего рынка. Я думаю, что это несправедливо”.</w:t>
      </w:r>
      <w:r>
        <w:rPr>
          <w:rStyle w:val="a6"/>
          <w:sz w:val="20"/>
          <w:szCs w:val="20"/>
        </w:rPr>
        <w:footnoteReference w:id="13"/>
      </w:r>
    </w:p>
    <w:p w:rsidR="006B67B5" w:rsidRPr="00163D27" w:rsidRDefault="006B67B5" w:rsidP="006B67B5">
      <w:pPr>
        <w:pStyle w:val="a8"/>
        <w:spacing w:before="0" w:beforeAutospacing="0" w:after="0" w:afterAutospacing="0"/>
        <w:ind w:firstLine="567"/>
        <w:jc w:val="both"/>
        <w:rPr>
          <w:sz w:val="20"/>
          <w:szCs w:val="20"/>
        </w:rPr>
      </w:pPr>
      <w:r w:rsidRPr="00163D27">
        <w:rPr>
          <w:sz w:val="20"/>
          <w:szCs w:val="20"/>
        </w:rPr>
        <w:t>Понимания со стороны компаний по вопросу координации внешнеэкономической деятельности Минтопэнерго пока удалось достичь лишь частично. Так, в РАО “ЕЭС” продолжа</w:t>
      </w:r>
      <w:r w:rsidR="00600678">
        <w:rPr>
          <w:sz w:val="20"/>
          <w:szCs w:val="20"/>
        </w:rPr>
        <w:t>ли</w:t>
      </w:r>
      <w:r w:rsidRPr="00163D27">
        <w:rPr>
          <w:sz w:val="20"/>
          <w:szCs w:val="20"/>
        </w:rPr>
        <w:t xml:space="preserve"> настаивать на своем праве вести переговоры и достигать договоренности без учета мнения Минтопэнерго, согласуя вопросы через голову Калюжного, напрямую –премьером Михаилом Касьяновым и президент</w:t>
      </w:r>
      <w:r w:rsidR="00600678">
        <w:rPr>
          <w:sz w:val="20"/>
          <w:szCs w:val="20"/>
        </w:rPr>
        <w:t>ом</w:t>
      </w:r>
      <w:r w:rsidRPr="00163D27">
        <w:rPr>
          <w:sz w:val="20"/>
          <w:szCs w:val="20"/>
        </w:rPr>
        <w:t xml:space="preserve"> Владимиром Путиным (пользуясь высоким авторитетом и влиянием на них Анатолия Чубайса). С другой стороны, в течение марта </w:t>
      </w:r>
      <w:r w:rsidR="0007245D">
        <w:rPr>
          <w:sz w:val="20"/>
          <w:szCs w:val="20"/>
        </w:rPr>
        <w:t xml:space="preserve">2000 года </w:t>
      </w:r>
      <w:r w:rsidRPr="00163D27">
        <w:rPr>
          <w:sz w:val="20"/>
          <w:szCs w:val="20"/>
        </w:rPr>
        <w:t>Минтопу удалось согласовать позиции с ЮКОСом на китайском направлении, в результате чего очередной раунд российско-китайских переговоров в Пекине прошел успешно.</w:t>
      </w:r>
    </w:p>
    <w:p w:rsidR="006B67B5" w:rsidRPr="00163D27" w:rsidRDefault="006B67B5" w:rsidP="006B67B5">
      <w:pPr>
        <w:pStyle w:val="a8"/>
        <w:spacing w:before="0" w:beforeAutospacing="0" w:after="0" w:afterAutospacing="0"/>
        <w:ind w:firstLine="567"/>
        <w:jc w:val="both"/>
        <w:rPr>
          <w:sz w:val="20"/>
          <w:szCs w:val="20"/>
        </w:rPr>
      </w:pPr>
      <w:r w:rsidRPr="00163D27">
        <w:rPr>
          <w:bCs/>
          <w:sz w:val="20"/>
          <w:szCs w:val="20"/>
        </w:rPr>
        <w:t xml:space="preserve">Одной из важнейших задач на данном этапе является  регулирование условий доступа нефтегазовых компаний к магистральным трубопроводам АК “Транснефть” и РАО “Газпром”. </w:t>
      </w:r>
      <w:r w:rsidRPr="00163D27">
        <w:rPr>
          <w:sz w:val="20"/>
          <w:szCs w:val="20"/>
        </w:rPr>
        <w:t xml:space="preserve">Распоряжением правительства РФ от 16 марта </w:t>
      </w:r>
      <w:r w:rsidR="0007245D">
        <w:rPr>
          <w:sz w:val="20"/>
          <w:szCs w:val="20"/>
        </w:rPr>
        <w:t>2000 года</w:t>
      </w:r>
      <w:r w:rsidRPr="00163D27">
        <w:rPr>
          <w:sz w:val="20"/>
          <w:szCs w:val="20"/>
        </w:rPr>
        <w:t xml:space="preserve"> предусматривается, что Минтопэнерго совместно с Минэкономики и "Газпромом" должны подготовить и во 2-м квартале 2000 г. представить на рассмотрение правительства Предложения, обеспечивающие равный доступ производителей газа к газотранспортным системам. В эти же сроки при участии Минтопа и Минэкономики Федеральная энергетическая комиссия должна разработать и утвердить Методологию расчета тарифов на транспортировку газа по магистральным газопроводам, предусмотрев их введение в действие с 1 января 2001 г. </w:t>
      </w:r>
    </w:p>
    <w:p w:rsidR="006B67B5" w:rsidRPr="00163D27" w:rsidRDefault="006B67B5" w:rsidP="006B67B5">
      <w:pPr>
        <w:pStyle w:val="a8"/>
        <w:spacing w:before="0" w:beforeAutospacing="0" w:after="0" w:afterAutospacing="0"/>
        <w:ind w:firstLine="567"/>
        <w:jc w:val="both"/>
        <w:rPr>
          <w:rFonts w:ascii="Arial" w:hAnsi="Arial" w:cs="Arial"/>
          <w:sz w:val="20"/>
          <w:szCs w:val="20"/>
        </w:rPr>
      </w:pPr>
      <w:r w:rsidRPr="00163D27">
        <w:rPr>
          <w:sz w:val="20"/>
          <w:szCs w:val="20"/>
        </w:rPr>
        <w:t>Позиция Минтопа по вопросам обеспечения равного доступа к газопроводам выражает корпоративную точку зрения нефтяников и, в этом качестве, резко контрастирует с позицией самого “Газпрома”. Министерство предлагает реализовать в газотранспортной сфере схему, аналогичную схеме работы АК “Транснефть”. По оценке Виктора Калюжного, “есть проблемы понимания этого вопроса со стороны “Газпрома”, но работа в этом направлении нами ведется. Мы пытаемся доказать руководству, что это необходимо. Я все-таки считаю, что понимание есть, потому что система подготовки для попутного газа в системе “СИБУР” (а это монопольное хозяйство газобензиновых заводов) находится на сегодняшний день в структуре “Газпрома”, а следовательно, есть определенные монополистические взгляды и позиции. Но я думаю, что жизнь все равно заставит эту проблему решить в рамках равнодоступности, будет ли это разделением или нет</w:t>
      </w:r>
      <w:r w:rsidRPr="00163D27">
        <w:rPr>
          <w:rFonts w:ascii="Arial" w:hAnsi="Arial" w:cs="Arial"/>
          <w:sz w:val="20"/>
          <w:szCs w:val="20"/>
          <w:lang w:val="en-US"/>
        </w:rPr>
        <w:t>”.</w:t>
      </w:r>
    </w:p>
    <w:p w:rsidR="006B67B5" w:rsidRPr="00163D27" w:rsidRDefault="006B67B5" w:rsidP="006B67B5">
      <w:pPr>
        <w:pStyle w:val="ad"/>
        <w:ind w:firstLine="567"/>
        <w:rPr>
          <w:rFonts w:ascii="Times New Roman" w:hAnsi="Times New Roman"/>
          <w:sz w:val="20"/>
        </w:rPr>
      </w:pPr>
      <w:r w:rsidRPr="00163D27">
        <w:rPr>
          <w:rFonts w:ascii="Times New Roman" w:hAnsi="Times New Roman"/>
          <w:sz w:val="20"/>
        </w:rPr>
        <w:t>По моему мнению</w:t>
      </w:r>
      <w:r>
        <w:rPr>
          <w:rFonts w:ascii="Times New Roman" w:hAnsi="Times New Roman"/>
          <w:sz w:val="20"/>
        </w:rPr>
        <w:t>,</w:t>
      </w:r>
      <w:r w:rsidRPr="00163D27">
        <w:rPr>
          <w:rFonts w:ascii="Times New Roman" w:hAnsi="Times New Roman"/>
          <w:sz w:val="20"/>
        </w:rPr>
        <w:t xml:space="preserve"> целесообразно несколько конкретизироваться и рассмотреть более подробно механизм регулирования экспорта ТЭР на примере нефти.</w:t>
      </w:r>
    </w:p>
    <w:p w:rsidR="006B67B5" w:rsidRPr="00163D27" w:rsidRDefault="006B67B5" w:rsidP="006B67B5">
      <w:pPr>
        <w:pStyle w:val="ad"/>
        <w:ind w:firstLine="567"/>
        <w:rPr>
          <w:rFonts w:ascii="Times New Roman" w:hAnsi="Times New Roman"/>
          <w:sz w:val="20"/>
        </w:rPr>
      </w:pPr>
      <w:r w:rsidRPr="00163D27">
        <w:rPr>
          <w:rFonts w:ascii="Times New Roman" w:hAnsi="Times New Roman"/>
          <w:sz w:val="20"/>
        </w:rPr>
        <w:t>На сегодня рыночная экономика предлагает нам две альтернативы регулирования экспорта – квоты и налоги (акцизы).</w:t>
      </w:r>
    </w:p>
    <w:p w:rsidR="006B67B5" w:rsidRPr="00163D27" w:rsidRDefault="006B67B5" w:rsidP="006B67B5">
      <w:pPr>
        <w:pStyle w:val="ad"/>
        <w:ind w:firstLine="567"/>
        <w:rPr>
          <w:rFonts w:ascii="Times New Roman" w:hAnsi="Times New Roman"/>
          <w:sz w:val="20"/>
        </w:rPr>
      </w:pPr>
      <w:r w:rsidRPr="00163D27">
        <w:rPr>
          <w:rFonts w:ascii="Times New Roman" w:hAnsi="Times New Roman"/>
          <w:sz w:val="20"/>
        </w:rPr>
        <w:t xml:space="preserve">Рассмотрим каждую из альтернатив детально и оценим выгоды от каждой  и  на основе анализа примем решение. </w:t>
      </w:r>
    </w:p>
    <w:p w:rsidR="006B67B5" w:rsidRPr="00163D27" w:rsidRDefault="006B67B5" w:rsidP="006B67B5">
      <w:pPr>
        <w:pStyle w:val="ad"/>
        <w:ind w:firstLine="567"/>
        <w:rPr>
          <w:rFonts w:ascii="Times New Roman" w:hAnsi="Times New Roman"/>
          <w:sz w:val="20"/>
        </w:rPr>
      </w:pPr>
      <w:r w:rsidRPr="00163D27">
        <w:rPr>
          <w:rFonts w:ascii="Times New Roman" w:hAnsi="Times New Roman"/>
          <w:sz w:val="20"/>
        </w:rPr>
        <w:t xml:space="preserve">Начнем с квотного регулирования. Что такое квота? Это показатель, определяющий, сколько нефти будет продано за текущий временной отрезок, и сколько достанется каждой компании.  </w:t>
      </w:r>
    </w:p>
    <w:p w:rsidR="006B67B5" w:rsidRPr="00163D27" w:rsidRDefault="006B67B5" w:rsidP="006B67B5">
      <w:pPr>
        <w:pStyle w:val="11"/>
        <w:spacing w:before="0" w:after="0"/>
        <w:ind w:firstLine="567"/>
        <w:jc w:val="both"/>
        <w:rPr>
          <w:sz w:val="20"/>
        </w:rPr>
      </w:pPr>
      <w:r w:rsidRPr="00163D27">
        <w:rPr>
          <w:sz w:val="20"/>
        </w:rPr>
        <w:t xml:space="preserve">Минэнерго лишилось одного из главных своих полномочий - распределять квоты на экспорт нефти. Эту ответственную задачу передали новой комиссии вице-премьера Виктора Христенко. Она же будет следить за работой нефтяных компаний на внутреннем рынке. А Минэнерго остается сбор информации и подготовка аналитических материалов. Межведомственная комиссия по доступу к экспортным нефтепроводам, определяющая объемы экспорта нефти для компаний, была создана при Минтопэнерго еще в 1995 г. Монополии Минэнерго на регулирование экспорта нефти приходит конец. </w:t>
      </w:r>
      <w:r w:rsidR="00600678">
        <w:rPr>
          <w:sz w:val="20"/>
        </w:rPr>
        <w:t>П</w:t>
      </w:r>
      <w:r w:rsidRPr="00163D27">
        <w:rPr>
          <w:sz w:val="20"/>
        </w:rPr>
        <w:t>о итогам совещания у вице-премьера Виктора Христенко аппарату правительства было дано поручение подготовить постановление, фактически означающее ликвидацию МВК. Об этом пишут "Ведомости". Согласно проекту постановления все функции комиссии, включая назначение координаторов по экспортным направлениям и право ограничивать экспорт, перейдут к новой структуре - комиссии по проведению единой политики на рынках газа, нефти и нефтепродуктов. Как предполагается, возглавит ее вице-премьер Виктор Христенко. Если это произойдет, фактически Минэнерго будет устранено от какого бы то ни было влияния на ситуацию с экспортом нефти. Как пояснил "Ведомостям" источник в аппарате Христенко, это ведомство будет лишь готовить документы, на основе которых новая комиссия будет принимать решения, поскольку только Минэнерго имеет для этого кадровый потенциал. Министерство будет по-прежнему составлять балансы по поставкам нефти, нефтепродуктов и газа на внутренний рынок, но контролировать их исполнение будет уже комиссия Христенко. Постановление о создании новой комиссии противоречит выпущенным ранее правительственным документам. Поэтому, чтобы не возникало юридических коллизий, предполагается признать утратившими силу ряд постановлений правительства, в частности: о вывозе нефти и нефтепродуктов за пределы таможенной территории; о межведомственной комиссии по вопросам регулирования экспорта нефти по магистральным нефтепроводам; о составе межведомственной комиссии по рассмотрению вопросов, связанных с доступом независимых организаций к газотранспортной системе "Газпрома" и несколько других постановлений</w:t>
      </w:r>
      <w:r w:rsidR="0007245D">
        <w:rPr>
          <w:sz w:val="20"/>
        </w:rPr>
        <w:t>.</w:t>
      </w:r>
    </w:p>
    <w:p w:rsidR="006B67B5" w:rsidRPr="00163D27" w:rsidRDefault="006B67B5" w:rsidP="006B67B5">
      <w:pPr>
        <w:pStyle w:val="ad"/>
        <w:tabs>
          <w:tab w:val="left" w:pos="709"/>
        </w:tabs>
        <w:ind w:firstLine="567"/>
        <w:rPr>
          <w:rFonts w:ascii="Times New Roman" w:hAnsi="Times New Roman"/>
          <w:sz w:val="20"/>
        </w:rPr>
      </w:pPr>
      <w:r w:rsidRPr="00163D27">
        <w:rPr>
          <w:rFonts w:ascii="Times New Roman" w:hAnsi="Times New Roman"/>
          <w:sz w:val="20"/>
        </w:rPr>
        <w:t xml:space="preserve">Чем же хороши квоты, если их до сих пор не отменили, и в чем проблема, если управление ими переходит из рук в руки. Квоты хороши тем, что, являясь нерыночным инструментом регулирования, они позволяют государству более четко и оперативно реагировать на изменения конъюнктуры рынка, хотя любая реакция по своей природе запаздывает. Еще один плюс такого решения в том, что квоты позволяют координировать российский экспорт с экспортными квотами ОПЕК, что позволяет, в свою, очередь, избегать резких падений цен. </w:t>
      </w:r>
    </w:p>
    <w:p w:rsidR="006B67B5" w:rsidRPr="00163D27" w:rsidRDefault="006B67B5" w:rsidP="006B67B5">
      <w:pPr>
        <w:pStyle w:val="ad"/>
        <w:tabs>
          <w:tab w:val="left" w:pos="709"/>
        </w:tabs>
        <w:ind w:firstLine="567"/>
        <w:rPr>
          <w:rFonts w:ascii="Times New Roman" w:hAnsi="Times New Roman"/>
          <w:sz w:val="20"/>
        </w:rPr>
      </w:pPr>
      <w:r w:rsidRPr="00163D27">
        <w:rPr>
          <w:rFonts w:ascii="Times New Roman" w:hAnsi="Times New Roman"/>
          <w:sz w:val="20"/>
        </w:rPr>
        <w:t>Отрицательный аспект квот состоит в том, что любое решение принимаемое органом государственной власти становится объектом постоянного лоббирования. Рынок нефти – один из наиболее капитализированных рынков.</w:t>
      </w:r>
      <w:r>
        <w:rPr>
          <w:rFonts w:ascii="Times New Roman" w:hAnsi="Times New Roman"/>
          <w:sz w:val="20"/>
        </w:rPr>
        <w:t xml:space="preserve"> </w:t>
      </w:r>
      <w:r w:rsidRPr="00163D27">
        <w:rPr>
          <w:rFonts w:ascii="Times New Roman" w:hAnsi="Times New Roman"/>
          <w:sz w:val="20"/>
        </w:rPr>
        <w:t xml:space="preserve">Соответственно, интересы компаний постоянно лоббируются в соответствующих государственных структурах. Раньше это было Министерство Топлива и Энергетики, сегодня создана комиссия под руководством Христенко. Это было сделано для снижения давления лобби. Далеко не всем под силу лоббировать решения вице-премьера, тогда как с чиновниками министерства все обстояло гораздо проще. </w:t>
      </w:r>
    </w:p>
    <w:p w:rsidR="006B67B5" w:rsidRPr="00163D27" w:rsidRDefault="006B67B5" w:rsidP="006B67B5">
      <w:pPr>
        <w:pStyle w:val="ad"/>
        <w:tabs>
          <w:tab w:val="left" w:pos="709"/>
        </w:tabs>
        <w:ind w:firstLine="567"/>
        <w:rPr>
          <w:rFonts w:ascii="Times New Roman" w:hAnsi="Times New Roman"/>
          <w:sz w:val="20"/>
        </w:rPr>
      </w:pPr>
      <w:r w:rsidRPr="00163D27">
        <w:rPr>
          <w:rFonts w:ascii="Times New Roman" w:hAnsi="Times New Roman"/>
          <w:sz w:val="20"/>
        </w:rPr>
        <w:t>Вторая альтернатива – налоговое регулирование. Здесь гораздо меньше возможностей для нечистых на руку чиновников. Да и с точки зрения соответствия ценностям и стандартам рыночной экономики налоговое регулирование предпочтительнее. Сразу хочу пояснить, что налоги существуют всегда, просто они могут выступать не только как механизм пополнения бюджета, эту роль они играют и при квотном регулировании, но налоговое регулирование может осуществляться путем прогрессивного налогообложения, когда ставка зависит от объема экспорта, путем акцизов и т.д.</w:t>
      </w:r>
    </w:p>
    <w:p w:rsidR="006B67B5" w:rsidRPr="00163D27" w:rsidRDefault="006B67B5" w:rsidP="006B67B5">
      <w:pPr>
        <w:pStyle w:val="11"/>
        <w:spacing w:before="0" w:after="0"/>
        <w:ind w:firstLine="567"/>
        <w:jc w:val="both"/>
        <w:rPr>
          <w:sz w:val="20"/>
        </w:rPr>
      </w:pPr>
      <w:r w:rsidRPr="00163D27">
        <w:rPr>
          <w:sz w:val="20"/>
        </w:rPr>
        <w:t xml:space="preserve">Правительство приняло решение об увеличении с 1 августа 2000 года экспортной пошлины на нефть марки </w:t>
      </w:r>
      <w:r w:rsidR="00600678">
        <w:rPr>
          <w:sz w:val="20"/>
          <w:lang w:val="en-US"/>
        </w:rPr>
        <w:t xml:space="preserve">Urals </w:t>
      </w:r>
      <w:r w:rsidRPr="00163D27">
        <w:rPr>
          <w:sz w:val="20"/>
        </w:rPr>
        <w:t xml:space="preserve">с 20 до 27 евро/т. Одновременно было заявлено, что в случае, если цена нефти </w:t>
      </w:r>
      <w:r w:rsidR="0007245D">
        <w:rPr>
          <w:sz w:val="20"/>
          <w:lang w:val="en-US"/>
        </w:rPr>
        <w:t>Urals</w:t>
      </w:r>
      <w:r w:rsidRPr="00163D27">
        <w:rPr>
          <w:sz w:val="20"/>
        </w:rPr>
        <w:t xml:space="preserve"> на мировых рынках превысит уровень 29 долл./барр., возможно увеличение экспортной пошлины до 34 долл./т.</w:t>
      </w:r>
    </w:p>
    <w:p w:rsidR="006B67B5" w:rsidRPr="00163D27" w:rsidRDefault="006B67B5" w:rsidP="006B67B5">
      <w:pPr>
        <w:pStyle w:val="11"/>
        <w:spacing w:before="0" w:after="0"/>
        <w:ind w:firstLine="567"/>
        <w:jc w:val="both"/>
        <w:rPr>
          <w:sz w:val="20"/>
        </w:rPr>
      </w:pPr>
      <w:r w:rsidRPr="00163D27">
        <w:rPr>
          <w:sz w:val="20"/>
        </w:rPr>
        <w:t>C одной стороны, эти решения отражают стремление правительства адаптировать экспортные пошлины к тенденциям мировых цен на нефть. За последние три года эти цены то падали, как в 1998 году, то поднимались, как во второй половине 1999 года и в первой половине 2000 года, то оставались относительно стабильными, как во второй половине 1997 года. Поскольку цены на нефть в 1999 году поднимались, увеличивались (см. таблицу 1</w:t>
      </w:r>
      <w:r>
        <w:rPr>
          <w:sz w:val="20"/>
        </w:rPr>
        <w:t>.6</w:t>
      </w:r>
      <w:r w:rsidRPr="00163D27">
        <w:rPr>
          <w:sz w:val="20"/>
        </w:rPr>
        <w:t>) и ставки экспортных пошлин.</w:t>
      </w:r>
    </w:p>
    <w:p w:rsidR="006B67B5" w:rsidRDefault="006B67B5" w:rsidP="006B67B5">
      <w:pPr>
        <w:pStyle w:val="11"/>
        <w:spacing w:before="0" w:after="0"/>
        <w:ind w:firstLine="567"/>
        <w:jc w:val="both"/>
        <w:rPr>
          <w:b/>
          <w:sz w:val="22"/>
          <w:szCs w:val="22"/>
        </w:rPr>
      </w:pPr>
    </w:p>
    <w:p w:rsidR="006B67B5" w:rsidRPr="006B67B5" w:rsidRDefault="006B67B5" w:rsidP="006B67B5">
      <w:pPr>
        <w:pStyle w:val="11"/>
        <w:spacing w:before="0" w:after="0"/>
        <w:jc w:val="both"/>
        <w:rPr>
          <w:b/>
          <w:sz w:val="22"/>
          <w:szCs w:val="22"/>
        </w:rPr>
      </w:pPr>
      <w:r w:rsidRPr="006B67B5">
        <w:rPr>
          <w:b/>
          <w:sz w:val="22"/>
          <w:szCs w:val="22"/>
        </w:rPr>
        <w:t>Таблица 1.6</w:t>
      </w:r>
      <w:r w:rsidR="00DA4A1D">
        <w:rPr>
          <w:b/>
          <w:sz w:val="22"/>
          <w:szCs w:val="22"/>
        </w:rPr>
        <w:t>.</w:t>
      </w:r>
      <w:r w:rsidRPr="006B67B5">
        <w:rPr>
          <w:b/>
          <w:sz w:val="22"/>
          <w:szCs w:val="22"/>
        </w:rPr>
        <w:t xml:space="preserve">              </w:t>
      </w:r>
      <w:r>
        <w:rPr>
          <w:b/>
          <w:sz w:val="22"/>
          <w:szCs w:val="22"/>
        </w:rPr>
        <w:t xml:space="preserve">             </w:t>
      </w:r>
      <w:r w:rsidRPr="006B67B5">
        <w:rPr>
          <w:b/>
          <w:sz w:val="22"/>
          <w:szCs w:val="22"/>
        </w:rPr>
        <w:t xml:space="preserve">   Ставки экспортных пошлин на нефть</w:t>
      </w:r>
      <w:r w:rsidR="0003297C">
        <w:rPr>
          <w:rStyle w:val="a6"/>
          <w:b/>
          <w:sz w:val="22"/>
          <w:szCs w:val="22"/>
        </w:rPr>
        <w:footnoteReference w:id="14"/>
      </w:r>
    </w:p>
    <w:tbl>
      <w:tblPr>
        <w:tblW w:w="0" w:type="auto"/>
        <w:jc w:val="center"/>
        <w:tblLayout w:type="fixed"/>
        <w:tblCellMar>
          <w:left w:w="24" w:type="dxa"/>
          <w:right w:w="24" w:type="dxa"/>
        </w:tblCellMar>
        <w:tblLook w:val="0000" w:firstRow="0" w:lastRow="0" w:firstColumn="0" w:lastColumn="0" w:noHBand="0" w:noVBand="0"/>
      </w:tblPr>
      <w:tblGrid>
        <w:gridCol w:w="3311"/>
        <w:gridCol w:w="1209"/>
        <w:gridCol w:w="1209"/>
        <w:gridCol w:w="1209"/>
        <w:gridCol w:w="1209"/>
        <w:gridCol w:w="1209"/>
      </w:tblGrid>
      <w:tr w:rsidR="006B67B5" w:rsidRPr="00163D27">
        <w:trPr>
          <w:jc w:val="center"/>
        </w:trPr>
        <w:tc>
          <w:tcPr>
            <w:tcW w:w="3311"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spacing w:before="0" w:after="0"/>
              <w:ind w:firstLine="567"/>
              <w:jc w:val="both"/>
              <w:rPr>
                <w:sz w:val="20"/>
              </w:rPr>
            </w:pPr>
            <w:r w:rsidRPr="00163D27">
              <w:rPr>
                <w:sz w:val="20"/>
              </w:rPr>
              <w:fldChar w:fldCharType="begin"/>
            </w:r>
            <w:r w:rsidRPr="00163D27">
              <w:rPr>
                <w:sz w:val="20"/>
              </w:rPr>
              <w:instrText>PRIVATE</w:instrText>
            </w:r>
            <w:r w:rsidRPr="00163D27">
              <w:rPr>
                <w:sz w:val="20"/>
              </w:rPr>
              <w:fldChar w:fldCharType="end"/>
            </w:r>
            <w:r w:rsidRPr="00163D27">
              <w:rPr>
                <w:sz w:val="20"/>
              </w:rPr>
              <w:t>Время введения ставки</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both"/>
              <w:rPr>
                <w:sz w:val="20"/>
              </w:rPr>
            </w:pPr>
            <w:r w:rsidRPr="00163D27">
              <w:rPr>
                <w:sz w:val="20"/>
              </w:rPr>
              <w:t>22.05.99</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both"/>
              <w:rPr>
                <w:sz w:val="20"/>
              </w:rPr>
            </w:pPr>
            <w:r w:rsidRPr="00163D27">
              <w:rPr>
                <w:sz w:val="20"/>
              </w:rPr>
              <w:t>23.09.99</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both"/>
              <w:rPr>
                <w:sz w:val="20"/>
              </w:rPr>
            </w:pPr>
            <w:r w:rsidRPr="00163D27">
              <w:rPr>
                <w:sz w:val="20"/>
              </w:rPr>
              <w:t>08.12.99</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both"/>
              <w:rPr>
                <w:sz w:val="20"/>
              </w:rPr>
            </w:pPr>
            <w:r w:rsidRPr="00163D27">
              <w:rPr>
                <w:sz w:val="20"/>
              </w:rPr>
              <w:t>01.04.00</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both"/>
              <w:rPr>
                <w:sz w:val="20"/>
              </w:rPr>
            </w:pPr>
            <w:r w:rsidRPr="00163D27">
              <w:rPr>
                <w:sz w:val="20"/>
              </w:rPr>
              <w:t>01.08.00</w:t>
            </w:r>
          </w:p>
        </w:tc>
      </w:tr>
      <w:tr w:rsidR="006B67B5" w:rsidRPr="00163D27">
        <w:trPr>
          <w:jc w:val="center"/>
        </w:trPr>
        <w:tc>
          <w:tcPr>
            <w:tcW w:w="3311"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spacing w:before="0" w:after="0"/>
              <w:ind w:firstLine="567"/>
              <w:jc w:val="both"/>
              <w:rPr>
                <w:sz w:val="20"/>
              </w:rPr>
            </w:pPr>
            <w:r w:rsidRPr="00163D27">
              <w:rPr>
                <w:sz w:val="20"/>
              </w:rPr>
              <w:t>Ставка пошлины, евро/т</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both"/>
              <w:rPr>
                <w:sz w:val="20"/>
              </w:rPr>
            </w:pPr>
            <w:r w:rsidRPr="00163D27">
              <w:rPr>
                <w:sz w:val="20"/>
              </w:rPr>
              <w:t>5</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both"/>
              <w:rPr>
                <w:sz w:val="20"/>
              </w:rPr>
            </w:pPr>
            <w:r w:rsidRPr="00163D27">
              <w:rPr>
                <w:sz w:val="20"/>
              </w:rPr>
              <w:t>7.5</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both"/>
              <w:rPr>
                <w:sz w:val="20"/>
              </w:rPr>
            </w:pPr>
            <w:r w:rsidRPr="00163D27">
              <w:rPr>
                <w:sz w:val="20"/>
              </w:rPr>
              <w:t>15</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both"/>
              <w:rPr>
                <w:sz w:val="20"/>
              </w:rPr>
            </w:pPr>
            <w:r w:rsidRPr="00163D27">
              <w:rPr>
                <w:sz w:val="20"/>
              </w:rPr>
              <w:t>20</w:t>
            </w:r>
          </w:p>
        </w:tc>
        <w:tc>
          <w:tcPr>
            <w:tcW w:w="1209"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both"/>
              <w:rPr>
                <w:sz w:val="20"/>
              </w:rPr>
            </w:pPr>
            <w:r w:rsidRPr="00163D27">
              <w:rPr>
                <w:sz w:val="20"/>
              </w:rPr>
              <w:t>27</w:t>
            </w:r>
          </w:p>
        </w:tc>
      </w:tr>
    </w:tbl>
    <w:p w:rsidR="002F6A46" w:rsidRDefault="002F6A46" w:rsidP="006B67B5">
      <w:pPr>
        <w:pStyle w:val="11"/>
        <w:spacing w:before="0" w:after="0"/>
        <w:ind w:firstLine="567"/>
        <w:jc w:val="both"/>
        <w:rPr>
          <w:sz w:val="20"/>
        </w:rPr>
      </w:pPr>
    </w:p>
    <w:p w:rsidR="006B67B5" w:rsidRDefault="006B67B5" w:rsidP="006B67B5">
      <w:pPr>
        <w:pStyle w:val="11"/>
        <w:spacing w:before="0" w:after="0"/>
        <w:ind w:firstLine="567"/>
        <w:jc w:val="both"/>
        <w:rPr>
          <w:sz w:val="20"/>
        </w:rPr>
      </w:pPr>
      <w:r w:rsidRPr="00163D27">
        <w:rPr>
          <w:sz w:val="20"/>
        </w:rPr>
        <w:t xml:space="preserve">С другой стороны, вводимая с 1 августа 2000 года ставка экспортной пошлины корреспондирует со ступенчатой шкалой ставок пошлины на нефть, утвержденной Правительственной комиссией по защитным мерам и таможенно-тарифной политике в марте 2000 г. Ставки этой шкалы в зависимости от цены нефти, а также доля экспортной пошлины в цене приведены в таблице </w:t>
      </w:r>
      <w:r>
        <w:rPr>
          <w:sz w:val="20"/>
        </w:rPr>
        <w:t>1.7</w:t>
      </w:r>
      <w:r w:rsidRPr="00163D27">
        <w:rPr>
          <w:sz w:val="20"/>
        </w:rPr>
        <w:t>.</w:t>
      </w:r>
    </w:p>
    <w:p w:rsidR="002F6A46" w:rsidRDefault="002F6A46" w:rsidP="006B67B5">
      <w:pPr>
        <w:pStyle w:val="11"/>
        <w:spacing w:before="0" w:after="0"/>
        <w:jc w:val="both"/>
        <w:rPr>
          <w:b/>
          <w:sz w:val="22"/>
          <w:szCs w:val="22"/>
        </w:rPr>
      </w:pPr>
    </w:p>
    <w:p w:rsidR="006B67B5" w:rsidRPr="00163D27" w:rsidRDefault="006B67B5" w:rsidP="006B67B5">
      <w:pPr>
        <w:pStyle w:val="11"/>
        <w:spacing w:before="0" w:after="0"/>
        <w:jc w:val="both"/>
        <w:rPr>
          <w:sz w:val="20"/>
        </w:rPr>
      </w:pPr>
      <w:r w:rsidRPr="006B67B5">
        <w:rPr>
          <w:b/>
          <w:sz w:val="22"/>
          <w:szCs w:val="22"/>
        </w:rPr>
        <w:t>Таблица 1.7.</w:t>
      </w:r>
      <w:r w:rsidR="007F6F74">
        <w:rPr>
          <w:b/>
          <w:sz w:val="22"/>
          <w:szCs w:val="22"/>
        </w:rPr>
        <w:t xml:space="preserve">    </w:t>
      </w:r>
      <w:r w:rsidRPr="006B67B5">
        <w:rPr>
          <w:b/>
          <w:sz w:val="22"/>
          <w:szCs w:val="22"/>
        </w:rPr>
        <w:t xml:space="preserve"> Зависимость ставок экспортной пошлины от цены нефти на мировых рынках</w:t>
      </w:r>
      <w:r w:rsidR="0003297C">
        <w:rPr>
          <w:rStyle w:val="a6"/>
          <w:b/>
          <w:sz w:val="22"/>
          <w:szCs w:val="22"/>
        </w:rPr>
        <w:footnoteReference w:id="15"/>
      </w:r>
    </w:p>
    <w:tbl>
      <w:tblPr>
        <w:tblW w:w="0" w:type="auto"/>
        <w:jc w:val="center"/>
        <w:tblCellMar>
          <w:left w:w="24" w:type="dxa"/>
          <w:right w:w="24" w:type="dxa"/>
        </w:tblCellMar>
        <w:tblLook w:val="0000" w:firstRow="0" w:lastRow="0" w:firstColumn="0" w:lastColumn="0" w:noHBand="0" w:noVBand="0"/>
      </w:tblPr>
      <w:tblGrid>
        <w:gridCol w:w="2690"/>
        <w:gridCol w:w="988"/>
        <w:gridCol w:w="583"/>
        <w:gridCol w:w="556"/>
        <w:gridCol w:w="583"/>
        <w:gridCol w:w="556"/>
        <w:gridCol w:w="816"/>
        <w:gridCol w:w="556"/>
        <w:gridCol w:w="583"/>
        <w:gridCol w:w="556"/>
        <w:gridCol w:w="1078"/>
      </w:tblGrid>
      <w:tr w:rsidR="006B67B5" w:rsidRPr="00163D27">
        <w:trPr>
          <w:jc w:val="center"/>
        </w:trPr>
        <w:tc>
          <w:tcPr>
            <w:tcW w:w="0" w:type="auto"/>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spacing w:before="0" w:after="0"/>
              <w:ind w:firstLine="567"/>
              <w:jc w:val="both"/>
              <w:rPr>
                <w:sz w:val="20"/>
              </w:rPr>
            </w:pPr>
            <w:r w:rsidRPr="00163D27">
              <w:rPr>
                <w:sz w:val="20"/>
              </w:rPr>
              <w:fldChar w:fldCharType="begin"/>
            </w:r>
            <w:r w:rsidRPr="00163D27">
              <w:rPr>
                <w:sz w:val="20"/>
              </w:rPr>
              <w:instrText>PRIVATE</w:instrText>
            </w:r>
            <w:r w:rsidRPr="00163D27">
              <w:rPr>
                <w:sz w:val="20"/>
              </w:rPr>
              <w:fldChar w:fldCharType="end"/>
            </w:r>
            <w:r w:rsidRPr="00163D27">
              <w:rPr>
                <w:sz w:val="20"/>
              </w:rPr>
              <w:t xml:space="preserve">Цена нефти </w:t>
            </w:r>
            <w:r w:rsidR="00600678">
              <w:rPr>
                <w:sz w:val="20"/>
                <w:lang w:val="en-US"/>
              </w:rPr>
              <w:t>Urals</w:t>
            </w:r>
            <w:r w:rsidRPr="00163D27">
              <w:rPr>
                <w:sz w:val="20"/>
              </w:rPr>
              <w:t>, долл./барр.</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center"/>
              <w:rPr>
                <w:sz w:val="20"/>
              </w:rPr>
            </w:pPr>
            <w:r w:rsidRPr="00163D27">
              <w:rPr>
                <w:sz w:val="20"/>
              </w:rPr>
              <w:t>0-12.5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12.5-15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15-17.5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17.5-20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20-22.5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22.5-25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25-27.5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27.5-30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30-32.5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00678">
            <w:pPr>
              <w:pStyle w:val="11"/>
              <w:spacing w:before="0" w:after="0"/>
              <w:ind w:firstLine="567"/>
              <w:rPr>
                <w:sz w:val="20"/>
              </w:rPr>
            </w:pPr>
            <w:r w:rsidRPr="00163D27">
              <w:rPr>
                <w:sz w:val="20"/>
              </w:rPr>
              <w:t>&gt;32.5</w:t>
            </w:r>
          </w:p>
        </w:tc>
      </w:tr>
      <w:tr w:rsidR="006B67B5" w:rsidRPr="00163D27">
        <w:trPr>
          <w:jc w:val="center"/>
        </w:trPr>
        <w:tc>
          <w:tcPr>
            <w:tcW w:w="0" w:type="auto"/>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spacing w:before="0" w:after="0"/>
              <w:ind w:firstLine="567"/>
              <w:jc w:val="both"/>
              <w:rPr>
                <w:sz w:val="20"/>
              </w:rPr>
            </w:pPr>
            <w:r w:rsidRPr="00163D27">
              <w:rPr>
                <w:sz w:val="20"/>
              </w:rPr>
              <w:t>Ставка экспортной пошлины, евро/т</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center"/>
              <w:rPr>
                <w:sz w:val="20"/>
              </w:rPr>
            </w:pPr>
            <w:r w:rsidRPr="00163D27">
              <w:rPr>
                <w:sz w:val="20"/>
              </w:rPr>
              <w:t>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5</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9</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14</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ind w:firstLine="567"/>
              <w:jc w:val="center"/>
              <w:rPr>
                <w:sz w:val="20"/>
              </w:rPr>
            </w:pPr>
            <w:r w:rsidRPr="00163D27">
              <w:rPr>
                <w:sz w:val="20"/>
              </w:rPr>
              <w:t>20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27</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34</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41</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48</w:t>
            </w:r>
          </w:p>
        </w:tc>
      </w:tr>
      <w:tr w:rsidR="006B67B5" w:rsidRPr="00163D27">
        <w:trPr>
          <w:jc w:val="center"/>
        </w:trPr>
        <w:tc>
          <w:tcPr>
            <w:tcW w:w="0" w:type="auto"/>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spacing w:before="0" w:after="0"/>
              <w:ind w:firstLine="567"/>
              <w:jc w:val="both"/>
              <w:rPr>
                <w:sz w:val="20"/>
              </w:rPr>
            </w:pPr>
            <w:r w:rsidRPr="00163D27">
              <w:rPr>
                <w:sz w:val="20"/>
              </w:rPr>
              <w:t>Доля пошлины в средней цене, %</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0.0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1.8</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3.9</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6.0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8.3</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10.7</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13.1</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15.0</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16.7</w:t>
            </w:r>
          </w:p>
        </w:tc>
        <w:tc>
          <w:tcPr>
            <w:tcW w:w="0" w:type="auto"/>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6B67B5">
            <w:pPr>
              <w:pStyle w:val="11"/>
              <w:spacing w:before="0" w:after="0"/>
              <w:jc w:val="center"/>
              <w:rPr>
                <w:sz w:val="20"/>
              </w:rPr>
            </w:pPr>
            <w:r w:rsidRPr="00163D27">
              <w:rPr>
                <w:sz w:val="20"/>
              </w:rPr>
              <w:t>19.1</w:t>
            </w:r>
          </w:p>
        </w:tc>
      </w:tr>
    </w:tbl>
    <w:p w:rsidR="002F6A46" w:rsidRDefault="002F6A46" w:rsidP="006B67B5">
      <w:pPr>
        <w:pStyle w:val="11"/>
        <w:spacing w:before="0" w:after="0"/>
        <w:ind w:firstLine="567"/>
        <w:jc w:val="both"/>
        <w:rPr>
          <w:sz w:val="20"/>
        </w:rPr>
      </w:pPr>
    </w:p>
    <w:p w:rsidR="006B67B5" w:rsidRPr="00163D27" w:rsidRDefault="006B67B5" w:rsidP="006B67B5">
      <w:pPr>
        <w:pStyle w:val="11"/>
        <w:spacing w:before="0" w:after="0"/>
        <w:ind w:firstLine="567"/>
        <w:jc w:val="both"/>
        <w:rPr>
          <w:sz w:val="20"/>
        </w:rPr>
      </w:pPr>
      <w:r w:rsidRPr="00163D27">
        <w:rPr>
          <w:sz w:val="20"/>
        </w:rPr>
        <w:t xml:space="preserve">Из данных таблицы </w:t>
      </w:r>
      <w:r>
        <w:rPr>
          <w:sz w:val="20"/>
        </w:rPr>
        <w:t>1.7.</w:t>
      </w:r>
      <w:r w:rsidRPr="00163D27">
        <w:rPr>
          <w:sz w:val="20"/>
        </w:rPr>
        <w:t xml:space="preserve"> следует, что при реализации этой шкалы доля пошлины в цене нефти будет расти, достигая максимального уровня 19.1% при цене нефти 32.5 долл./барр. Регламент установления экспортной пошлины предусматривает, что ее пересмотр может производиться через два месяца после предыдущего решения. Это означает, что процесс регулирования денежных потоков, возникающих при экспорте нефти, будет осуществляться с лагом в 2 месяца, в то время как колебания цен на рынке нефти происходят ежедневно. Такая инерционность процесса регулирования частично связана с характером бюджетного планирования, где принята определенная среднегодовая ставка экспортной пошлины.</w:t>
      </w:r>
    </w:p>
    <w:p w:rsidR="006B67B5" w:rsidRPr="00163D27" w:rsidRDefault="006B67B5" w:rsidP="006B67B5">
      <w:pPr>
        <w:pStyle w:val="11"/>
        <w:spacing w:before="0" w:after="0"/>
        <w:ind w:firstLine="567"/>
        <w:jc w:val="both"/>
        <w:rPr>
          <w:sz w:val="20"/>
        </w:rPr>
      </w:pPr>
      <w:r w:rsidRPr="00163D27">
        <w:rPr>
          <w:sz w:val="20"/>
        </w:rPr>
        <w:t>Как известно, роль экспортных пошлин на нефть двойственна. С одной стороны, они формируют значительную часть доходов бюджета и при этом, что особенно важно, валютные поступления в бюджет. Их непосредственный эффект прост – чем выше пошлины, тем лучше бюджету, хотя, впрочем, отдаленные эффекты могут быть иные и их можно обнаружить, например, при сравнении экономической эффективности работы бюджетных денег и денег, которыми оперирует нефтяной сектор. С другой стороны, экспортные пошлины непосредственно влияют на финансовые показатели нефтяных компаний. Чем выше экспортные пошлины, тем финансовые показатели нефтяных компаний хуже. Отсюда уровень экспортной пошлины – это всегда компромисс, разумный он или нет, между интересами бюджета и интересами нефтяных компаний. Есть в этом компромиссе и третья сторона – потребители нефтепродуктов. Экспортные пошлины в определенной мере создают водораздел между внутренним и внешним рынками. Чем выше экспортная пошлина, тем меньше с точки зрения нефтяных компаний разница между внутренним и внешним рынками. Если бы экспортных пошлин не было, то внутренние цены на нефть были бы близки к мировым, и с точностью до неплатежей мы полагаем, что нефтяным компаниям было бы безразлично на каком рынке действовать – внешнем или внутреннем.</w:t>
      </w:r>
    </w:p>
    <w:p w:rsidR="006B67B5" w:rsidRPr="00163D27" w:rsidRDefault="006B67B5" w:rsidP="006B67B5">
      <w:pPr>
        <w:pStyle w:val="11"/>
        <w:spacing w:before="0" w:after="0"/>
        <w:ind w:firstLine="567"/>
        <w:jc w:val="both"/>
        <w:rPr>
          <w:sz w:val="20"/>
        </w:rPr>
      </w:pPr>
      <w:r w:rsidRPr="00163D27">
        <w:rPr>
          <w:sz w:val="20"/>
        </w:rPr>
        <w:t>Как определить степень разумного компромисса между различными интересами при установлении пошлины? Представляется приемлемым и для бюджета, и для нефтяного сектора определять его, исходя из обеспечения эффективным нефтяным компаниям условий самофинансирования, что давало бы им денежные средства для покрытия текущих затрат, потребностей в инвестициях, оплаты кредитов, а владельцам компаний - разумные дивиденды. При этом следует учитывать весь набор налоговых и тарифных инструментов, воздействующих на финансовые показатели компаний, занимающихся экспортом углеводородов. Необходимо учитывать также и то, что нефтяные компании оперируют не только на экспортных направлениях, где цены на нефть достаточно высоки (при этом следует учитывать различия при экспорте в страны СНГ и вне СНГ), но и на внутренних - с их более низкими ценами. Кроме того, нельзя упускать из виду такой фактор, как различие в стоимости добычи нефти по нефтяным месторождениям.</w:t>
      </w:r>
    </w:p>
    <w:p w:rsidR="006B67B5" w:rsidRPr="00163D27" w:rsidRDefault="006B67B5" w:rsidP="006B67B5">
      <w:pPr>
        <w:pStyle w:val="11"/>
        <w:spacing w:before="0" w:after="0"/>
        <w:ind w:firstLine="567"/>
        <w:jc w:val="both"/>
        <w:rPr>
          <w:sz w:val="20"/>
        </w:rPr>
      </w:pPr>
      <w:r w:rsidRPr="00163D27">
        <w:rPr>
          <w:sz w:val="20"/>
        </w:rPr>
        <w:t>Общий подход должен состоять в том, чтобы, с одной стороны, сохранить для нефтяного сектора условия самофинансирования и развития, а также стимул для роста эффективности, а с другой – изъять из этого сектора сверхприбыли. Это изъятие фактически означало бы возврат государству части ренты, которая возникает при работе нефтяного сектора на внешних рынках.</w:t>
      </w:r>
    </w:p>
    <w:p w:rsidR="006B67B5" w:rsidRPr="00163D27" w:rsidRDefault="006B67B5" w:rsidP="006B67B5">
      <w:pPr>
        <w:pStyle w:val="11"/>
        <w:spacing w:before="0" w:after="0"/>
        <w:ind w:firstLine="567"/>
        <w:jc w:val="both"/>
        <w:rPr>
          <w:sz w:val="20"/>
        </w:rPr>
      </w:pPr>
      <w:r w:rsidRPr="00163D27">
        <w:rPr>
          <w:sz w:val="20"/>
        </w:rPr>
        <w:t xml:space="preserve">Результаты расчетов разделения эффекта, получаемого от прироста мировой цены нефти, между нефтяным сектором и бюджетом с помощью механизма экспортных пошлин, приведены в таблице </w:t>
      </w:r>
      <w:r w:rsidR="00B376C8">
        <w:rPr>
          <w:sz w:val="20"/>
        </w:rPr>
        <w:t>1.8</w:t>
      </w:r>
      <w:r w:rsidRPr="00163D27">
        <w:rPr>
          <w:sz w:val="20"/>
        </w:rPr>
        <w:t>. Расчеты были проведены для ставки налога на прибыль 30%. Приросты рассчитывались по отношению к указанному выше уровню 15 долл./барр. При оценке дополнительного прироста чистой прибыли принималось, что объем экспорта сохранится на уровне экспорта нефти в страны вне СНГ в 1999 году. Предполагалось, что установление экспортных пошлин будет осуществляться в соответствии с приведенной выше шкалой ставок экспортных пошлин.</w:t>
      </w:r>
    </w:p>
    <w:p w:rsidR="002F6A46" w:rsidRDefault="002F6A46" w:rsidP="006B67B5">
      <w:pPr>
        <w:pStyle w:val="11"/>
        <w:jc w:val="both"/>
        <w:rPr>
          <w:b/>
          <w:sz w:val="22"/>
          <w:szCs w:val="22"/>
        </w:rPr>
      </w:pPr>
    </w:p>
    <w:p w:rsidR="006B67B5" w:rsidRPr="006B67B5" w:rsidRDefault="006B67B5" w:rsidP="006B67B5">
      <w:pPr>
        <w:pStyle w:val="11"/>
        <w:jc w:val="both"/>
        <w:rPr>
          <w:b/>
          <w:sz w:val="22"/>
          <w:szCs w:val="22"/>
        </w:rPr>
      </w:pPr>
      <w:r w:rsidRPr="006B67B5">
        <w:rPr>
          <w:b/>
          <w:sz w:val="22"/>
          <w:szCs w:val="22"/>
        </w:rPr>
        <w:t>Таблица 1.8. Распределение дополнительного эффекта между бюджетом и нефтяным сектором при росте цены на нефть и установлении экспортной пошлины в соответствии со шкалой ставок</w:t>
      </w:r>
      <w:r w:rsidR="0003297C">
        <w:rPr>
          <w:rStyle w:val="a6"/>
          <w:b/>
          <w:sz w:val="22"/>
          <w:szCs w:val="22"/>
        </w:rPr>
        <w:footnoteReference w:id="16"/>
      </w:r>
    </w:p>
    <w:tbl>
      <w:tblPr>
        <w:tblW w:w="0" w:type="auto"/>
        <w:jc w:val="center"/>
        <w:tblLayout w:type="fixed"/>
        <w:tblCellMar>
          <w:left w:w="24" w:type="dxa"/>
          <w:right w:w="24" w:type="dxa"/>
        </w:tblCellMar>
        <w:tblLook w:val="0000" w:firstRow="0" w:lastRow="0" w:firstColumn="0" w:lastColumn="0" w:noHBand="0" w:noVBand="0"/>
      </w:tblPr>
      <w:tblGrid>
        <w:gridCol w:w="2635"/>
        <w:gridCol w:w="816"/>
        <w:gridCol w:w="966"/>
        <w:gridCol w:w="866"/>
        <w:gridCol w:w="966"/>
        <w:gridCol w:w="966"/>
        <w:gridCol w:w="966"/>
        <w:gridCol w:w="774"/>
        <w:gridCol w:w="590"/>
      </w:tblGrid>
      <w:tr w:rsidR="006B67B5" w:rsidRPr="00163D27">
        <w:trPr>
          <w:jc w:val="center"/>
        </w:trPr>
        <w:tc>
          <w:tcPr>
            <w:tcW w:w="2635"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ind w:firstLine="567"/>
              <w:jc w:val="both"/>
              <w:rPr>
                <w:sz w:val="20"/>
              </w:rPr>
            </w:pPr>
            <w:r w:rsidRPr="00163D27">
              <w:rPr>
                <w:sz w:val="20"/>
              </w:rPr>
              <w:fldChar w:fldCharType="begin"/>
            </w:r>
            <w:r w:rsidRPr="00163D27">
              <w:rPr>
                <w:sz w:val="20"/>
              </w:rPr>
              <w:instrText>PRIVATE</w:instrText>
            </w:r>
            <w:r w:rsidRPr="00163D27">
              <w:rPr>
                <w:sz w:val="20"/>
              </w:rPr>
              <w:fldChar w:fldCharType="end"/>
            </w:r>
            <w:r w:rsidRPr="00163D27">
              <w:rPr>
                <w:sz w:val="20"/>
              </w:rPr>
              <w:t>Цена нефти юралс, долл./барр.</w:t>
            </w:r>
          </w:p>
        </w:tc>
        <w:tc>
          <w:tcPr>
            <w:tcW w:w="81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15</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17.5</w:t>
            </w:r>
          </w:p>
        </w:tc>
        <w:tc>
          <w:tcPr>
            <w:tcW w:w="8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20</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22.5</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25</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27.5</w:t>
            </w:r>
          </w:p>
        </w:tc>
        <w:tc>
          <w:tcPr>
            <w:tcW w:w="774"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30</w:t>
            </w:r>
          </w:p>
        </w:tc>
        <w:tc>
          <w:tcPr>
            <w:tcW w:w="590"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32.5</w:t>
            </w:r>
          </w:p>
        </w:tc>
      </w:tr>
      <w:tr w:rsidR="006B67B5" w:rsidRPr="00163D27">
        <w:trPr>
          <w:jc w:val="center"/>
        </w:trPr>
        <w:tc>
          <w:tcPr>
            <w:tcW w:w="2635"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ind w:firstLine="567"/>
              <w:jc w:val="both"/>
              <w:rPr>
                <w:sz w:val="20"/>
              </w:rPr>
            </w:pPr>
            <w:r w:rsidRPr="00163D27">
              <w:rPr>
                <w:sz w:val="20"/>
              </w:rPr>
              <w:t>Ставка пошлины, евро/т</w:t>
            </w:r>
          </w:p>
        </w:tc>
        <w:tc>
          <w:tcPr>
            <w:tcW w:w="81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w:t>
            </w:r>
          </w:p>
        </w:tc>
        <w:tc>
          <w:tcPr>
            <w:tcW w:w="8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9</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14</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20</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27</w:t>
            </w:r>
          </w:p>
        </w:tc>
        <w:tc>
          <w:tcPr>
            <w:tcW w:w="774"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34</w:t>
            </w:r>
          </w:p>
        </w:tc>
        <w:tc>
          <w:tcPr>
            <w:tcW w:w="590"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41</w:t>
            </w:r>
          </w:p>
        </w:tc>
      </w:tr>
      <w:tr w:rsidR="006B67B5" w:rsidRPr="00163D27">
        <w:trPr>
          <w:jc w:val="center"/>
        </w:trPr>
        <w:tc>
          <w:tcPr>
            <w:tcW w:w="2635"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ind w:firstLine="567"/>
              <w:jc w:val="both"/>
              <w:rPr>
                <w:sz w:val="20"/>
              </w:rPr>
            </w:pPr>
            <w:r w:rsidRPr="00163D27">
              <w:rPr>
                <w:sz w:val="20"/>
              </w:rPr>
              <w:t>Доля пошлины в цене, %</w:t>
            </w:r>
          </w:p>
        </w:tc>
        <w:tc>
          <w:tcPr>
            <w:tcW w:w="81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1.7</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3.6</w:t>
            </w:r>
          </w:p>
        </w:tc>
        <w:tc>
          <w:tcPr>
            <w:tcW w:w="8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5.7</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7.9</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10.2</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12.5</w:t>
            </w:r>
          </w:p>
        </w:tc>
        <w:tc>
          <w:tcPr>
            <w:tcW w:w="774"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14.4</w:t>
            </w:r>
          </w:p>
        </w:tc>
        <w:tc>
          <w:tcPr>
            <w:tcW w:w="590"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16.0</w:t>
            </w:r>
          </w:p>
        </w:tc>
      </w:tr>
      <w:tr w:rsidR="006B67B5" w:rsidRPr="00163D27">
        <w:trPr>
          <w:jc w:val="center"/>
        </w:trPr>
        <w:tc>
          <w:tcPr>
            <w:tcW w:w="2635"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ind w:firstLine="567"/>
              <w:jc w:val="both"/>
              <w:rPr>
                <w:sz w:val="20"/>
              </w:rPr>
            </w:pPr>
            <w:r w:rsidRPr="00163D27">
              <w:rPr>
                <w:sz w:val="20"/>
              </w:rPr>
              <w:t>Доля прироста от эффекта роста цены, получаемого нефтяным сектором, %</w:t>
            </w:r>
          </w:p>
        </w:tc>
        <w:tc>
          <w:tcPr>
            <w:tcW w:w="81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ind w:firstLine="567"/>
              <w:jc w:val="center"/>
              <w:rPr>
                <w:sz w:val="20"/>
              </w:rPr>
            </w:pP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59</w:t>
            </w:r>
          </w:p>
        </w:tc>
        <w:tc>
          <w:tcPr>
            <w:tcW w:w="8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58</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56</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54</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52</w:t>
            </w:r>
          </w:p>
        </w:tc>
        <w:tc>
          <w:tcPr>
            <w:tcW w:w="774"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51</w:t>
            </w:r>
          </w:p>
        </w:tc>
        <w:tc>
          <w:tcPr>
            <w:tcW w:w="590"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50</w:t>
            </w:r>
          </w:p>
        </w:tc>
      </w:tr>
      <w:tr w:rsidR="006B67B5" w:rsidRPr="00163D27">
        <w:trPr>
          <w:jc w:val="center"/>
        </w:trPr>
        <w:tc>
          <w:tcPr>
            <w:tcW w:w="2635" w:type="dxa"/>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6B67B5" w:rsidRPr="00163D27" w:rsidRDefault="006B67B5" w:rsidP="006B67B5">
            <w:pPr>
              <w:pStyle w:val="11"/>
              <w:ind w:firstLine="567"/>
              <w:jc w:val="both"/>
              <w:rPr>
                <w:sz w:val="20"/>
              </w:rPr>
            </w:pPr>
            <w:r w:rsidRPr="00163D27">
              <w:rPr>
                <w:sz w:val="20"/>
              </w:rPr>
              <w:t>Дополнительный эффект нефтяного сектора, млрд. долл./год</w:t>
            </w:r>
          </w:p>
        </w:tc>
        <w:tc>
          <w:tcPr>
            <w:tcW w:w="81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ind w:firstLine="567"/>
              <w:jc w:val="center"/>
              <w:rPr>
                <w:sz w:val="20"/>
              </w:rPr>
            </w:pP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1.26</w:t>
            </w:r>
          </w:p>
        </w:tc>
        <w:tc>
          <w:tcPr>
            <w:tcW w:w="8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2.45</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3.57</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4.60</w:t>
            </w:r>
          </w:p>
        </w:tc>
        <w:tc>
          <w:tcPr>
            <w:tcW w:w="966"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5.56</w:t>
            </w:r>
          </w:p>
        </w:tc>
        <w:tc>
          <w:tcPr>
            <w:tcW w:w="774"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6.52</w:t>
            </w:r>
          </w:p>
        </w:tc>
        <w:tc>
          <w:tcPr>
            <w:tcW w:w="590" w:type="dxa"/>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6B67B5" w:rsidRPr="00163D27" w:rsidRDefault="006B67B5" w:rsidP="00B376C8">
            <w:pPr>
              <w:pStyle w:val="11"/>
              <w:jc w:val="center"/>
              <w:rPr>
                <w:sz w:val="20"/>
              </w:rPr>
            </w:pPr>
            <w:r w:rsidRPr="00163D27">
              <w:rPr>
                <w:sz w:val="20"/>
              </w:rPr>
              <w:t>7.49</w:t>
            </w:r>
          </w:p>
        </w:tc>
      </w:tr>
    </w:tbl>
    <w:p w:rsidR="006B67B5" w:rsidRPr="00163D27" w:rsidRDefault="006B67B5" w:rsidP="006B67B5">
      <w:pPr>
        <w:pStyle w:val="ad"/>
        <w:ind w:firstLine="567"/>
        <w:rPr>
          <w:rFonts w:ascii="Times New Roman" w:hAnsi="Times New Roman"/>
          <w:sz w:val="20"/>
        </w:rPr>
      </w:pPr>
    </w:p>
    <w:p w:rsidR="006B67B5" w:rsidRPr="00163D27" w:rsidRDefault="006B67B5" w:rsidP="006B67B5">
      <w:pPr>
        <w:pStyle w:val="ad"/>
        <w:ind w:firstLine="567"/>
        <w:rPr>
          <w:rFonts w:ascii="Times New Roman" w:hAnsi="Times New Roman"/>
          <w:sz w:val="20"/>
        </w:rPr>
      </w:pPr>
      <w:r w:rsidRPr="00163D27">
        <w:rPr>
          <w:rFonts w:ascii="Times New Roman" w:hAnsi="Times New Roman"/>
          <w:sz w:val="20"/>
        </w:rPr>
        <w:t>Основной проблемой введения чисто налогового регулирования является плохая собираемость налогов, наличие множества схем ухода от налогов и, как уже было сказано выше, временной лаг между колебанием цены и изменением пошлины.</w:t>
      </w:r>
      <w:r w:rsidR="00B376C8">
        <w:rPr>
          <w:rStyle w:val="a6"/>
          <w:rFonts w:ascii="Times New Roman" w:hAnsi="Times New Roman"/>
          <w:sz w:val="20"/>
        </w:rPr>
        <w:footnoteReference w:id="17"/>
      </w:r>
      <w:r w:rsidRPr="00163D27">
        <w:rPr>
          <w:rFonts w:ascii="Times New Roman" w:hAnsi="Times New Roman"/>
          <w:sz w:val="20"/>
        </w:rPr>
        <w:t xml:space="preserve"> </w:t>
      </w:r>
    </w:p>
    <w:p w:rsidR="006B67B5" w:rsidRPr="00163D27" w:rsidRDefault="006B67B5" w:rsidP="006B67B5">
      <w:pPr>
        <w:pStyle w:val="a4"/>
        <w:ind w:left="0" w:firstLine="567"/>
        <w:jc w:val="both"/>
        <w:rPr>
          <w:rFonts w:ascii="Times New Roman" w:hAnsi="Times New Roman"/>
          <w:b w:val="0"/>
          <w:sz w:val="20"/>
        </w:rPr>
      </w:pPr>
      <w:r w:rsidRPr="00163D27">
        <w:rPr>
          <w:rFonts w:ascii="Times New Roman" w:hAnsi="Times New Roman"/>
          <w:b w:val="0"/>
          <w:sz w:val="20"/>
        </w:rPr>
        <w:t>В настоящее время экспорт нефти и нефтепродуктов для российских нефтяных компаний является вынужденной мерой, но практически единственной возможностью получения реальных денег, на внутреннем рынке только 10-15 процентов платежей за поставки осуществляется «живыми» деньгами. При дальнейшем сохранении сложившейся ситуации на нефтяном рынке (падение цен на нефть в два раза, до 8-9 долларов за баррель) и без принятия правительством позитивных шагов в сторону ТЭК экспорт нефти станет убыточным для всех.</w:t>
      </w:r>
    </w:p>
    <w:p w:rsidR="006B67B5" w:rsidRPr="00163D27" w:rsidRDefault="006B67B5" w:rsidP="006B67B5">
      <w:pPr>
        <w:ind w:firstLine="567"/>
        <w:jc w:val="both"/>
        <w:rPr>
          <w:color w:val="000000"/>
        </w:rPr>
      </w:pPr>
      <w:r w:rsidRPr="00163D27">
        <w:t>Я считаю, что л</w:t>
      </w:r>
      <w:r w:rsidRPr="00163D27">
        <w:rPr>
          <w:color w:val="000000"/>
        </w:rPr>
        <w:t>учший механизм ограничения экспорта, не ущемляющий напрямую интересов нефтяных компаний – это постепенное сокращение выдачи новых лицензий. В идеале они должны выдаваться в таком количестве, чтобы компенсировать сокращение добычи на старых месторождениях и ожидаемое увеличение спроса. В этом вопросе правительству будет очень полезно создать механизм диалога с нефтяными компаниями; инструментом такого диалога мог бы стать Союз нефтепромышленников, но он пока в этой сфере себя особо не проявляет.</w:t>
      </w:r>
    </w:p>
    <w:p w:rsidR="006B67B5" w:rsidRPr="00163D27" w:rsidRDefault="006B67B5" w:rsidP="006B67B5">
      <w:pPr>
        <w:shd w:val="clear" w:color="auto" w:fill="FFFFFF"/>
        <w:autoSpaceDE w:val="0"/>
        <w:autoSpaceDN w:val="0"/>
        <w:adjustRightInd w:val="0"/>
        <w:ind w:firstLine="567"/>
        <w:jc w:val="both"/>
      </w:pPr>
      <w:r w:rsidRPr="00163D27">
        <w:rPr>
          <w:color w:val="000000"/>
        </w:rPr>
        <w:t>Негативные моменты, связанные с поставкой топлива за рубеж, могут быть преодолены посредством государственного вмешательства в экономику, усиления регулирующей роли государства в интересах всего общества. Для эффективного функционирования рыночной экономики, как показывает опыт зарубежных стран, рыночные механизмы хозяйствования необходимо сочетать с государственным регулированием.</w:t>
      </w:r>
    </w:p>
    <w:p w:rsidR="006B67B5" w:rsidRPr="00163D27" w:rsidRDefault="006B67B5" w:rsidP="006B67B5">
      <w:pPr>
        <w:shd w:val="clear" w:color="auto" w:fill="FFFFFF"/>
        <w:autoSpaceDE w:val="0"/>
        <w:autoSpaceDN w:val="0"/>
        <w:adjustRightInd w:val="0"/>
        <w:ind w:firstLine="567"/>
        <w:jc w:val="both"/>
      </w:pPr>
      <w:r w:rsidRPr="00163D27">
        <w:rPr>
          <w:color w:val="000000"/>
        </w:rPr>
        <w:t>Все реально функционирующие экономические системы являются смешанными. Они отличаются друг от друга по соотношению роли государства и рынка в управлении экономикой. При переходе от централизованной к рыночной экономике уменьшается роль государства в формировании экономических процессов, но она остается заметной. Воздействие государства может прежде всего проявляться при разработке концепции развития энергетики и ее внешнеэкономической деятельности, определении основных структурных сдвигов в топлив- но-энергетическом комплексе и в создании соответствующих механизмов для достижения эконо</w:t>
      </w:r>
      <w:r w:rsidRPr="00163D27">
        <w:rPr>
          <w:color w:val="000000"/>
        </w:rPr>
        <w:softHyphen/>
        <w:t>мической стабилизации. Важнейшая функция государства - это формирование экономико-правовой среды для эффективного и надежного энергоснабжения, укрепления экспортного потенциала, создание условий, позволяющих обеспечить энергетическую безопасность страны. Ослабление функций государства может привести к значительным потерям.</w:t>
      </w:r>
    </w:p>
    <w:p w:rsidR="006B67B5" w:rsidRPr="00163D27" w:rsidRDefault="006B67B5" w:rsidP="006B67B5">
      <w:pPr>
        <w:shd w:val="clear" w:color="auto" w:fill="FFFFFF"/>
        <w:autoSpaceDE w:val="0"/>
        <w:autoSpaceDN w:val="0"/>
        <w:adjustRightInd w:val="0"/>
        <w:ind w:firstLine="567"/>
        <w:jc w:val="both"/>
        <w:rPr>
          <w:color w:val="000000"/>
        </w:rPr>
      </w:pPr>
      <w:r w:rsidRPr="00163D27">
        <w:rPr>
          <w:i/>
          <w:iCs/>
          <w:color w:val="000000"/>
        </w:rPr>
        <w:t xml:space="preserve"> </w:t>
      </w:r>
      <w:r w:rsidRPr="00163D27">
        <w:rPr>
          <w:color w:val="000000"/>
        </w:rPr>
        <w:t>В России либерализация государственного регулирования в области экспорта энергоноси</w:t>
      </w:r>
      <w:r w:rsidRPr="00163D27">
        <w:rPr>
          <w:color w:val="000000"/>
        </w:rPr>
        <w:softHyphen/>
        <w:t>телей привела к росту экономической преступности. Стала возрастать коррупция. Больших размеров достиг отток российских нефтедолларов в зарубежные банки. Одновременно э</w:t>
      </w:r>
      <w:r w:rsidR="00B376C8">
        <w:rPr>
          <w:color w:val="000000"/>
        </w:rPr>
        <w:t>то при</w:t>
      </w:r>
      <w:r w:rsidRPr="00163D27">
        <w:rPr>
          <w:color w:val="000000"/>
        </w:rPr>
        <w:t>вело к неоправданному снижению цен на рос</w:t>
      </w:r>
      <w:r w:rsidRPr="00163D27">
        <w:rPr>
          <w:color w:val="000000"/>
        </w:rPr>
        <w:softHyphen/>
        <w:t>сийскую нефть на мировом рынке. Мировой опыт  показывает, что в крупнейших странах-экспортерах топлива осуществляется достаточно жесткий государственный контроль за его экспортом. Это относится как к промышленно развитым, так и развивающимся странам. Сохранение жесткого государственного контроля над внешней торговлей топливом дает возможность странам более эффективно бороться с коррупцией, отстаивать национальные интересы государства на, мировых рынках.</w:t>
      </w:r>
    </w:p>
    <w:p w:rsidR="006B67B5" w:rsidRPr="00163D27" w:rsidRDefault="006B67B5" w:rsidP="006B67B5">
      <w:pPr>
        <w:ind w:firstLine="567"/>
        <w:jc w:val="both"/>
      </w:pPr>
      <w:r w:rsidRPr="00163D27">
        <w:rPr>
          <w:color w:val="000000"/>
        </w:rPr>
        <w:t>Сейчас наступает время, когда остро необходимо сочетание плановых и рыночных механизмов. Оно и понятно: рынок должен беспрепятственно формировать цену бензина на заправочных станциях, а государству пристало в плановом порядке регулировать освоение своих нефтяных ресурсов, косвенно воздействуя этим на цену нефти и бензина</w:t>
      </w:r>
      <w:r w:rsidR="0007245D">
        <w:rPr>
          <w:color w:val="000000"/>
        </w:rPr>
        <w:t>.</w:t>
      </w:r>
    </w:p>
    <w:p w:rsidR="006F7E58" w:rsidRPr="00B233F0" w:rsidRDefault="006B67B5" w:rsidP="000C0D65">
      <w:pPr>
        <w:ind w:firstLine="567"/>
        <w:jc w:val="both"/>
        <w:rPr>
          <w:i/>
        </w:rPr>
      </w:pPr>
      <w:r w:rsidRPr="00163D27">
        <w:rPr>
          <w:i/>
        </w:rPr>
        <w:br w:type="page"/>
      </w:r>
    </w:p>
    <w:p w:rsidR="002245A6" w:rsidRPr="00EF4B77" w:rsidRDefault="00B376C8" w:rsidP="00B376C8">
      <w:pPr>
        <w:pStyle w:val="1"/>
        <w:jc w:val="center"/>
        <w:rPr>
          <w:b/>
          <w:sz w:val="24"/>
          <w:szCs w:val="24"/>
        </w:rPr>
      </w:pPr>
      <w:bookmarkStart w:id="75" w:name="_Toc10547191"/>
      <w:bookmarkStart w:id="76" w:name="_Toc10547269"/>
      <w:bookmarkStart w:id="77" w:name="_Toc10547447"/>
      <w:bookmarkStart w:id="78" w:name="_Toc10547479"/>
      <w:bookmarkStart w:id="79" w:name="_Toc10547505"/>
      <w:bookmarkStart w:id="80" w:name="_Toc10669169"/>
      <w:r w:rsidRPr="00B376C8">
        <w:rPr>
          <w:rFonts w:ascii="Times New Roman" w:hAnsi="Times New Roman"/>
          <w:b/>
          <w:bCs/>
          <w:sz w:val="24"/>
          <w:szCs w:val="24"/>
        </w:rPr>
        <w:t>1</w:t>
      </w:r>
      <w:r w:rsidR="00EF4B77" w:rsidRPr="00B376C8">
        <w:rPr>
          <w:rFonts w:ascii="Times New Roman" w:hAnsi="Times New Roman"/>
          <w:b/>
          <w:bCs/>
          <w:sz w:val="24"/>
          <w:szCs w:val="24"/>
        </w:rPr>
        <w:t>.4</w:t>
      </w:r>
      <w:r w:rsidR="002245A6" w:rsidRPr="00B376C8">
        <w:rPr>
          <w:rFonts w:ascii="Times New Roman" w:hAnsi="Times New Roman"/>
          <w:b/>
          <w:bCs/>
          <w:sz w:val="24"/>
          <w:szCs w:val="24"/>
        </w:rPr>
        <w:t>. Основные рынки сбыта российск</w:t>
      </w:r>
      <w:r w:rsidR="00820052" w:rsidRPr="00B376C8">
        <w:rPr>
          <w:rFonts w:ascii="Times New Roman" w:hAnsi="Times New Roman"/>
          <w:b/>
          <w:bCs/>
          <w:sz w:val="24"/>
          <w:szCs w:val="24"/>
        </w:rPr>
        <w:t>их ТЭР</w:t>
      </w:r>
      <w:r w:rsidR="002245A6" w:rsidRPr="00EF4B77">
        <w:rPr>
          <w:b/>
          <w:sz w:val="24"/>
          <w:szCs w:val="24"/>
        </w:rPr>
        <w:t>.</w:t>
      </w:r>
      <w:bookmarkEnd w:id="75"/>
      <w:bookmarkEnd w:id="76"/>
      <w:bookmarkEnd w:id="77"/>
      <w:bookmarkEnd w:id="78"/>
      <w:bookmarkEnd w:id="79"/>
      <w:bookmarkEnd w:id="80"/>
    </w:p>
    <w:p w:rsidR="000C0D65" w:rsidRDefault="000C0D65" w:rsidP="00EF4B77">
      <w:pPr>
        <w:ind w:firstLine="567"/>
        <w:jc w:val="both"/>
      </w:pPr>
    </w:p>
    <w:p w:rsidR="005E72FE" w:rsidRPr="00B233F0" w:rsidRDefault="005E72FE" w:rsidP="00EF4B77">
      <w:pPr>
        <w:ind w:firstLine="567"/>
        <w:jc w:val="both"/>
      </w:pPr>
      <w:r w:rsidRPr="00B233F0">
        <w:t>До настоящего времени нефтяную политику определяли два картеля - западный и восточный. Первый объединяет 6 крупнейших нефтяных компаний, на которые приходятся 40% нефтедобычи стран, не входящих в ОПЕК. Совокупный объем продаж этих компаний в 1991 году составил почти 400 млрд. долларов. В восточный картель (ОПЕК) входят 13 стран, дающих 38 процентов всей мировой добычи и 61 процент мирового экспорта нефти. Добыча России состовляет 10% мировой, поэтому можно с уверенностью сказать, что страна занимает сильные позиции на международном рынке нефти. Например, эксперты ОПЕК заявили, что государства, входящие в эту организацию, не смогут восполнить нехватку нефти, если мировой рынок покинет РФ.</w:t>
      </w:r>
    </w:p>
    <w:p w:rsidR="005E72FE" w:rsidRPr="00B233F0" w:rsidRDefault="005E72FE" w:rsidP="00EF4B77">
      <w:pPr>
        <w:ind w:firstLine="567"/>
        <w:jc w:val="both"/>
      </w:pPr>
      <w:r w:rsidRPr="00B233F0">
        <w:t>Кроме того, в обозримом будущем нефть заменить нечем. Мировой спрос будет расти на 1,5 процента в год, а предложение существенно не возрастет. До энергетического кризиса 1973 года в течение 70 лет мировая добыча практически удваивалась каждые десять лет. Однако сейчас из стран - членов ОПЕК располагающих 66% мировых запасов, лишь четыре страны могут ощутимо увеличить объем нефт</w:t>
      </w:r>
      <w:r w:rsidR="0003297C">
        <w:t>е</w:t>
      </w:r>
      <w:r w:rsidRPr="00B233F0">
        <w:t>добычи (Саудовская Аравия, Кувейт, Нигерия, Габон). Тем более существенной становиться роль России, иначе ряд экспертов не исключают возможность скорого возникновения очередного энергетического кризиса.</w:t>
      </w:r>
    </w:p>
    <w:p w:rsidR="005E72FE" w:rsidRDefault="005E72FE" w:rsidP="00EF4B77">
      <w:pPr>
        <w:ind w:firstLine="567"/>
        <w:jc w:val="both"/>
      </w:pPr>
      <w:r w:rsidRPr="00B233F0">
        <w:t>Итак, российская нефтяная промышленность имеет важнейшее значение для нашей страны и всего мира в целом.</w:t>
      </w:r>
    </w:p>
    <w:p w:rsidR="0003297C" w:rsidRDefault="0003297C" w:rsidP="00EF4B77">
      <w:pPr>
        <w:ind w:firstLine="567"/>
        <w:jc w:val="both"/>
      </w:pPr>
    </w:p>
    <w:p w:rsidR="0003297C" w:rsidRPr="0003297C" w:rsidRDefault="0003297C" w:rsidP="0003297C">
      <w:pPr>
        <w:spacing w:line="480" w:lineRule="atLeast"/>
        <w:ind w:firstLine="567"/>
        <w:rPr>
          <w:b/>
          <w:sz w:val="22"/>
          <w:szCs w:val="22"/>
        </w:rPr>
      </w:pPr>
      <w:r w:rsidRPr="0003297C">
        <w:rPr>
          <w:b/>
          <w:sz w:val="22"/>
          <w:szCs w:val="22"/>
        </w:rPr>
        <w:t>Таблица 1.9.</w:t>
      </w:r>
      <w:r>
        <w:rPr>
          <w:b/>
          <w:sz w:val="22"/>
          <w:szCs w:val="22"/>
        </w:rPr>
        <w:t xml:space="preserve">           </w:t>
      </w:r>
      <w:r w:rsidRPr="0003297C">
        <w:rPr>
          <w:b/>
          <w:sz w:val="22"/>
          <w:szCs w:val="22"/>
        </w:rPr>
        <w:t>Структура потребности мира в энергии за 1993 год</w:t>
      </w:r>
      <w:r w:rsidR="00461C6D">
        <w:rPr>
          <w:rStyle w:val="a6"/>
          <w:b/>
          <w:sz w:val="22"/>
          <w:szCs w:val="22"/>
        </w:rPr>
        <w:footnoteReference w:id="18"/>
      </w:r>
    </w:p>
    <w:tbl>
      <w:tblPr>
        <w:tblW w:w="5000" w:type="pct"/>
        <w:jc w:val="center"/>
        <w:tblCellMar>
          <w:left w:w="24" w:type="dxa"/>
          <w:right w:w="24" w:type="dxa"/>
        </w:tblCellMar>
        <w:tblLook w:val="0000" w:firstRow="0" w:lastRow="0" w:firstColumn="0" w:lastColumn="0" w:noHBand="0" w:noVBand="0"/>
      </w:tblPr>
      <w:tblGrid>
        <w:gridCol w:w="2519"/>
        <w:gridCol w:w="1394"/>
        <w:gridCol w:w="1390"/>
        <w:gridCol w:w="1394"/>
        <w:gridCol w:w="1143"/>
        <w:gridCol w:w="1705"/>
      </w:tblGrid>
      <w:tr w:rsidR="0003297C" w:rsidRPr="00163D27">
        <w:trPr>
          <w:jc w:val="center"/>
        </w:trPr>
        <w:tc>
          <w:tcPr>
            <w:tcW w:w="1319" w:type="pct"/>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03297C" w:rsidRPr="00DD4D7C" w:rsidRDefault="0003297C" w:rsidP="002F6A46">
            <w:pPr>
              <w:pStyle w:val="11"/>
              <w:ind w:firstLine="567"/>
              <w:jc w:val="both"/>
              <w:rPr>
                <w:sz w:val="20"/>
              </w:rPr>
            </w:pPr>
            <w:r w:rsidRPr="00DD4D7C">
              <w:rPr>
                <w:sz w:val="20"/>
              </w:rPr>
              <w:t>Всего</w:t>
            </w:r>
          </w:p>
        </w:tc>
        <w:tc>
          <w:tcPr>
            <w:tcW w:w="730"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Нефт</w:t>
            </w:r>
            <w:r w:rsidR="00DD4D7C">
              <w:rPr>
                <w:sz w:val="20"/>
              </w:rPr>
              <w:t>ь</w:t>
            </w:r>
          </w:p>
        </w:tc>
        <w:tc>
          <w:tcPr>
            <w:tcW w:w="728"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Уголь</w:t>
            </w:r>
          </w:p>
        </w:tc>
        <w:tc>
          <w:tcPr>
            <w:tcW w:w="730"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Газ</w:t>
            </w:r>
          </w:p>
        </w:tc>
        <w:tc>
          <w:tcPr>
            <w:tcW w:w="599"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АЭС</w:t>
            </w:r>
          </w:p>
        </w:tc>
        <w:tc>
          <w:tcPr>
            <w:tcW w:w="893"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Прочие</w:t>
            </w:r>
          </w:p>
        </w:tc>
      </w:tr>
      <w:tr w:rsidR="0003297C" w:rsidRPr="00163D27">
        <w:trPr>
          <w:jc w:val="center"/>
        </w:trPr>
        <w:tc>
          <w:tcPr>
            <w:tcW w:w="1319" w:type="pct"/>
            <w:tcBorders>
              <w:top w:val="threeDEmboss" w:sz="6" w:space="0" w:color="auto"/>
              <w:left w:val="threeDEmboss" w:sz="6" w:space="0" w:color="auto"/>
              <w:bottom w:val="threeDEmboss" w:sz="6" w:space="0" w:color="auto"/>
              <w:right w:val="threeDEmboss" w:sz="6" w:space="0" w:color="auto"/>
            </w:tcBorders>
            <w:shd w:val="clear" w:color="auto" w:fill="339966"/>
            <w:vAlign w:val="center"/>
          </w:tcPr>
          <w:p w:rsidR="0003297C" w:rsidRPr="00DD4D7C" w:rsidRDefault="0003297C" w:rsidP="002F6A46">
            <w:pPr>
              <w:pStyle w:val="11"/>
              <w:ind w:firstLine="567"/>
              <w:jc w:val="both"/>
              <w:rPr>
                <w:sz w:val="20"/>
              </w:rPr>
            </w:pPr>
            <w:r w:rsidRPr="00DD4D7C">
              <w:rPr>
                <w:sz w:val="20"/>
              </w:rPr>
              <w:t>100%</w:t>
            </w:r>
          </w:p>
        </w:tc>
        <w:tc>
          <w:tcPr>
            <w:tcW w:w="730"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39,9%</w:t>
            </w:r>
          </w:p>
        </w:tc>
        <w:tc>
          <w:tcPr>
            <w:tcW w:w="728"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28%</w:t>
            </w:r>
          </w:p>
        </w:tc>
        <w:tc>
          <w:tcPr>
            <w:tcW w:w="730"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22,8%</w:t>
            </w:r>
          </w:p>
        </w:tc>
        <w:tc>
          <w:tcPr>
            <w:tcW w:w="599"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6,8%</w:t>
            </w:r>
          </w:p>
        </w:tc>
        <w:tc>
          <w:tcPr>
            <w:tcW w:w="893" w:type="pct"/>
            <w:tcBorders>
              <w:top w:val="threeDEmboss" w:sz="6" w:space="0" w:color="auto"/>
              <w:left w:val="threeDEmboss" w:sz="6" w:space="0" w:color="auto"/>
              <w:bottom w:val="threeDEmboss" w:sz="6" w:space="0" w:color="auto"/>
              <w:right w:val="threeDEmboss" w:sz="6" w:space="0" w:color="auto"/>
            </w:tcBorders>
            <w:shd w:val="clear" w:color="auto" w:fill="CCFFCC"/>
            <w:vAlign w:val="center"/>
          </w:tcPr>
          <w:p w:rsidR="0003297C" w:rsidRPr="00DD4D7C" w:rsidRDefault="0003297C" w:rsidP="002F6A46">
            <w:pPr>
              <w:pStyle w:val="11"/>
              <w:jc w:val="center"/>
              <w:rPr>
                <w:sz w:val="20"/>
              </w:rPr>
            </w:pPr>
            <w:r w:rsidRPr="00DD4D7C">
              <w:rPr>
                <w:sz w:val="20"/>
              </w:rPr>
              <w:t>2,5%</w:t>
            </w:r>
          </w:p>
        </w:tc>
      </w:tr>
    </w:tbl>
    <w:p w:rsidR="005E72FE" w:rsidRPr="00B233F0" w:rsidRDefault="005E72FE" w:rsidP="00EF4B77">
      <w:pPr>
        <w:ind w:firstLine="567"/>
        <w:jc w:val="both"/>
      </w:pPr>
    </w:p>
    <w:p w:rsidR="002245A6" w:rsidRPr="00B233F0" w:rsidRDefault="002245A6" w:rsidP="00EF4B77">
      <w:pPr>
        <w:ind w:firstLine="567"/>
        <w:jc w:val="both"/>
      </w:pPr>
      <w:r w:rsidRPr="00B233F0">
        <w:t>Европа не в состоянии полностью обеспечить свои потребности в природном газе за счет собственных источников. Дефицит газа в Германии, Франции, Италии составляет более 50% и в значительной мере покрывается поставками ОАО «Газпром». Российский газ, разведанные запасы которого составляют 48 трлн. куб. м., имеет более низкую себестоимость, чем сырье из Алжира и Ближнего Востока, которое доставляется в Западную Европу в сжиженном состоянии танкерами. В целом около 40% потребностей Западной Европы покрывается за счет импорта. Доля России (ОАО «Газпром») в западноевропейском импорте – 47%, Алжира – 29 %</w:t>
      </w:r>
      <w:r w:rsidRPr="00B233F0">
        <w:rPr>
          <w:rStyle w:val="a6"/>
        </w:rPr>
        <w:footnoteReference w:id="19"/>
      </w:r>
      <w:r w:rsidRPr="00B233F0">
        <w:t>. Самый серьезный потенциальный конкурент России в торговле газом на континенте – Норвегия. Крупнейшим на сегодняшний момент проектом «Газпрома» по увеличению поставок газа за рубеж является строительство трубопроводной системы «Ямал-Европа». Страны Восточной и Центральной Европы являются для России также важными рынками сбыта энергоносителей и источниками получения свободно конвертируемой валюты. На долю топливно-энергетических ресурсов приходиться 78% российского экспорта в этот регион, здесь потребляется около 35% экспортируемого в дальнее зарубежье российского газа</w:t>
      </w:r>
      <w:r w:rsidR="009078E5">
        <w:t>.</w:t>
      </w:r>
      <w:r w:rsidRPr="00B233F0">
        <w:t xml:space="preserve"> В наибольшей степени от ввоза энергоносителей зависят Словакия, Болгария, Венгрия. По объему экспорта газа в страны ЦВЕ Россия превысила максимальный уровень докризисных лет. Более 30% общего объема газа экспортируется из России в счет участия стран ЦВЕ в освоении и обустройстве газовых месторождений на территории бывшего Советского Союза, а так же для оплаты транзита по их территории в Западную Европу, Грецию, Турцию, государства бывшей Югославии. Поставки российского газа по существу являлись безальтернативными для всех стран ЦВЕ.</w:t>
      </w:r>
    </w:p>
    <w:p w:rsidR="002245A6" w:rsidRPr="00B233F0" w:rsidRDefault="002245A6" w:rsidP="00EF4B77">
      <w:pPr>
        <w:ind w:firstLine="567"/>
        <w:jc w:val="both"/>
      </w:pPr>
      <w:r w:rsidRPr="00B233F0">
        <w:t>Основные рынки сбыта российской нефти – это Великобритания и Ирландия (четверть экспорта в дальнее зарубежье), Восточная Европа (доля РФ в импорте нефти Болгарии составляет примерно 90%, Польши 40-50%), Средиземноморье (Италия, Греция, Кипр, Турция), «материковые страны» Западной Европы (Австрия, Швейцария, Нидерланды, Швеция, Дания, Финляндия, Бельгия, Лихтенштейн – от 18 до 20%) США и Канада – 7%.</w:t>
      </w:r>
    </w:p>
    <w:p w:rsidR="002245A6" w:rsidRPr="00B233F0" w:rsidRDefault="0007245D" w:rsidP="00EF4B77">
      <w:pPr>
        <w:ind w:firstLine="567"/>
        <w:jc w:val="both"/>
      </w:pPr>
      <w:r>
        <w:t xml:space="preserve">95% </w:t>
      </w:r>
      <w:r w:rsidR="002245A6" w:rsidRPr="00B233F0">
        <w:t>процентов российской нефти транспортируется по трубопроводам компании «Транснефть». Небольшое количество нефти перевозится по железной дороге, в основном на нефтеперерабатывающие заводы на Дальнем Востоке. По нефтепроводу «Дружба» нефть поставляется в Венгрию, Словакию, Чехию, Польшу, Восточную Германию, а так же в порт Вентспилс (Латвия). Распад СССР осложнил использование «Дружбы» вследствие появления дополнительных рисков для продавцов и покупателей нефти. Российским экспортерам приходится теперь договариваться о  транзите с Украиной и Беларусью. В последние годы загрузка «Дружбы» составляет 50% проектной. В связи с этим появилась возможность поставлять дополнительное количество российской нефти в Западную Европу, в частности в Германию и Австрию. В настоящее время Россия предпринимает усилия диверсифицировать пути поставок нефти за рубеж. С распадом Советского Союза Россия так же потеряла пять из восьми портов на Балтике, которые являлись важными путями транспортировки российской нефти. Только 10% добываемой в России нефти проходит через отечественные бухты. В результате Россия недополучает от экспорта (в счет сборов на территориях других государств) до 1,5 млрд. долларов ежегодно.</w:t>
      </w:r>
    </w:p>
    <w:p w:rsidR="00E31648" w:rsidRPr="00B233F0" w:rsidRDefault="002245A6" w:rsidP="00EF4B77">
      <w:pPr>
        <w:ind w:firstLine="567"/>
        <w:jc w:val="both"/>
      </w:pPr>
      <w:r w:rsidRPr="00B233F0">
        <w:t>Страны ЦВЕ и Западной Европы принимают меры по уменьшению доли России в импорте энергоносителей. Стремление этих стран диверсифицировать импорт топлива  по политическим соображениям продиктовано и желанием усилить надежность своего энергообеспечения, дистанцироваться от политически и экономически нестабильных партнеров в лице России и Украины. Практикуемые последней «заимствования» нефти и газа из трубопроводов, проходящих по ее территории, неоднократно приводили к перебоям российских поставок нефтегазового сырья.</w:t>
      </w:r>
    </w:p>
    <w:p w:rsidR="00EF4B77" w:rsidRDefault="00E31648" w:rsidP="00EF4B77">
      <w:pPr>
        <w:ind w:firstLine="567"/>
        <w:jc w:val="both"/>
        <w:rPr>
          <w:color w:val="000000"/>
        </w:rPr>
      </w:pPr>
      <w:r w:rsidRPr="00B233F0">
        <w:rPr>
          <w:color w:val="000000"/>
        </w:rPr>
        <w:t>Емкость мирового рынка каменного угля приближается сейчас к 500 млн. т. Основными импортерами выступают страны Западной Европы (около 160 млн. т ) и АТР (более 200 млн. т, в т.ч. Япония - 130 млн. т, Южная Корея - около 50 млн. т и Тайвань - около 20 млн. т). Ведущими экспортерами выступают Австралия, США, ЮАР, Колумбия, Венесуэла, Индонезия, Канада, Китай, Польша и Россия. Поставками из этих государств обеспечивается сейчас более 90% мировых импортных потребностей.</w:t>
      </w:r>
    </w:p>
    <w:p w:rsidR="00E31648" w:rsidRPr="00B233F0" w:rsidRDefault="00E31648" w:rsidP="00EF4B77">
      <w:pPr>
        <w:ind w:firstLine="567"/>
        <w:jc w:val="both"/>
        <w:rPr>
          <w:color w:val="000000"/>
        </w:rPr>
      </w:pPr>
      <w:r w:rsidRPr="00B233F0">
        <w:rPr>
          <w:color w:val="000000"/>
        </w:rPr>
        <w:t xml:space="preserve">По прогнозам Министерства энергетики США мировая торговля углем в предстоящие 20 лет увеличится примерно на 25%, однако конкуренция на данном рынке останется достаточно острой. Емкость мирового рынка энергетического угля за 1990-2010 гг. может возрасти в два раза, тогда как общие импортные потребности рынка коксующегося угля увеличатся не более, чем на 5%. </w:t>
      </w:r>
    </w:p>
    <w:p w:rsidR="00EF4B77" w:rsidRDefault="00E31648" w:rsidP="00EF4B77">
      <w:pPr>
        <w:ind w:firstLine="567"/>
        <w:jc w:val="both"/>
        <w:rPr>
          <w:color w:val="000000"/>
        </w:rPr>
      </w:pPr>
      <w:r w:rsidRPr="00B233F0">
        <w:rPr>
          <w:color w:val="000000"/>
        </w:rPr>
        <w:t>Импорт каменного угля в регион ЕС на протяжении 90-х годов устойчиво возрастал. Доля импорта в потреблении за 1990-1998 гг. возросла с 45% до 57%. Импортный уголь рассматривается в Европе, прежде всего, как заменитель другим завозимым энергоносителям. Поэтому государства ЕС стремятся разнообразить источники получения угля и увеличивают число основных поставщиков, последовательно подключая к рынку новых экспортеров. В 90-е годы эта тенденция стимулировала увеличение импорта в Европу высококачественного колумбийского, индонезийского, венесуэльского и канадского угля.</w:t>
      </w:r>
    </w:p>
    <w:p w:rsidR="00EF4B77" w:rsidRDefault="00E31648" w:rsidP="00EF4B77">
      <w:pPr>
        <w:ind w:firstLine="567"/>
        <w:jc w:val="both"/>
        <w:rPr>
          <w:color w:val="000000"/>
        </w:rPr>
      </w:pPr>
      <w:r w:rsidRPr="00B233F0">
        <w:rPr>
          <w:color w:val="000000"/>
        </w:rPr>
        <w:t>На трех основных поставщиков - США, Австралия, ЮАР - сейчас приходится примерно половина европейского импорта. Однако корпорации США, из-за высоких производственных и транспортных издержек постепенно уступают свою долю на данном рынке другим экспортерам. Австралийские поставщики предпочитают работать в первую очередь на динамично развивающемся рынке стран Восточной Азии и также сокращают свои отгрузки в Европу. За последние годы стал сокращаться и импорт в Европу из ЮАР.</w:t>
      </w:r>
    </w:p>
    <w:p w:rsidR="00EF4B77" w:rsidRDefault="00E31648" w:rsidP="00EF4B77">
      <w:pPr>
        <w:ind w:firstLine="567"/>
        <w:jc w:val="both"/>
        <w:rPr>
          <w:color w:val="000000"/>
        </w:rPr>
      </w:pPr>
      <w:r w:rsidRPr="00B233F0">
        <w:rPr>
          <w:color w:val="000000"/>
        </w:rPr>
        <w:t>Импорт угля с территории СНГ в ЕС сократились с 9,8 млн. т в 1990 г. до 3,0 млн. т в 1998 г., что в определяющей обусловлено потерей Россией балтийских и черноморских портов. Из-за слабости оставшейся у России терминальной базы основная масса каменного угля экспортируется Россией по железной дороге в Восточную Европу и Турцию или через угольный терминал в порту Восточный в Японию и малые восточно-азиатские государства.</w:t>
      </w:r>
    </w:p>
    <w:p w:rsidR="002245A6" w:rsidRPr="00B233F0" w:rsidRDefault="002245A6" w:rsidP="00EF4B77">
      <w:pPr>
        <w:ind w:firstLine="567"/>
        <w:jc w:val="both"/>
      </w:pPr>
      <w:r w:rsidRPr="00B233F0">
        <w:t>Перспектива разработки и расширения рынков сбыта российск</w:t>
      </w:r>
      <w:r w:rsidR="0007245D">
        <w:t>их</w:t>
      </w:r>
      <w:r w:rsidRPr="00B233F0">
        <w:t xml:space="preserve"> </w:t>
      </w:r>
      <w:r w:rsidR="0007245D">
        <w:t>ТЭР</w:t>
      </w:r>
      <w:r w:rsidRPr="00B233F0">
        <w:t xml:space="preserve"> рассмотрена в главе </w:t>
      </w:r>
      <w:r w:rsidR="00DA4B2D">
        <w:t>2</w:t>
      </w:r>
      <w:r w:rsidRPr="00B233F0">
        <w:t>.</w:t>
      </w:r>
    </w:p>
    <w:p w:rsidR="002245A6" w:rsidRPr="00820052" w:rsidRDefault="002245A6" w:rsidP="00820052">
      <w:pPr>
        <w:ind w:firstLine="720"/>
        <w:jc w:val="center"/>
        <w:rPr>
          <w:b/>
          <w:sz w:val="28"/>
          <w:szCs w:val="28"/>
        </w:rPr>
      </w:pPr>
      <w:r w:rsidRPr="00B233F0">
        <w:br w:type="page"/>
      </w:r>
      <w:bookmarkStart w:id="81" w:name="_Toc10547192"/>
      <w:bookmarkStart w:id="82" w:name="_Toc10547270"/>
      <w:bookmarkStart w:id="83" w:name="_Toc10547448"/>
      <w:bookmarkStart w:id="84" w:name="_Toc10547480"/>
      <w:bookmarkStart w:id="85" w:name="_Toc10547506"/>
      <w:bookmarkStart w:id="86" w:name="_Toc10669170"/>
      <w:r w:rsidR="000C0D65" w:rsidRPr="000C0D65">
        <w:rPr>
          <w:rStyle w:val="10"/>
        </w:rPr>
        <w:t>2.</w:t>
      </w:r>
      <w:r w:rsidRPr="000C0D65">
        <w:rPr>
          <w:rStyle w:val="10"/>
        </w:rPr>
        <w:t xml:space="preserve"> Основные направления развития экспорта </w:t>
      </w:r>
      <w:r w:rsidR="00820052" w:rsidRPr="000C0D65">
        <w:rPr>
          <w:rStyle w:val="10"/>
        </w:rPr>
        <w:t xml:space="preserve">ТЭР </w:t>
      </w:r>
      <w:r w:rsidRPr="000C0D65">
        <w:rPr>
          <w:rStyle w:val="10"/>
        </w:rPr>
        <w:t>из России</w:t>
      </w:r>
      <w:bookmarkEnd w:id="81"/>
      <w:bookmarkEnd w:id="82"/>
      <w:bookmarkEnd w:id="83"/>
      <w:bookmarkEnd w:id="84"/>
      <w:bookmarkEnd w:id="85"/>
      <w:bookmarkEnd w:id="86"/>
    </w:p>
    <w:p w:rsidR="002245A6" w:rsidRDefault="002245A6" w:rsidP="00820052">
      <w:pPr>
        <w:jc w:val="center"/>
        <w:rPr>
          <w:b/>
          <w:sz w:val="28"/>
          <w:szCs w:val="28"/>
        </w:rPr>
      </w:pPr>
    </w:p>
    <w:p w:rsidR="000C0D65" w:rsidRPr="000C0D65" w:rsidRDefault="000C0D65" w:rsidP="000C0D65">
      <w:pPr>
        <w:pStyle w:val="1"/>
        <w:jc w:val="center"/>
        <w:rPr>
          <w:rFonts w:ascii="Times New Roman" w:hAnsi="Times New Roman"/>
          <w:b/>
          <w:bCs/>
          <w:sz w:val="24"/>
        </w:rPr>
      </w:pPr>
      <w:bookmarkStart w:id="87" w:name="_Toc10547193"/>
      <w:bookmarkStart w:id="88" w:name="_Toc10547271"/>
      <w:bookmarkStart w:id="89" w:name="_Toc10547449"/>
      <w:bookmarkStart w:id="90" w:name="_Toc10547481"/>
      <w:bookmarkStart w:id="91" w:name="_Toc10547507"/>
      <w:bookmarkStart w:id="92" w:name="_Toc10669171"/>
      <w:r>
        <w:rPr>
          <w:rFonts w:ascii="Times New Roman" w:hAnsi="Times New Roman"/>
          <w:b/>
          <w:bCs/>
          <w:sz w:val="24"/>
        </w:rPr>
        <w:t>2.1.</w:t>
      </w:r>
      <w:r w:rsidRPr="000C0D65">
        <w:rPr>
          <w:rFonts w:ascii="Times New Roman" w:hAnsi="Times New Roman"/>
          <w:b/>
          <w:bCs/>
          <w:sz w:val="24"/>
        </w:rPr>
        <w:t>Возможна ли альтернатива экспорту ТЭР?</w:t>
      </w:r>
      <w:bookmarkEnd w:id="87"/>
      <w:bookmarkEnd w:id="88"/>
      <w:bookmarkEnd w:id="89"/>
      <w:bookmarkEnd w:id="90"/>
      <w:bookmarkEnd w:id="91"/>
      <w:bookmarkEnd w:id="92"/>
    </w:p>
    <w:p w:rsidR="000C0D65" w:rsidRPr="00E16F50" w:rsidRDefault="000C0D65" w:rsidP="000C0D65">
      <w:pPr>
        <w:ind w:firstLine="540"/>
        <w:jc w:val="both"/>
        <w:rPr>
          <w:b/>
        </w:rPr>
      </w:pPr>
    </w:p>
    <w:p w:rsidR="000C0D65" w:rsidRPr="00E16F50" w:rsidRDefault="000C0D65" w:rsidP="000C0D65">
      <w:pPr>
        <w:shd w:val="clear" w:color="auto" w:fill="FFFFFF"/>
        <w:autoSpaceDE w:val="0"/>
        <w:autoSpaceDN w:val="0"/>
        <w:adjustRightInd w:val="0"/>
        <w:ind w:firstLine="540"/>
        <w:jc w:val="both"/>
      </w:pPr>
      <w:r w:rsidRPr="00E16F50">
        <w:rPr>
          <w:color w:val="000000"/>
        </w:rPr>
        <w:t>Центральным моментом в данном вопросе являются размышления  о перспективах экспортной ориентации России. Однако в ближайшее время переход к экспорториентированной стратегии для России, по всей видимости, исключен. Так, возможности экспорта сырьевых товаров ограничены не только величиной имеющихся ресурсов, но и емкостью рынков самих западных стран, не способных абсорбировать тот наплыв товаров из России, который необходим, чтобы экспорториентированная стратегия дала сколь либо ощутимый эффект. Продуценты, обосновавшиеся на западных  рынках, не желают мириться с дестабилизирующим воздействием новых поставщиков дешевой  продукции. В связи с этим страны Запада не останавливаются перед введением жестких протекционистских мер, используя для этого антидемпинговые процедуры</w:t>
      </w:r>
      <w:r w:rsidR="00343E91">
        <w:rPr>
          <w:rStyle w:val="a6"/>
          <w:color w:val="000000"/>
        </w:rPr>
        <w:footnoteReference w:id="20"/>
      </w:r>
      <w:r w:rsidRPr="00E16F50">
        <w:rPr>
          <w:color w:val="000000"/>
        </w:rPr>
        <w:t>.</w:t>
      </w:r>
    </w:p>
    <w:p w:rsidR="000C0D65" w:rsidRPr="00E16F50" w:rsidRDefault="000C0D65" w:rsidP="000C0D65">
      <w:pPr>
        <w:shd w:val="clear" w:color="auto" w:fill="FFFFFF"/>
        <w:autoSpaceDE w:val="0"/>
        <w:autoSpaceDN w:val="0"/>
        <w:adjustRightInd w:val="0"/>
        <w:ind w:firstLine="540"/>
        <w:jc w:val="both"/>
      </w:pPr>
      <w:r w:rsidRPr="00E16F50">
        <w:rPr>
          <w:color w:val="000000"/>
        </w:rPr>
        <w:t>В условиях перехода к рыночным отношениям дальнейшее сохранение высокого уровня экспорта жидкого топлива или его рост может привести к обострению старых проблем и появлению новых. Обмен сырья на оборудование для его производства приводит, как правило, к полной зависимости экспортеров сырья от импортеров оборудования. Россия может трансформироваться в страну с экономикой колониального типа, неспособную к самостоятельному, расширенному воспроизводству и вынужденных обменивать невозобновляемые природные ресурсы на продукт интеллектуального труда развитых стран. Процессы деиндустриализации</w:t>
      </w:r>
      <w:r w:rsidR="00E5321D">
        <w:rPr>
          <w:color w:val="000000"/>
        </w:rPr>
        <w:t>,</w:t>
      </w:r>
      <w:r w:rsidRPr="00E16F50">
        <w:rPr>
          <w:color w:val="000000"/>
        </w:rPr>
        <w:t xml:space="preserve">  деградации промышленного производства могут достигнуть качественно нового уровня, после которого будут утрачены- возможности структурной перестройки экономики.</w:t>
      </w:r>
    </w:p>
    <w:p w:rsidR="000C0D65" w:rsidRPr="00E16F50" w:rsidRDefault="000C0D65" w:rsidP="000C0D65">
      <w:pPr>
        <w:ind w:firstLine="540"/>
        <w:jc w:val="both"/>
      </w:pPr>
      <w:r w:rsidRPr="00E16F50">
        <w:rPr>
          <w:color w:val="000000"/>
        </w:rPr>
        <w:t>В настоящее время в России усиливает</w:t>
      </w:r>
      <w:r w:rsidR="00E5321D">
        <w:rPr>
          <w:color w:val="000000"/>
        </w:rPr>
        <w:t>ся</w:t>
      </w:r>
      <w:r w:rsidRPr="00E16F50">
        <w:rPr>
          <w:color w:val="000000"/>
        </w:rPr>
        <w:t xml:space="preserve"> процесс свертывания не только наукоемкой продукции, но также продукции легкой и пищево</w:t>
      </w:r>
      <w:r>
        <w:rPr>
          <w:color w:val="000000"/>
        </w:rPr>
        <w:t>й</w:t>
      </w:r>
      <w:r w:rsidRPr="00E16F50">
        <w:rPr>
          <w:color w:val="000000"/>
        </w:rPr>
        <w:t xml:space="preserve"> промышленности, вытесняются с внутренне</w:t>
      </w:r>
      <w:r w:rsidR="00E5321D">
        <w:rPr>
          <w:color w:val="000000"/>
        </w:rPr>
        <w:t>го</w:t>
      </w:r>
      <w:r w:rsidRPr="00E16F50">
        <w:rPr>
          <w:color w:val="000000"/>
        </w:rPr>
        <w:t xml:space="preserve"> рынка отечественные средства производства. Это относится не только к электронному оборудованию, в изготовлении которого Россия вряд ли может конкурировать с зарубежными странами, но даже к таким относительно несложным изделиям, как бурильные трубы, насосы для добычи нефти и другие виды техники, используемым в относительно благополучных сырьевых отраслях.</w:t>
      </w:r>
    </w:p>
    <w:p w:rsidR="000C0D65" w:rsidRPr="00E16F50" w:rsidRDefault="000C0D65" w:rsidP="000C0D65">
      <w:pPr>
        <w:shd w:val="clear" w:color="auto" w:fill="FFFFFF"/>
        <w:autoSpaceDE w:val="0"/>
        <w:autoSpaceDN w:val="0"/>
        <w:adjustRightInd w:val="0"/>
        <w:ind w:firstLine="540"/>
        <w:jc w:val="both"/>
      </w:pPr>
      <w:r w:rsidRPr="00E16F50">
        <w:rPr>
          <w:color w:val="000000"/>
        </w:rPr>
        <w:t>Еще менее благоприятные перспективы складываются у российского экспорта готовых изделий в страны Запада. На рынках относительно несложных потребительских товаров российским экспортерам придется столкнуться с конкуренцией дешевой продукции из развивающихся стран, активно вытесняющих западные фирмы с их собственных национальных рынков.</w:t>
      </w:r>
    </w:p>
    <w:p w:rsidR="000C0D65" w:rsidRPr="00E16F50" w:rsidRDefault="000C0D65" w:rsidP="000C0D65">
      <w:pPr>
        <w:shd w:val="clear" w:color="auto" w:fill="FFFFFF"/>
        <w:autoSpaceDE w:val="0"/>
        <w:autoSpaceDN w:val="0"/>
        <w:adjustRightInd w:val="0"/>
        <w:ind w:firstLine="540"/>
        <w:jc w:val="both"/>
      </w:pPr>
      <w:r w:rsidRPr="00E16F50">
        <w:rPr>
          <w:color w:val="000000"/>
        </w:rPr>
        <w:t>Экспорт технически сложных изделий российского производства на западные рынки уже затруднен их несоответствием высоким требованиям промышленно развитых стран в отношении экологических и эргономических характеристик машин и оборудования производственного и потребительского назначения.</w:t>
      </w:r>
    </w:p>
    <w:p w:rsidR="000C0D65" w:rsidRPr="00E16F50" w:rsidRDefault="000C0D65" w:rsidP="000C0D65">
      <w:pPr>
        <w:shd w:val="clear" w:color="auto" w:fill="FFFFFF"/>
        <w:autoSpaceDE w:val="0"/>
        <w:autoSpaceDN w:val="0"/>
        <w:adjustRightInd w:val="0"/>
        <w:ind w:firstLine="540"/>
        <w:jc w:val="both"/>
      </w:pPr>
      <w:r w:rsidRPr="00E16F50">
        <w:rPr>
          <w:color w:val="000000"/>
        </w:rPr>
        <w:t>Положение осложняется тем, что рынки перспективной для российского экспорта продукции (прежде всего, военно-технической) чрезвычайно политизированы и пробиться на них за счет одной лишь ценовой конкурентоспособности товара практически невозможно. В тех случаях, когда Россия проявляет способность к поставке на внешний рынок действительно высокотехнологичной продукции, наши западные конкуренты не стесняются прибегать к политическому давлению на возможных покупателей, демонстрируя практику двойного стандарта.</w:t>
      </w:r>
    </w:p>
    <w:p w:rsidR="000C0D65" w:rsidRPr="00E16F50" w:rsidRDefault="000C0D65" w:rsidP="000C0D65">
      <w:pPr>
        <w:shd w:val="clear" w:color="auto" w:fill="FFFFFF"/>
        <w:autoSpaceDE w:val="0"/>
        <w:autoSpaceDN w:val="0"/>
        <w:adjustRightInd w:val="0"/>
        <w:ind w:firstLine="540"/>
        <w:jc w:val="both"/>
      </w:pPr>
      <w:r w:rsidRPr="00E16F50">
        <w:rPr>
          <w:color w:val="000000"/>
        </w:rPr>
        <w:t>На рынках развивающихся государств российским экспортерам придется столкнуться с не менее острой конкуренцией тех же товаропроизводителей из западных или новых индустриальных стран. К тому же платежеспособный спрос развивающихся государств значительно уступает спросу стран Запада.</w:t>
      </w:r>
    </w:p>
    <w:p w:rsidR="000C0D65" w:rsidRPr="00E16F50" w:rsidRDefault="000C0D65" w:rsidP="000C0D65">
      <w:pPr>
        <w:shd w:val="clear" w:color="auto" w:fill="FFFFFF"/>
        <w:autoSpaceDE w:val="0"/>
        <w:autoSpaceDN w:val="0"/>
        <w:adjustRightInd w:val="0"/>
        <w:ind w:firstLine="540"/>
        <w:jc w:val="both"/>
      </w:pPr>
      <w:r w:rsidRPr="00E16F50">
        <w:rPr>
          <w:color w:val="000000"/>
        </w:rPr>
        <w:t>Трудно согласиться с высказываемым иногда тезисом о необходимости следовать и в дальнейшем сложившейся сырьевой специализации России. Этот тезис отвечает интересам потребителей, имеющих несколько каналов импорта энерго-сырьевых ресурсов. Это гарантирует им устойчивость снабжения и свободу маневра при возникновении коммерческих или политических разногласий с поставщиками. Специализация России на поставках товаров  энерго-сырьевой группы на мировой рынок не только ставит ее в сильную зависимость от колебаний мировых цен, но и создает угрозу исчерпания экспортных ресурсов. Доступные природные запасы многих видов сырья истощаются, их разработка обходится все дороже. В скором времени страна может столкнуться с трудностями в расширении сырьевого экспорта.</w:t>
      </w:r>
    </w:p>
    <w:p w:rsidR="000C0D65" w:rsidRPr="00E16F50" w:rsidRDefault="000C0D65" w:rsidP="000C0D65">
      <w:pPr>
        <w:shd w:val="clear" w:color="auto" w:fill="FFFFFF"/>
        <w:autoSpaceDE w:val="0"/>
        <w:autoSpaceDN w:val="0"/>
        <w:adjustRightInd w:val="0"/>
        <w:ind w:firstLine="540"/>
        <w:jc w:val="both"/>
      </w:pPr>
      <w:r w:rsidRPr="00E16F50">
        <w:rPr>
          <w:color w:val="000000"/>
        </w:rPr>
        <w:t xml:space="preserve">Кроме того, стимулирующее влияние экспорта может проявиться лишь при условии, что экспорт представлен продукцией относительно высокой степени переработки. А если он состоит преимущественно из сырья, как в России, то ориентация на экспорт равносильна ориентации на развитие сырьевого комплекса в ущерб обрабатывающему. Именно в ущерб, поскольку добывающие отрасли переманивают к себе трудовые, финансовые и технологические ресурсы страны, оттягивают на себя приток инвестиций из-за рубежа. Это - прямой путь к деградации отечественного промышленного потенциала, к закреплению колониальной структуры внешнеэкономических </w:t>
      </w:r>
      <w:r w:rsidRPr="00E16F50">
        <w:rPr>
          <w:iCs/>
          <w:color w:val="000000"/>
        </w:rPr>
        <w:t xml:space="preserve">связей: </w:t>
      </w:r>
      <w:r w:rsidRPr="00E16F50">
        <w:rPr>
          <w:color w:val="000000"/>
        </w:rPr>
        <w:t>вывоз сырья в обмен на ввоз готовых изделий.</w:t>
      </w:r>
      <w:r w:rsidR="00343E91">
        <w:rPr>
          <w:rStyle w:val="a6"/>
          <w:color w:val="000000"/>
        </w:rPr>
        <w:footnoteReference w:id="21"/>
      </w:r>
    </w:p>
    <w:p w:rsidR="000C0D65" w:rsidRPr="00E16F50" w:rsidRDefault="000C0D65" w:rsidP="000C0D65">
      <w:pPr>
        <w:ind w:firstLine="540"/>
        <w:jc w:val="both"/>
        <w:rPr>
          <w:color w:val="000000"/>
        </w:rPr>
      </w:pPr>
      <w:r w:rsidRPr="00E16F50">
        <w:rPr>
          <w:color w:val="000000"/>
        </w:rPr>
        <w:t>Что же касается сырья, то его экспорт может оказать стимулирующее влияние на экономический рост лишь при условии, что заработанные средства будут вложены в развитие высокотехнологичных производств. В противном случае увеличение экспорта означает лишь отток ресурсов из страны, что, собственно, происходило и происходит в России. Значительная часть выручки оседает в иностранных банках, не внося никакого вклада в экономическое развитие нашей страны. В итоге опережающая либерализация внешнеэкономических связей приводит к закреплению сырьевой специализации России.</w:t>
      </w:r>
    </w:p>
    <w:p w:rsidR="000C0D65" w:rsidRPr="00E16F50" w:rsidRDefault="000C0D65" w:rsidP="000C0D65">
      <w:pPr>
        <w:ind w:firstLine="540"/>
        <w:jc w:val="both"/>
      </w:pPr>
      <w:r w:rsidRPr="00E16F50">
        <w:t xml:space="preserve">В качестве одной из возможных альтернатив существует мнение о необходимости развития микроэлектронной промышленности в нашей стране. Доводы весьма красноречивы, но тем не менее, в условиях жесткой конкуренции со стороны иностранных производителей шансы России в этой отрасли очень невелики. </w:t>
      </w:r>
    </w:p>
    <w:p w:rsidR="000C0D65" w:rsidRPr="00E16F50" w:rsidRDefault="000C0D65" w:rsidP="000C0D65">
      <w:pPr>
        <w:shd w:val="clear" w:color="auto" w:fill="FFFFFF"/>
        <w:autoSpaceDE w:val="0"/>
        <w:autoSpaceDN w:val="0"/>
        <w:adjustRightInd w:val="0"/>
        <w:ind w:firstLine="540"/>
        <w:jc w:val="both"/>
      </w:pPr>
      <w:r w:rsidRPr="00E16F50">
        <w:rPr>
          <w:color w:val="000000"/>
        </w:rPr>
        <w:t>На сегодня стоимость потребляемой электроники в экономике России в расчете на душу населения составляет 38 дол. Это больше, чем приходится на долю продукции любой другой отрасли обрабатывающей промышленности. Но собственного производства современных микроэлектронных компонентов из-за устаревшей технологии и технологического  оборудования в стране нет, и большая часть микроэлектронных компонентов и систем закупается за рубежом.</w:t>
      </w:r>
      <w:r w:rsidRPr="00E16F50">
        <w:rPr>
          <w:color w:val="000000"/>
          <w:lang w:val="en-US"/>
        </w:rPr>
        <w:t xml:space="preserve"> </w:t>
      </w:r>
      <w:r w:rsidRPr="00E16F50">
        <w:rPr>
          <w:color w:val="000000"/>
        </w:rPr>
        <w:t>Объем закупок сейчас примерно равен половине экспорта</w:t>
      </w:r>
      <w:r w:rsidRPr="00E16F50">
        <w:rPr>
          <w:color w:val="000000"/>
          <w:lang w:val="en-US"/>
        </w:rPr>
        <w:t xml:space="preserve"> </w:t>
      </w:r>
      <w:r w:rsidRPr="00E16F50">
        <w:rPr>
          <w:color w:val="000000"/>
        </w:rPr>
        <w:t xml:space="preserve">нефти, и в будущем значительно увеличить объем закупок </w:t>
      </w:r>
      <w:r w:rsidRPr="00E16F50">
        <w:rPr>
          <w:color w:val="000000"/>
          <w:lang w:val="en-US"/>
        </w:rPr>
        <w:t xml:space="preserve"> </w:t>
      </w:r>
      <w:r w:rsidRPr="00E16F50">
        <w:rPr>
          <w:color w:val="000000"/>
        </w:rPr>
        <w:t>России не сможет.</w:t>
      </w:r>
    </w:p>
    <w:p w:rsidR="000C0D65" w:rsidRPr="00E16F50" w:rsidRDefault="000C0D65" w:rsidP="000C0D65">
      <w:pPr>
        <w:shd w:val="clear" w:color="auto" w:fill="FFFFFF"/>
        <w:autoSpaceDE w:val="0"/>
        <w:autoSpaceDN w:val="0"/>
        <w:adjustRightInd w:val="0"/>
        <w:ind w:firstLine="540"/>
        <w:jc w:val="both"/>
      </w:pPr>
      <w:r w:rsidRPr="00E16F50">
        <w:rPr>
          <w:color w:val="000000"/>
        </w:rPr>
        <w:t>Уровень обеспеченности промышленности микроэлектроникой влияет на производительность труда и на степень совершенства и надежности производимого оборудования и потребительских товаров, а значит, определяет их конкурентоспособность. Следовательно, опережающее развитие собственной микроэлектроники есть обязательное условие возрождения российской промышленности и экономики в целом.</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Во многих странах производство электроники - главный источник дохода бюджета, обогащения страны. В большинстве развитых стран производство микроэлектроники и систем на ее основе достигает половины объема всего промышленного производства. Для России развитие производства электронной техники и, прежде всего, микроэлектроники также могло бы стать очень перспективным.</w:t>
      </w:r>
    </w:p>
    <w:p w:rsidR="000C0D65" w:rsidRPr="00E16F50" w:rsidRDefault="000C0D65" w:rsidP="000C0D65">
      <w:pPr>
        <w:shd w:val="clear" w:color="auto" w:fill="FFFFFF"/>
        <w:autoSpaceDE w:val="0"/>
        <w:autoSpaceDN w:val="0"/>
        <w:adjustRightInd w:val="0"/>
        <w:ind w:firstLine="540"/>
        <w:jc w:val="both"/>
      </w:pPr>
      <w:r w:rsidRPr="00E16F50">
        <w:rPr>
          <w:color w:val="000000"/>
        </w:rPr>
        <w:t xml:space="preserve">В США ежегодно закупается товаров электронной техники (промышленной, для связи, бытовой) на 1050 дол. на </w:t>
      </w:r>
      <w:r w:rsidRPr="00E16F50">
        <w:rPr>
          <w:iCs/>
          <w:color w:val="000000"/>
        </w:rPr>
        <w:t xml:space="preserve"> </w:t>
      </w:r>
      <w:r w:rsidRPr="00E16F50">
        <w:rPr>
          <w:color w:val="000000"/>
        </w:rPr>
        <w:t>душу населения, в Европе - на 850 дол. По прогнозам аналитиков, рост потребления (а значит, и производства) электроники на Западе в ближайшие 15 лет составит 17% в год. Поэтому для того чтобы технический уровень оборудования, производимого российской промышленностью, приблизился к уровню США, Россия должна закупать за рубежом электронной техники на 149 млрд. дол. в год (сейчас на это уходит 6,3 млрд дол. в год.). На нефти и газе таких денег Россия заработать не сможет. Экспорт продукции других отраслей также значительно не увеличится. Так что в ближайшие 10 лет страна не сможет увеличить потребление электроники даже в 2 раза без собственного производства. Это неизбежно затормозит развитие всех отраслей промышленности и объективно оставит Россию сырьевой страной.</w:t>
      </w:r>
    </w:p>
    <w:p w:rsidR="000C0D65" w:rsidRPr="00E16F50" w:rsidRDefault="000C0D65" w:rsidP="000C0D65">
      <w:pPr>
        <w:shd w:val="clear" w:color="auto" w:fill="FFFFFF"/>
        <w:autoSpaceDE w:val="0"/>
        <w:autoSpaceDN w:val="0"/>
        <w:adjustRightInd w:val="0"/>
        <w:ind w:firstLine="540"/>
        <w:jc w:val="both"/>
      </w:pPr>
      <w:r w:rsidRPr="00E16F50">
        <w:rPr>
          <w:color w:val="000000"/>
        </w:rPr>
        <w:t xml:space="preserve">Как уже говорилось, </w:t>
      </w:r>
      <w:r w:rsidRPr="00E16F50">
        <w:rPr>
          <w:iCs/>
          <w:color w:val="000000"/>
        </w:rPr>
        <w:t>объем потребления электроники в российской экономике превышает потребление продуктов любой другой отрасли обрабатывающей промышленности.</w:t>
      </w:r>
    </w:p>
    <w:p w:rsidR="000C0D65" w:rsidRPr="00E16F50" w:rsidRDefault="000C0D65" w:rsidP="000C0D65">
      <w:pPr>
        <w:shd w:val="clear" w:color="auto" w:fill="FFFFFF"/>
        <w:autoSpaceDE w:val="0"/>
        <w:autoSpaceDN w:val="0"/>
        <w:adjustRightInd w:val="0"/>
        <w:ind w:firstLine="540"/>
        <w:jc w:val="both"/>
      </w:pPr>
      <w:r w:rsidRPr="00E16F50">
        <w:rPr>
          <w:color w:val="000000"/>
        </w:rPr>
        <w:t>К примеру, автомобилей в России закупается на 2-2,5 млрд. дол. в год. Авиационной техники (до трети стоимости которой составляет электроника) в 1998 г. - на 0,8 млрд., в 2001 г. сум</w:t>
      </w:r>
      <w:r w:rsidR="0007245D">
        <w:rPr>
          <w:color w:val="000000"/>
        </w:rPr>
        <w:t>м</w:t>
      </w:r>
      <w:r w:rsidRPr="00E16F50">
        <w:rPr>
          <w:color w:val="000000"/>
        </w:rPr>
        <w:t>а, возможно, приблизится к 2 млрд. дол. Хотя производство автомобилей и авиационной техники не служит значительным источником дохода бюджета, развитие их производства обсуждается непрерывно, предоставляются государственные гарантии и даже инвестиции.</w:t>
      </w:r>
    </w:p>
    <w:p w:rsidR="000C0D65" w:rsidRPr="00E16F50" w:rsidRDefault="000C0D65" w:rsidP="000C0D65">
      <w:pPr>
        <w:shd w:val="clear" w:color="auto" w:fill="FFFFFF"/>
        <w:autoSpaceDE w:val="0"/>
        <w:autoSpaceDN w:val="0"/>
        <w:adjustRightInd w:val="0"/>
        <w:ind w:firstLine="540"/>
        <w:jc w:val="both"/>
        <w:rPr>
          <w:iCs/>
          <w:color w:val="000000"/>
        </w:rPr>
      </w:pPr>
      <w:r w:rsidRPr="00E16F50">
        <w:rPr>
          <w:color w:val="000000"/>
        </w:rPr>
        <w:t xml:space="preserve">Итак, автомобилей и авиационной техники, техники всех других отраслей обрабатывающей промышленности сегодня закупается на сумму в три с лишним раза меньшую, чем тратится на импорт изделий электронной техники. Со временем эта разница увеличится до 20 раз. Следовательно, </w:t>
      </w:r>
      <w:r w:rsidRPr="00E16F50">
        <w:rPr>
          <w:iCs/>
          <w:color w:val="000000"/>
        </w:rPr>
        <w:t>есть безусловная необходимость развивать отрасль, объем потребления продуктов которой сейчас в 3 раза превышает (а будет - в 10 раз) все остальные отрасли обрабатывающей промышленности.</w:t>
      </w:r>
      <w:r w:rsidR="00DD4D7C">
        <w:rPr>
          <w:rStyle w:val="a6"/>
          <w:iCs/>
          <w:color w:val="000000"/>
        </w:rPr>
        <w:footnoteReference w:id="22"/>
      </w:r>
    </w:p>
    <w:p w:rsidR="000C0D65" w:rsidRPr="00E16F50" w:rsidRDefault="000C0D65" w:rsidP="000C0D65">
      <w:pPr>
        <w:shd w:val="clear" w:color="auto" w:fill="FFFFFF"/>
        <w:autoSpaceDE w:val="0"/>
        <w:autoSpaceDN w:val="0"/>
        <w:adjustRightInd w:val="0"/>
        <w:ind w:firstLine="540"/>
        <w:jc w:val="both"/>
      </w:pPr>
      <w:r w:rsidRPr="00E16F50">
        <w:rPr>
          <w:color w:val="000000"/>
        </w:rPr>
        <w:t xml:space="preserve">Плюс ко всему в представительствах мировых микроэлектронных фирм существуют жесткие ограничения на продажу в Россию определенных типов микросхем. Существует реальная угроза экономической национальной безопасности страны из-за абсолютной беспомощности собственной промышленности в случае ограничения поставок западных микроэлектронных компонентов и информационных систем. </w:t>
      </w:r>
      <w:r w:rsidRPr="00E16F50">
        <w:rPr>
          <w:smallCaps/>
          <w:color w:val="000000"/>
          <w:lang w:val="en-US"/>
        </w:rPr>
        <w:t xml:space="preserve"> </w:t>
      </w:r>
      <w:r w:rsidRPr="00E16F50">
        <w:rPr>
          <w:color w:val="000000"/>
        </w:rPr>
        <w:t>Р</w:t>
      </w:r>
      <w:r w:rsidR="0007245D">
        <w:rPr>
          <w:color w:val="000000"/>
        </w:rPr>
        <w:t>еш</w:t>
      </w:r>
      <w:r w:rsidRPr="00E16F50">
        <w:rPr>
          <w:color w:val="000000"/>
        </w:rPr>
        <w:t>ение должно быть принято сегодня, поскольку потребуется значительное время для строительства заводов,</w:t>
      </w:r>
      <w:r w:rsidRPr="00E16F50">
        <w:rPr>
          <w:iCs/>
          <w:color w:val="000000"/>
          <w:lang w:val="en-US"/>
        </w:rPr>
        <w:t xml:space="preserve"> </w:t>
      </w:r>
      <w:r w:rsidRPr="00E16F50">
        <w:rPr>
          <w:color w:val="000000"/>
        </w:rPr>
        <w:t xml:space="preserve">освоения технологии, разработки систем, завоевания рынка, тем более что мировая промышленность не стоит на месте.  Все отрасли ВПК могут быть задействованы в этой программе: производство сырья - газов, химикатов, сырья </w:t>
      </w:r>
      <w:r w:rsidR="0007245D">
        <w:rPr>
          <w:color w:val="000000"/>
        </w:rPr>
        <w:t>д</w:t>
      </w:r>
      <w:r w:rsidRPr="00E16F50">
        <w:rPr>
          <w:color w:val="000000"/>
        </w:rPr>
        <w:t xml:space="preserve">ля кристаллов; выращивание кристаллов; обработка кристаллом; технология производства микросхем; сборка устройств.   </w:t>
      </w:r>
      <w:r w:rsidRPr="00E16F50">
        <w:rPr>
          <w:iCs/>
          <w:color w:val="000000"/>
        </w:rPr>
        <w:t>Развитие  электронной   промышленности должно стать государственной программой, национальной задачей России.</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 xml:space="preserve">В либеральной модели, принятой в качестве направления развития российской экономики, отрасль микроэлектроники сейчас неконкурентоспособна из-за устаревшего технологического оборудования, и развиваться без государственной поддержки она не сможет. Поэтому сейчас есть </w:t>
      </w:r>
      <w:r w:rsidRPr="00E16F50">
        <w:rPr>
          <w:color w:val="000000"/>
          <w:lang w:val="en-US"/>
        </w:rPr>
        <w:t xml:space="preserve"> </w:t>
      </w:r>
      <w:r w:rsidRPr="00E16F50">
        <w:rPr>
          <w:color w:val="000000"/>
        </w:rPr>
        <w:t xml:space="preserve">единственный способ сделать российскую промышленность </w:t>
      </w:r>
      <w:r w:rsidR="0007245D">
        <w:rPr>
          <w:color w:val="000000"/>
        </w:rPr>
        <w:t>к</w:t>
      </w:r>
      <w:r w:rsidRPr="00E16F50">
        <w:rPr>
          <w:color w:val="000000"/>
        </w:rPr>
        <w:t>онкурентоспособной: составить программу развития всей отрасли электронной промышленности, разместить заказы на предприятиях ВПК соответствующих отраслей, подлежащих перепрофилированию. Предложить инвесторам построить или профинансировать предприятия, встроенные в технологический цикл программы, под гарантии государства, в том числе в закрытых городах.</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США, Япония, Корея богаты именно за счет электроники. Наибольший вклад в бюджет дает производство электроники и информационных систем.</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Пусть Россия не будет страной массового экспорта электроники, но она может обеспечить свою промышленность и экономику, оставить в стране десятки млрд. дол., обеспечить научно-технический прогресс, занятость, спрос, увеличить бюджет страны в несколько раз.</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Объективно взглянув на то что экспортируя нефть и покупая электронику за рубежом на сумму, сегодня примерно равную половине объема экспорта сырой нефти, Россия обменивает природную невоспроизводимую ренту на интеллектуальную ренту, финансируя таким образом за счет своего природного богатства научно-технический прогресс, экономический рост и создание рабочих мест за рубежом.</w:t>
      </w:r>
    </w:p>
    <w:p w:rsidR="000C0D65" w:rsidRPr="00E16F50" w:rsidRDefault="000C0D65" w:rsidP="000C0D65">
      <w:pPr>
        <w:shd w:val="clear" w:color="auto" w:fill="FFFFFF"/>
        <w:autoSpaceDE w:val="0"/>
        <w:autoSpaceDN w:val="0"/>
        <w:adjustRightInd w:val="0"/>
        <w:ind w:firstLine="540"/>
        <w:jc w:val="both"/>
      </w:pPr>
      <w:r w:rsidRPr="00E16F50">
        <w:rPr>
          <w:color w:val="000000"/>
        </w:rPr>
        <w:t>В то время когда инвестиции на одно рабочее место в нефтедобывающую промышленность России создают одно рабочее место опять же в сырьевой отрасли - производстве металла. Инвестиции в микроэлектронные технологии создают 20 рабочих мест в разработке и сборке электронных приборов, создании компьютерных программ, и не за Полярным кругом, а в местах с наибольшей плотностью проживания, в закрытых городах.</w:t>
      </w:r>
    </w:p>
    <w:p w:rsidR="000C0D65" w:rsidRPr="00E16F50" w:rsidRDefault="000C0D65" w:rsidP="000C0D65">
      <w:pPr>
        <w:shd w:val="clear" w:color="auto" w:fill="FFFFFF"/>
        <w:autoSpaceDE w:val="0"/>
        <w:autoSpaceDN w:val="0"/>
        <w:adjustRightInd w:val="0"/>
        <w:ind w:firstLine="540"/>
        <w:jc w:val="both"/>
      </w:pPr>
      <w:r w:rsidRPr="00E16F50">
        <w:rPr>
          <w:color w:val="000000"/>
        </w:rPr>
        <w:t>Вложение средств в развитие собственной микроэлектронной промышленности даст ощутимые результаты. Факты аргументирующие перспективность данной отрасли:</w:t>
      </w:r>
    </w:p>
    <w:p w:rsidR="000C0D65" w:rsidRPr="00E16F50" w:rsidRDefault="000C0D65" w:rsidP="000C0D65">
      <w:pPr>
        <w:shd w:val="clear" w:color="auto" w:fill="FFFFFF"/>
        <w:autoSpaceDE w:val="0"/>
        <w:autoSpaceDN w:val="0"/>
        <w:adjustRightInd w:val="0"/>
        <w:ind w:firstLine="540"/>
        <w:jc w:val="both"/>
      </w:pPr>
      <w:r w:rsidRPr="00E16F50">
        <w:rPr>
          <w:b/>
          <w:bCs/>
          <w:color w:val="000000"/>
        </w:rPr>
        <w:t xml:space="preserve">• </w:t>
      </w:r>
      <w:r w:rsidRPr="00E16F50">
        <w:rPr>
          <w:bCs/>
          <w:i/>
          <w:color w:val="000000"/>
        </w:rPr>
        <w:t>Производительность труда</w:t>
      </w:r>
      <w:r w:rsidRPr="00E16F50">
        <w:rPr>
          <w:b/>
          <w:bCs/>
          <w:color w:val="000000"/>
        </w:rPr>
        <w:t xml:space="preserve">. </w:t>
      </w:r>
      <w:r w:rsidRPr="00E16F50">
        <w:rPr>
          <w:color w:val="000000"/>
        </w:rPr>
        <w:t>Производительность труда в российской промышленности в пять с лишним раз ниже, чем в США. Производительность и качество оборудования, энергоемкость, эффективность управления, экономичность работы предприятий сегодня на 90% определяются степенью оснащенности микропроцессорной и компьютерной техникой; последние - это главный источ</w:t>
      </w:r>
      <w:r w:rsidRPr="00E16F50">
        <w:rPr>
          <w:color w:val="000000"/>
        </w:rPr>
        <w:softHyphen/>
        <w:t>ник повышения производительности труда во всех отраслях экономики. Разработку многих современных изделий просто невозможно выполнить без применения компьютерных систем на основе быстрых процессоров и большой памяти. Отсюда следует, что инвестировать в микроэлектронную промышленность следует раньше, чем в автомобильную, авиационную и любую другую отрасли.</w:t>
      </w:r>
    </w:p>
    <w:p w:rsidR="000C0D65" w:rsidRPr="00E16F50" w:rsidRDefault="000C0D65" w:rsidP="000C0D65">
      <w:pPr>
        <w:shd w:val="clear" w:color="auto" w:fill="FFFFFF"/>
        <w:autoSpaceDE w:val="0"/>
        <w:autoSpaceDN w:val="0"/>
        <w:adjustRightInd w:val="0"/>
        <w:ind w:firstLine="540"/>
        <w:jc w:val="both"/>
      </w:pPr>
      <w:r w:rsidRPr="00E16F50">
        <w:rPr>
          <w:b/>
          <w:bCs/>
          <w:color w:val="000000"/>
        </w:rPr>
        <w:t xml:space="preserve">• </w:t>
      </w:r>
      <w:r w:rsidRPr="00E16F50">
        <w:rPr>
          <w:bCs/>
          <w:i/>
          <w:color w:val="000000"/>
        </w:rPr>
        <w:t>Техническая база развития других отраслей</w:t>
      </w:r>
      <w:r w:rsidRPr="00E16F50">
        <w:rPr>
          <w:b/>
          <w:bCs/>
          <w:color w:val="000000"/>
        </w:rPr>
        <w:t xml:space="preserve">. </w:t>
      </w:r>
      <w:r w:rsidRPr="00E16F50">
        <w:rPr>
          <w:color w:val="000000"/>
        </w:rPr>
        <w:t>Применение микросхем большой интеграции во всех отраслях промышленности - информационной, авиационной, космической, автомобильной, связи, в бытовой технике и т. д. на порядок увеличивает технические показатели всех устройств и технологий, их применимость и надежность. Возможность изготовления микросхем большой интеграции - логических микросхем управления, микропроцессоров и специальных микросхем - является решающей для быстрого, скачкообразного развития новой техники во всех отраслях, повышения конкурентоспособности изделий.</w:t>
      </w:r>
    </w:p>
    <w:p w:rsidR="000C0D65" w:rsidRPr="00E16F50" w:rsidRDefault="000C0D65" w:rsidP="000C0D65">
      <w:pPr>
        <w:shd w:val="clear" w:color="auto" w:fill="FFFFFF"/>
        <w:autoSpaceDE w:val="0"/>
        <w:autoSpaceDN w:val="0"/>
        <w:adjustRightInd w:val="0"/>
        <w:ind w:firstLine="540"/>
        <w:jc w:val="both"/>
      </w:pPr>
      <w:r w:rsidRPr="00E16F50">
        <w:rPr>
          <w:b/>
          <w:bCs/>
          <w:color w:val="000000"/>
        </w:rPr>
        <w:t xml:space="preserve">• </w:t>
      </w:r>
      <w:r w:rsidRPr="00E16F50">
        <w:rPr>
          <w:bCs/>
          <w:i/>
          <w:color w:val="000000"/>
        </w:rPr>
        <w:t>Эффективный способ снижения энергопотребления.</w:t>
      </w:r>
      <w:r w:rsidRPr="00E16F50">
        <w:rPr>
          <w:b/>
          <w:bCs/>
          <w:color w:val="000000"/>
        </w:rPr>
        <w:t xml:space="preserve"> </w:t>
      </w:r>
      <w:r w:rsidRPr="00E16F50">
        <w:rPr>
          <w:color w:val="000000"/>
        </w:rPr>
        <w:t>Энергопотребление систем и технологического оборудования, управляемого микропроцессорами, обычно снижается до десяти раз, а информационных систем, выполненных в виде специализированных микросхем (0,35-0,25 мкм), - до сотни раз.</w:t>
      </w:r>
    </w:p>
    <w:p w:rsidR="000C0D65" w:rsidRPr="00E16F50" w:rsidRDefault="000C0D65" w:rsidP="000C0D65">
      <w:pPr>
        <w:shd w:val="clear" w:color="auto" w:fill="FFFFFF"/>
        <w:autoSpaceDE w:val="0"/>
        <w:autoSpaceDN w:val="0"/>
        <w:adjustRightInd w:val="0"/>
        <w:ind w:firstLine="540"/>
        <w:jc w:val="both"/>
      </w:pPr>
      <w:r w:rsidRPr="00E16F50">
        <w:rPr>
          <w:b/>
          <w:bCs/>
          <w:color w:val="000000"/>
        </w:rPr>
        <w:t xml:space="preserve">• </w:t>
      </w:r>
      <w:r w:rsidRPr="00E16F50">
        <w:rPr>
          <w:bCs/>
          <w:i/>
          <w:color w:val="000000"/>
        </w:rPr>
        <w:t>Фундамент развития малого бизнеса.</w:t>
      </w:r>
      <w:r w:rsidRPr="00E16F50">
        <w:rPr>
          <w:b/>
          <w:bCs/>
          <w:color w:val="000000"/>
        </w:rPr>
        <w:t xml:space="preserve"> </w:t>
      </w:r>
      <w:r w:rsidRPr="00E16F50">
        <w:rPr>
          <w:color w:val="000000"/>
        </w:rPr>
        <w:t>Наличие собственного производства базовых компонентов - микросхем общего и специального применения - приведет к буму в развитии предприятий малого бизнеса, в разработке и про</w:t>
      </w:r>
      <w:r w:rsidRPr="00E16F50">
        <w:rPr>
          <w:color w:val="000000"/>
        </w:rPr>
        <w:softHyphen/>
        <w:t>изводстве приборов и устройств электронной техники, от бытовой до узлов связ</w:t>
      </w:r>
      <w:r w:rsidR="00DD4D7C">
        <w:rPr>
          <w:color w:val="000000"/>
        </w:rPr>
        <w:t>и</w:t>
      </w:r>
      <w:r w:rsidRPr="00E16F50">
        <w:rPr>
          <w:color w:val="000000"/>
        </w:rPr>
        <w:t>, автомобильной и др., где уже не требуется капитального технологического оборудования.</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Таким образом, опережающее развитие микроэлектронной промышленности есть обязательное условие возрождения российской экономики и превращения ее в конкурентоспособную.</w:t>
      </w:r>
      <w:r w:rsidR="00343E91">
        <w:rPr>
          <w:rStyle w:val="a6"/>
          <w:color w:val="000000"/>
        </w:rPr>
        <w:footnoteReference w:id="23"/>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Несмотря на голосящие и красноречивые данные, мое субъективное мнение все же более склоняется к тому, что Россия давно упустило возможность занять свою нишу на мировом рынке электроники, хотя вынужден согласиться, что для внутреннего потребления развивать электронную промышленность явно необходимо, перспективы же экспорта российской электроники представляются мне весьма туманными.</w:t>
      </w:r>
    </w:p>
    <w:p w:rsidR="000C0D65" w:rsidRPr="00E16F50" w:rsidRDefault="000C0D65" w:rsidP="000C0D65">
      <w:pPr>
        <w:shd w:val="clear" w:color="auto" w:fill="FFFFFF"/>
        <w:autoSpaceDE w:val="0"/>
        <w:autoSpaceDN w:val="0"/>
        <w:adjustRightInd w:val="0"/>
        <w:ind w:firstLine="540"/>
        <w:jc w:val="both"/>
      </w:pPr>
      <w:r w:rsidRPr="00E16F50">
        <w:rPr>
          <w:color w:val="000000"/>
        </w:rPr>
        <w:t xml:space="preserve">Развитие негативных процессов в сфере внешней торговли связано в первую очередь с недостаточной конкурентоспособностью отечественной промышленности. Однако следует подчеркнуть, что такой низкий уровень характерен далеко не для всех отечественных предприятий. И здесь трудно согласиться с мнением, что отечественная обрабатывающая индустрия за редчайшими исключениями не имеет потенциала </w:t>
      </w:r>
      <w:r w:rsidRPr="00E16F50">
        <w:rPr>
          <w:color w:val="212121"/>
        </w:rPr>
        <w:t xml:space="preserve">для </w:t>
      </w:r>
      <w:r w:rsidRPr="00E16F50">
        <w:rPr>
          <w:color w:val="000000"/>
        </w:rPr>
        <w:t>развития.</w:t>
      </w:r>
    </w:p>
    <w:p w:rsidR="000C0D65" w:rsidRPr="00E16F50" w:rsidRDefault="000C0D65" w:rsidP="000C0D65">
      <w:pPr>
        <w:shd w:val="clear" w:color="auto" w:fill="FFFFFF"/>
        <w:autoSpaceDE w:val="0"/>
        <w:autoSpaceDN w:val="0"/>
        <w:adjustRightInd w:val="0"/>
        <w:ind w:firstLine="540"/>
        <w:jc w:val="both"/>
        <w:rPr>
          <w:iCs/>
          <w:color w:val="000000"/>
        </w:rPr>
      </w:pPr>
      <w:r w:rsidRPr="00E16F50">
        <w:rPr>
          <w:color w:val="000000"/>
        </w:rPr>
        <w:t xml:space="preserve">Действительно, </w:t>
      </w:r>
      <w:r w:rsidRPr="00E16F50">
        <w:rPr>
          <w:color w:val="212121"/>
        </w:rPr>
        <w:t xml:space="preserve">в </w:t>
      </w:r>
      <w:r w:rsidRPr="00E16F50">
        <w:rPr>
          <w:color w:val="000000"/>
        </w:rPr>
        <w:t xml:space="preserve">настоящий момент высокой конкурентоспособностью обладают лишь </w:t>
      </w:r>
      <w:r w:rsidRPr="00E16F50">
        <w:rPr>
          <w:color w:val="212121"/>
        </w:rPr>
        <w:t xml:space="preserve">отдельные </w:t>
      </w:r>
      <w:r w:rsidRPr="00E16F50">
        <w:rPr>
          <w:color w:val="000000"/>
        </w:rPr>
        <w:t xml:space="preserve">отечественные промышленные изделия. </w:t>
      </w:r>
      <w:r w:rsidRPr="00E16F50">
        <w:rPr>
          <w:color w:val="212121"/>
        </w:rPr>
        <w:t xml:space="preserve">Но </w:t>
      </w:r>
      <w:r w:rsidRPr="00E16F50">
        <w:rPr>
          <w:color w:val="000000"/>
        </w:rPr>
        <w:t xml:space="preserve">что касается сдержанной оценки нашего потенциала, то </w:t>
      </w:r>
      <w:r w:rsidRPr="00E16F50">
        <w:rPr>
          <w:color w:val="212121"/>
        </w:rPr>
        <w:t xml:space="preserve">с этим </w:t>
      </w:r>
      <w:r w:rsidRPr="00E16F50">
        <w:rPr>
          <w:color w:val="000000"/>
        </w:rPr>
        <w:t xml:space="preserve">трудно согласиться. Не говоря уже о таких областях, как авиакосмическая, ядерная, лазерная, </w:t>
      </w:r>
      <w:r w:rsidRPr="00E16F50">
        <w:rPr>
          <w:color w:val="212121"/>
        </w:rPr>
        <w:t xml:space="preserve">в </w:t>
      </w:r>
      <w:r w:rsidRPr="00E16F50">
        <w:rPr>
          <w:color w:val="000000"/>
        </w:rPr>
        <w:t xml:space="preserve">которых Россия занимает лидирующие позиции в мире, существует целый ряд менее заметных производств, по которым отечественная промышленность достигла или способна достичь мирового уровня. Правда, в короткое время реализовать данный потенциал едва ли удастся, но в среднесрочной перспективе для этого не видно никаких непреодолимых препятствий. </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Отечественный ВПК сохранил свой основной</w:t>
      </w:r>
      <w:r w:rsidRPr="00E16F50">
        <w:rPr>
          <w:color w:val="645AA2"/>
        </w:rPr>
        <w:t xml:space="preserve"> </w:t>
      </w:r>
      <w:r w:rsidRPr="00E16F50">
        <w:rPr>
          <w:color w:val="000000"/>
        </w:rPr>
        <w:t xml:space="preserve">научно-технический потенциал, он дает реальные примеры выпуска продукции мирового </w:t>
      </w:r>
      <w:r w:rsidRPr="00E16F50">
        <w:rPr>
          <w:iCs/>
          <w:color w:val="000000"/>
        </w:rPr>
        <w:t>уров</w:t>
      </w:r>
      <w:r w:rsidRPr="00E16F50">
        <w:rPr>
          <w:color w:val="000000"/>
        </w:rPr>
        <w:t xml:space="preserve">ня. Гражданские отрасли также располагают, </w:t>
      </w:r>
      <w:r w:rsidRPr="00E16F50">
        <w:rPr>
          <w:color w:val="212121"/>
        </w:rPr>
        <w:t xml:space="preserve">хотя </w:t>
      </w:r>
      <w:r w:rsidRPr="00E16F50">
        <w:rPr>
          <w:color w:val="000000"/>
        </w:rPr>
        <w:t>и сравнительно меньшими, возможностями создавать конкурентоспособные изделия. Правда, эти отрасли нуждаются в дорогостоящей модернизации. Поэтому основным резервом оздоровления российской промышленности и экспорта, видимо, пока является конверсия ВПК. Вместе с тем, следует подчеркнуть, что конверсия сможет способствовать улучшению структуры российского экспорта и успешному импортозамещению только при целенаправленной поддержке государства.</w:t>
      </w:r>
    </w:p>
    <w:p w:rsidR="000C0D65" w:rsidRPr="00E16F50" w:rsidRDefault="000C0D65" w:rsidP="000C0D65">
      <w:pPr>
        <w:shd w:val="clear" w:color="auto" w:fill="FFFFFF"/>
        <w:autoSpaceDE w:val="0"/>
        <w:autoSpaceDN w:val="0"/>
        <w:adjustRightInd w:val="0"/>
        <w:ind w:firstLine="540"/>
        <w:jc w:val="both"/>
      </w:pPr>
      <w:r w:rsidRPr="00E16F50">
        <w:rPr>
          <w:color w:val="000000"/>
        </w:rPr>
        <w:t>В условиях перехода к рыночной экономике, весьма популярной в руководстве ВПК и во властных кругах, связанных с ним, становятся идеи ''двойных технологий" и перехода от приоритета конверсии к приоритету экспорта вооружений. И можно считать, что первоначально здесь были достигнуты определенные успехи. В 1996 г. российский экспорт оружия достиг 3.5 млрд. долларов и страна вышла на второе место в мире, уступив только США. Появились оценки, определившие общий объем портфеля экспортных заказов на поставки российского вооружения величиной в 8-10 млрд. долларов. Сейчас экспорт обеспечивает оборонным предприятиям более 2/3 всех финансовых поступлений. Однако уже в 1997 г. объем экспорта вооружений снизился до 2,6 млрд. д</w:t>
      </w:r>
      <w:r w:rsidR="00DD4D7C">
        <w:rPr>
          <w:color w:val="000000"/>
        </w:rPr>
        <w:t>олларов, а по итогам 7 месяцев 1998</w:t>
      </w:r>
      <w:r w:rsidRPr="00E16F50">
        <w:rPr>
          <w:color w:val="000000"/>
        </w:rPr>
        <w:t xml:space="preserve"> года оценивается в 1,1 млрд. долларов (за весь год будет экспортировано продукции менее чем на 2 млрд. долларов).</w:t>
      </w:r>
    </w:p>
    <w:p w:rsidR="000C0D65" w:rsidRPr="00E16F50" w:rsidRDefault="000C0D65" w:rsidP="000C0D65">
      <w:pPr>
        <w:shd w:val="clear" w:color="auto" w:fill="FFFFFF"/>
        <w:autoSpaceDE w:val="0"/>
        <w:autoSpaceDN w:val="0"/>
        <w:adjustRightInd w:val="0"/>
        <w:ind w:firstLine="540"/>
        <w:jc w:val="both"/>
      </w:pPr>
      <w:r w:rsidRPr="00E16F50">
        <w:rPr>
          <w:color w:val="000000"/>
        </w:rPr>
        <w:t>Причин для подобной неудачи российской оружейной экспансии несколько:</w:t>
      </w:r>
    </w:p>
    <w:p w:rsidR="000C0D65" w:rsidRPr="00E16F50" w:rsidRDefault="000C0D65" w:rsidP="007D7883">
      <w:pPr>
        <w:numPr>
          <w:ilvl w:val="0"/>
          <w:numId w:val="17"/>
        </w:numPr>
        <w:shd w:val="clear" w:color="auto" w:fill="FFFFFF"/>
        <w:tabs>
          <w:tab w:val="clear" w:pos="1260"/>
        </w:tabs>
        <w:autoSpaceDE w:val="0"/>
        <w:autoSpaceDN w:val="0"/>
        <w:adjustRightInd w:val="0"/>
        <w:ind w:left="567" w:firstLine="0"/>
        <w:jc w:val="both"/>
      </w:pPr>
      <w:r w:rsidRPr="00E16F50">
        <w:rPr>
          <w:color w:val="000000"/>
        </w:rPr>
        <w:t xml:space="preserve"> поступившие средства от экспорта в силу специфики экономической ситуации использовались не на развитие экспортного производства, а </w:t>
      </w:r>
      <w:r w:rsidR="00DD4D7C">
        <w:rPr>
          <w:color w:val="000000"/>
        </w:rPr>
        <w:t>н</w:t>
      </w:r>
      <w:r w:rsidRPr="00E16F50">
        <w:rPr>
          <w:color w:val="000000"/>
        </w:rPr>
        <w:t>а другие цели: отчасти на неотложные нужды (выплата заработной платы, ремонт оборудования и т.п.), отчасти уходили</w:t>
      </w:r>
      <w:r w:rsidRPr="00E16F50">
        <w:rPr>
          <w:smallCaps/>
          <w:color w:val="000000"/>
        </w:rPr>
        <w:t xml:space="preserve"> </w:t>
      </w:r>
      <w:r w:rsidRPr="00E16F50">
        <w:rPr>
          <w:color w:val="000000"/>
        </w:rPr>
        <w:t>в другие сферы с более высокой прибыльностью операций (торговля, банковские операции) или оседали в управленческих структурах;</w:t>
      </w:r>
    </w:p>
    <w:p w:rsidR="000C0D65" w:rsidRPr="00E16F50" w:rsidRDefault="000C0D65" w:rsidP="007D7883">
      <w:pPr>
        <w:numPr>
          <w:ilvl w:val="0"/>
          <w:numId w:val="17"/>
        </w:numPr>
        <w:shd w:val="clear" w:color="auto" w:fill="FFFFFF"/>
        <w:tabs>
          <w:tab w:val="clear" w:pos="1260"/>
        </w:tabs>
        <w:autoSpaceDE w:val="0"/>
        <w:autoSpaceDN w:val="0"/>
        <w:adjustRightInd w:val="0"/>
        <w:ind w:left="567" w:firstLine="0"/>
        <w:jc w:val="both"/>
      </w:pPr>
      <w:r w:rsidRPr="00E16F50">
        <w:rPr>
          <w:color w:val="000000"/>
        </w:rPr>
        <w:t>крайне негативный эффект имеет непрекращающаяся кулуарная борьба за пра</w:t>
      </w:r>
      <w:r w:rsidRPr="00E16F50">
        <w:rPr>
          <w:color w:val="000000"/>
        </w:rPr>
        <w:softHyphen/>
        <w:t xml:space="preserve">во контроля над экспортом вооружений. Создание президентским </w:t>
      </w:r>
      <w:r w:rsidR="00DD4D7C">
        <w:rPr>
          <w:color w:val="000000"/>
        </w:rPr>
        <w:t>У</w:t>
      </w:r>
      <w:r w:rsidRPr="00E16F50">
        <w:rPr>
          <w:color w:val="000000"/>
        </w:rPr>
        <w:t>казом от августа 1997 г. двух дополнительных спецэкспортеров вдобавок к "Росвооружению" — "Промэкспорта" и "Российских технологий", по мнению большинства экспертов, лишь еще более усложнило бюрократическую цепочку принятия решений, в особенности в части поставок комплектующих изделий и запасных частей, которые особенно важны для полноценной работы на мировом рынке вооружений;</w:t>
      </w:r>
    </w:p>
    <w:p w:rsidR="000C0D65" w:rsidRPr="00E16F50" w:rsidRDefault="000C0D65" w:rsidP="007D7883">
      <w:pPr>
        <w:numPr>
          <w:ilvl w:val="0"/>
          <w:numId w:val="17"/>
        </w:numPr>
        <w:shd w:val="clear" w:color="auto" w:fill="FFFFFF"/>
        <w:tabs>
          <w:tab w:val="clear" w:pos="1260"/>
        </w:tabs>
        <w:autoSpaceDE w:val="0"/>
        <w:autoSpaceDN w:val="0"/>
        <w:adjustRightInd w:val="0"/>
        <w:ind w:left="567" w:firstLine="0"/>
        <w:jc w:val="both"/>
      </w:pPr>
      <w:r w:rsidRPr="00E16F50">
        <w:rPr>
          <w:color w:val="000000"/>
        </w:rPr>
        <w:t xml:space="preserve"> слабой стороной российского ВПК как раз стало неумение или невозможность перехода от разовых поставок оружия и военной техники к системе военно-технического сотрудничества, включающей ремонт, техническое обслуживание, модернизацию, поставки запчастей и другие компоненты развитого оружейного бизнеса. В результате российское оружие часто покупается для последующего дублирования или освоения технических новшеств уже национальны</w:t>
      </w:r>
      <w:r w:rsidR="00FC7DB8">
        <w:rPr>
          <w:color w:val="000000"/>
        </w:rPr>
        <w:t xml:space="preserve">ми </w:t>
      </w:r>
      <w:r w:rsidRPr="00E16F50">
        <w:rPr>
          <w:color w:val="000000"/>
        </w:rPr>
        <w:t>- производителями из других стран, этому способствует и низкая юридическая проработка контрактов российскими экспортерами. Часты и случаи нарушения российской стороной своих обязательств из-за внутренней дезорганизации производства, плохо проведенного маркетинга;</w:t>
      </w:r>
    </w:p>
    <w:p w:rsidR="000C0D65" w:rsidRPr="00E16F50" w:rsidRDefault="000C0D65" w:rsidP="007D7883">
      <w:pPr>
        <w:numPr>
          <w:ilvl w:val="0"/>
          <w:numId w:val="17"/>
        </w:numPr>
        <w:shd w:val="clear" w:color="auto" w:fill="FFFFFF"/>
        <w:tabs>
          <w:tab w:val="clear" w:pos="1260"/>
        </w:tabs>
        <w:autoSpaceDE w:val="0"/>
        <w:autoSpaceDN w:val="0"/>
        <w:adjustRightInd w:val="0"/>
        <w:ind w:left="567" w:firstLine="0"/>
        <w:jc w:val="both"/>
      </w:pPr>
      <w:r w:rsidRPr="00E16F50">
        <w:rPr>
          <w:color w:val="000000"/>
        </w:rPr>
        <w:t xml:space="preserve">поскольку оружейный  экспорт более чем любой другой сопряжен с внешнеполитической ситуацией, Россия столкнулась с активным   противодействием   не   только, фирм-конкурентов, но и правительств отдельных стран (широко известен, например случай с поставками зенитных комплексов на Кипр). Утратив традиционные для себя платежеспособные рынки (Ирак, Ливия другие), на новых рынках России оказалось крайне трудно закрепиться, поэтому первоначальные успехи  1995-1996 гг.. когда </w:t>
      </w:r>
      <w:r w:rsidR="00FC7DB8">
        <w:rPr>
          <w:color w:val="000000"/>
        </w:rPr>
        <w:t xml:space="preserve">на </w:t>
      </w:r>
      <w:r w:rsidRPr="00E16F50">
        <w:rPr>
          <w:color w:val="000000"/>
        </w:rPr>
        <w:t>нее не слишком обращали внимание, по</w:t>
      </w:r>
      <w:r w:rsidR="007D7883">
        <w:rPr>
          <w:color w:val="000000"/>
        </w:rPr>
        <w:t>том развития не получили.</w:t>
      </w:r>
      <w:r w:rsidR="007D7883">
        <w:rPr>
          <w:rStyle w:val="a6"/>
          <w:color w:val="000000"/>
        </w:rPr>
        <w:footnoteReference w:id="24"/>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В целом можно констатировать, что экспортная политика государства сохраняет характерные для всего послереформенного периода черты балансирования на грани критических потребностей экономики и социальной сферы и поддержания экспортного сектора в состоянии минимально возможной готовности к развитию.</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 xml:space="preserve"> Предстоящие несколько </w:t>
      </w:r>
      <w:r w:rsidRPr="00E16F50">
        <w:rPr>
          <w:color w:val="212121"/>
        </w:rPr>
        <w:t xml:space="preserve">лет </w:t>
      </w:r>
      <w:r w:rsidRPr="00E16F50">
        <w:rPr>
          <w:color w:val="000000"/>
        </w:rPr>
        <w:t xml:space="preserve">являются решающими для экономики России. В эти годы выяснятся долгосрочные перспективы </w:t>
      </w:r>
      <w:r w:rsidRPr="00E16F50">
        <w:rPr>
          <w:color w:val="212121"/>
        </w:rPr>
        <w:t xml:space="preserve">ее </w:t>
      </w:r>
      <w:r w:rsidRPr="00E16F50">
        <w:rPr>
          <w:color w:val="000000"/>
        </w:rPr>
        <w:t xml:space="preserve">развития, </w:t>
      </w:r>
      <w:r w:rsidRPr="00E16F50">
        <w:rPr>
          <w:color w:val="212121"/>
        </w:rPr>
        <w:t xml:space="preserve">определится </w:t>
      </w:r>
      <w:r w:rsidRPr="00E16F50">
        <w:rPr>
          <w:color w:val="000000"/>
        </w:rPr>
        <w:t xml:space="preserve">то место в мировой экономике, на которое страна сможет претендовать </w:t>
      </w:r>
      <w:r w:rsidRPr="00E16F50">
        <w:rPr>
          <w:color w:val="212121"/>
        </w:rPr>
        <w:t xml:space="preserve">в </w:t>
      </w:r>
      <w:r w:rsidR="00601B0B">
        <w:rPr>
          <w:color w:val="212121"/>
        </w:rPr>
        <w:t xml:space="preserve">новом </w:t>
      </w:r>
      <w:r w:rsidRPr="00E16F50">
        <w:rPr>
          <w:color w:val="000000"/>
        </w:rPr>
        <w:t xml:space="preserve">столетии. При этом основной вектор развития будет формироваться под влиянием не столько внешней, сколько внутренней сферы. Темпы развития внешней торговли, сальдо торгового </w:t>
      </w:r>
      <w:r w:rsidRPr="00E16F50">
        <w:rPr>
          <w:color w:val="212121"/>
        </w:rPr>
        <w:t xml:space="preserve">баланса, </w:t>
      </w:r>
      <w:r w:rsidRPr="00E16F50">
        <w:rPr>
          <w:color w:val="000000"/>
        </w:rPr>
        <w:t xml:space="preserve">международная специализация страны будут в первую очередь зависеть </w:t>
      </w:r>
      <w:r w:rsidRPr="00E16F50">
        <w:rPr>
          <w:color w:val="212121"/>
        </w:rPr>
        <w:t xml:space="preserve">от </w:t>
      </w:r>
      <w:r w:rsidRPr="00E16F50">
        <w:rPr>
          <w:color w:val="000000"/>
        </w:rPr>
        <w:t xml:space="preserve">положения </w:t>
      </w:r>
      <w:r w:rsidRPr="00E16F50">
        <w:rPr>
          <w:color w:val="212121"/>
        </w:rPr>
        <w:t xml:space="preserve">ее </w:t>
      </w:r>
      <w:r w:rsidR="007D7883">
        <w:rPr>
          <w:color w:val="000000"/>
        </w:rPr>
        <w:t>производства.</w:t>
      </w:r>
      <w:r w:rsidR="007D7883">
        <w:rPr>
          <w:rStyle w:val="a6"/>
          <w:color w:val="000000"/>
        </w:rPr>
        <w:footnoteReference w:id="25"/>
      </w:r>
    </w:p>
    <w:p w:rsidR="000C0D65" w:rsidRPr="00E16F50" w:rsidRDefault="000C0D65" w:rsidP="000C0D65">
      <w:pPr>
        <w:shd w:val="clear" w:color="auto" w:fill="FFFFFF"/>
        <w:autoSpaceDE w:val="0"/>
        <w:autoSpaceDN w:val="0"/>
        <w:adjustRightInd w:val="0"/>
        <w:ind w:firstLine="540"/>
        <w:jc w:val="both"/>
      </w:pPr>
      <w:r w:rsidRPr="00E16F50">
        <w:rPr>
          <w:color w:val="000000"/>
        </w:rPr>
        <w:t>Общий же  вывод о  возможностях развития экспортных  производств,  альтернативных сырьевым можно сформулировать следующим образом: наращивание экспортного потенциала  (в  случае  с  ВПК  оно  несомненно более перспективно и экономически целесообразно, чем по энергоносителям) реально возможно лишь при условии проведения комплексной и продуманной экспортной политики, включающей в себя налоговую, инвестиционную, научно-техническую, внешнюю политику и другие аспекты, необходимые для решения поставленных задач.</w:t>
      </w:r>
    </w:p>
    <w:p w:rsidR="000C0D65" w:rsidRPr="00E16F50" w:rsidRDefault="000C0D65" w:rsidP="000C0D65">
      <w:pPr>
        <w:shd w:val="clear" w:color="auto" w:fill="FFFFFF"/>
        <w:autoSpaceDE w:val="0"/>
        <w:autoSpaceDN w:val="0"/>
        <w:adjustRightInd w:val="0"/>
        <w:ind w:firstLine="540"/>
        <w:jc w:val="both"/>
      </w:pPr>
      <w:r w:rsidRPr="00E16F50">
        <w:rPr>
          <w:color w:val="000000"/>
        </w:rPr>
        <w:t>Как мне кажется, основой экспорта на долгие годы останутся энерго-сырьевые товары, а в импорте будут преобладать дешевые и низкокачественные товары потребительского назначения. Россия не сможет завоевать на рынке услуг по освоению космоса, других высокотехнологичных товаров и услуг место, соответствующее ее научно-техническим возможностям. Отсутствие достаточных заказов приведет к еще большему недофинансированию и, в конечном итоге, к упадку имеющегося потенциала в решающих областях научно-технического прогресса. Роль энерго-сырьевой периферии мировой экономики закрепится за Россией на неопределенно длительный срок.</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Не только состояние торговли страны, но и всей ее экономики будет в возрастающей степени зависеть от колебаний цен на мировых рынках сырья и от наличия пригодных к разработке природных ресурсов. Если деградация отечественной промышленности затянется, торговый баланс России может приобрести устойчиво отрицательное значение. Увеличится соблазн ввести протекционистские меры, не сопровождающиеся прогрессивными преобразованиями в производственной сфере. Такое развитие событий крайне не желательно для экономической, политической и социальной стабильности общества.</w:t>
      </w:r>
    </w:p>
    <w:p w:rsidR="000C0D65" w:rsidRPr="00E16F50" w:rsidRDefault="000C0D65" w:rsidP="000C0D65">
      <w:pPr>
        <w:shd w:val="clear" w:color="auto" w:fill="FFFFFF"/>
        <w:autoSpaceDE w:val="0"/>
        <w:autoSpaceDN w:val="0"/>
        <w:adjustRightInd w:val="0"/>
        <w:ind w:firstLine="540"/>
        <w:jc w:val="both"/>
      </w:pPr>
      <w:r w:rsidRPr="00E16F50">
        <w:rPr>
          <w:color w:val="000000"/>
        </w:rPr>
        <w:t>Как видим, аргументы, приведенные против  экспорта топлива, достаточно сильны и убедительны. Но есть и контраргументы, отражающие иную сторону проблемы.</w:t>
      </w:r>
    </w:p>
    <w:p w:rsidR="000C0D65" w:rsidRPr="00E16F50" w:rsidRDefault="000C0D65" w:rsidP="000C0D65">
      <w:pPr>
        <w:shd w:val="clear" w:color="auto" w:fill="FFFFFF"/>
        <w:autoSpaceDE w:val="0"/>
        <w:autoSpaceDN w:val="0"/>
        <w:adjustRightInd w:val="0"/>
        <w:ind w:firstLine="540"/>
        <w:jc w:val="both"/>
        <w:rPr>
          <w:color w:val="000000"/>
        </w:rPr>
      </w:pPr>
      <w:r w:rsidRPr="00E16F50">
        <w:rPr>
          <w:color w:val="000000"/>
        </w:rPr>
        <w:t>Потери от свертывания экспорта нефти будут неизмеримо больше, так как на него приходятся основные валютные поступления страны. Экспорт необходим также для того, чтобы рассчитываться по внешним долгам бывшего СССР и кредитам, полученным под гарантию российского правительства, включая транспортные услуги, оплату просроченных платежей по ранее завезенным товарам. Их общая величина составляет примерно $ 120 млрд. Валютный долг России будет продолжать оказывать негативное влияние не только на внешнеэкономические связи России, но через них и на экономическую ситуацию в стране.</w:t>
      </w:r>
    </w:p>
    <w:p w:rsidR="002245A6" w:rsidRPr="007D7883" w:rsidRDefault="007D7883" w:rsidP="007D7883">
      <w:pPr>
        <w:pStyle w:val="1"/>
        <w:jc w:val="center"/>
        <w:rPr>
          <w:rFonts w:ascii="Times New Roman" w:hAnsi="Times New Roman"/>
          <w:b/>
          <w:bCs/>
          <w:sz w:val="24"/>
        </w:rPr>
      </w:pPr>
      <w:r>
        <w:rPr>
          <w:color w:val="000000"/>
        </w:rPr>
        <w:br w:type="page"/>
      </w:r>
      <w:bookmarkStart w:id="93" w:name="_Toc10547194"/>
      <w:bookmarkStart w:id="94" w:name="_Toc10547272"/>
      <w:bookmarkStart w:id="95" w:name="_Toc10547450"/>
      <w:bookmarkStart w:id="96" w:name="_Toc10547482"/>
      <w:bookmarkStart w:id="97" w:name="_Toc10547508"/>
      <w:bookmarkStart w:id="98" w:name="_Toc10669172"/>
      <w:r w:rsidR="000C0D65" w:rsidRPr="007D7883">
        <w:rPr>
          <w:rFonts w:ascii="Times New Roman" w:hAnsi="Times New Roman"/>
          <w:b/>
          <w:bCs/>
          <w:sz w:val="24"/>
        </w:rPr>
        <w:t>2</w:t>
      </w:r>
      <w:r w:rsidR="002245A6" w:rsidRPr="007D7883">
        <w:rPr>
          <w:rFonts w:ascii="Times New Roman" w:hAnsi="Times New Roman"/>
          <w:b/>
          <w:bCs/>
          <w:sz w:val="24"/>
        </w:rPr>
        <w:t>.</w:t>
      </w:r>
      <w:r w:rsidR="000C0D65" w:rsidRPr="007D7883">
        <w:rPr>
          <w:rFonts w:ascii="Times New Roman" w:hAnsi="Times New Roman"/>
          <w:b/>
          <w:bCs/>
          <w:sz w:val="24"/>
        </w:rPr>
        <w:t>2</w:t>
      </w:r>
      <w:r w:rsidR="002245A6" w:rsidRPr="007D7883">
        <w:rPr>
          <w:rFonts w:ascii="Times New Roman" w:hAnsi="Times New Roman"/>
          <w:b/>
          <w:bCs/>
          <w:sz w:val="24"/>
        </w:rPr>
        <w:t xml:space="preserve">. Внешнеэкономическое сотрудничество </w:t>
      </w:r>
      <w:r w:rsidR="00A831AD" w:rsidRPr="007D7883">
        <w:rPr>
          <w:rFonts w:ascii="Times New Roman" w:hAnsi="Times New Roman"/>
          <w:b/>
          <w:bCs/>
          <w:sz w:val="24"/>
        </w:rPr>
        <w:t>и энергетическая дипломатия</w:t>
      </w:r>
      <w:bookmarkEnd w:id="93"/>
      <w:bookmarkEnd w:id="94"/>
      <w:bookmarkEnd w:id="95"/>
      <w:bookmarkEnd w:id="96"/>
      <w:bookmarkEnd w:id="97"/>
      <w:bookmarkEnd w:id="98"/>
    </w:p>
    <w:p w:rsidR="007D7883" w:rsidRDefault="007D7883" w:rsidP="00820052">
      <w:pPr>
        <w:pStyle w:val="a8"/>
        <w:spacing w:before="0" w:beforeAutospacing="0" w:after="0" w:afterAutospacing="0"/>
        <w:ind w:firstLine="567"/>
        <w:jc w:val="both"/>
        <w:rPr>
          <w:sz w:val="20"/>
          <w:szCs w:val="20"/>
        </w:rPr>
      </w:pP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Расширение международной деятельности в сфере энергетики, взаимовыгодного сотрудничества с зарубежными странами по освоению и разработке топливно-энергетических ресурсов, повышению эффективности их использования и освоению новых энергетических рынков является не только одним из важнейших направлений долгосрочной энергетической политики России, но и ее весомым вкладом в решение глобальных проблем энергетики, которые стоят перед человечеством в первые десятилетия XXI века. </w:t>
      </w:r>
    </w:p>
    <w:p w:rsidR="00596138" w:rsidRPr="00B233F0" w:rsidRDefault="00596138" w:rsidP="00820052">
      <w:pPr>
        <w:pStyle w:val="a8"/>
        <w:spacing w:before="0" w:beforeAutospacing="0" w:after="0" w:afterAutospacing="0"/>
        <w:jc w:val="both"/>
        <w:rPr>
          <w:sz w:val="20"/>
          <w:szCs w:val="20"/>
        </w:rPr>
      </w:pPr>
      <w:r w:rsidRPr="00B233F0">
        <w:rPr>
          <w:sz w:val="20"/>
          <w:szCs w:val="20"/>
        </w:rPr>
        <w:t xml:space="preserve">Международная деятельность и энергетическая дипломатия призваны: </w:t>
      </w:r>
    </w:p>
    <w:p w:rsidR="00596138" w:rsidRPr="00B233F0" w:rsidRDefault="00596138" w:rsidP="00820052">
      <w:pPr>
        <w:numPr>
          <w:ilvl w:val="0"/>
          <w:numId w:val="9"/>
        </w:numPr>
        <w:tabs>
          <w:tab w:val="clear" w:pos="720"/>
          <w:tab w:val="num" w:pos="567"/>
        </w:tabs>
        <w:ind w:left="567" w:firstLine="0"/>
        <w:jc w:val="both"/>
      </w:pPr>
      <w:r w:rsidRPr="00B233F0">
        <w:t xml:space="preserve">обеспечить сохранение энергетической безопасности и независимости страны, восстановить и укрепить экономические позиции России в ряде регионов за ее пределами; </w:t>
      </w:r>
    </w:p>
    <w:p w:rsidR="00596138" w:rsidRPr="00B233F0" w:rsidRDefault="00596138" w:rsidP="00820052">
      <w:pPr>
        <w:numPr>
          <w:ilvl w:val="0"/>
          <w:numId w:val="9"/>
        </w:numPr>
        <w:tabs>
          <w:tab w:val="clear" w:pos="720"/>
          <w:tab w:val="num" w:pos="567"/>
        </w:tabs>
        <w:ind w:left="567" w:firstLine="0"/>
        <w:jc w:val="both"/>
      </w:pPr>
      <w:r w:rsidRPr="00B233F0">
        <w:t xml:space="preserve">создать условия для максимально эффективной реализации экспортных возможностей отечественного ТЭК; </w:t>
      </w:r>
    </w:p>
    <w:p w:rsidR="00596138" w:rsidRPr="00B233F0" w:rsidRDefault="00596138" w:rsidP="00820052">
      <w:pPr>
        <w:numPr>
          <w:ilvl w:val="0"/>
          <w:numId w:val="9"/>
        </w:numPr>
        <w:tabs>
          <w:tab w:val="clear" w:pos="720"/>
          <w:tab w:val="num" w:pos="567"/>
        </w:tabs>
        <w:ind w:left="567" w:firstLine="0"/>
        <w:jc w:val="both"/>
      </w:pPr>
      <w:r w:rsidRPr="00B233F0">
        <w:t xml:space="preserve">обеспечить свободный бездискриминационный доступ к зарубежным ресурсам и рынкам сбыта для национальных энергетических (нефтяных, газовых, электроэнергетических и др.) компаний, к финансовым ресурсам и к передовым энергетическим технологиям мирового соообщества; </w:t>
      </w:r>
    </w:p>
    <w:p w:rsidR="00596138" w:rsidRPr="00B233F0" w:rsidRDefault="00596138" w:rsidP="00820052">
      <w:pPr>
        <w:numPr>
          <w:ilvl w:val="0"/>
          <w:numId w:val="9"/>
        </w:numPr>
        <w:tabs>
          <w:tab w:val="clear" w:pos="720"/>
          <w:tab w:val="num" w:pos="567"/>
        </w:tabs>
        <w:ind w:left="567" w:firstLine="0"/>
        <w:jc w:val="both"/>
      </w:pPr>
      <w:r w:rsidRPr="00B233F0">
        <w:t xml:space="preserve">способствовать привлечению в рациональных масштабах и на взаимовыгодных началах зарубежных инвестиций для модернизации и развития ТЭК и смежных с ним отраслей российской экономики; </w:t>
      </w:r>
    </w:p>
    <w:p w:rsidR="00596138" w:rsidRPr="00B233F0" w:rsidRDefault="00596138" w:rsidP="00820052">
      <w:pPr>
        <w:numPr>
          <w:ilvl w:val="0"/>
          <w:numId w:val="9"/>
        </w:numPr>
        <w:tabs>
          <w:tab w:val="clear" w:pos="720"/>
          <w:tab w:val="num" w:pos="567"/>
        </w:tabs>
        <w:ind w:left="567" w:firstLine="0"/>
        <w:jc w:val="both"/>
      </w:pPr>
      <w:r w:rsidRPr="00B233F0">
        <w:t xml:space="preserve">обеспечить условия для расширения экспорта продукции отечественного энергетического, энерготехнического, нефтегазового и горно-транспортного машиностроения; </w:t>
      </w:r>
    </w:p>
    <w:p w:rsidR="00596138" w:rsidRPr="00B233F0" w:rsidRDefault="00596138" w:rsidP="00820052">
      <w:pPr>
        <w:numPr>
          <w:ilvl w:val="0"/>
          <w:numId w:val="9"/>
        </w:numPr>
        <w:tabs>
          <w:tab w:val="clear" w:pos="720"/>
          <w:tab w:val="num" w:pos="567"/>
        </w:tabs>
        <w:ind w:left="567" w:firstLine="0"/>
        <w:jc w:val="both"/>
      </w:pPr>
      <w:r w:rsidRPr="00B233F0">
        <w:t xml:space="preserve">создать инструменты эффективного сотрудничества в рамках СНГ и мирового сообщества в целом.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Основными принципами взаимоотношений с зарубежными партнерами новая редакция Энергетической стратегии России провозглашает следующие</w:t>
      </w:r>
      <w:r w:rsidR="00FC7DB8">
        <w:rPr>
          <w:rStyle w:val="a6"/>
          <w:sz w:val="20"/>
          <w:szCs w:val="20"/>
        </w:rPr>
        <w:footnoteReference w:id="26"/>
      </w:r>
      <w:r w:rsidRPr="00B233F0">
        <w:rPr>
          <w:sz w:val="20"/>
          <w:szCs w:val="20"/>
        </w:rPr>
        <w:t xml:space="preserve">: </w:t>
      </w:r>
    </w:p>
    <w:p w:rsidR="00596138" w:rsidRPr="00B233F0" w:rsidRDefault="00596138" w:rsidP="00820052">
      <w:pPr>
        <w:numPr>
          <w:ilvl w:val="0"/>
          <w:numId w:val="10"/>
        </w:numPr>
        <w:tabs>
          <w:tab w:val="clear" w:pos="720"/>
          <w:tab w:val="num" w:pos="567"/>
        </w:tabs>
        <w:ind w:left="567" w:firstLine="0"/>
        <w:jc w:val="both"/>
      </w:pPr>
      <w:r w:rsidRPr="00B233F0">
        <w:t xml:space="preserve">отношения со всеми зарубежными государствами, организациями и компаниями строятся исходя из приоритета национальных интересов Российской Федерации на взаимовыгодных началах. Признавая равные возможности отечественных и зарубежных структур, государство сохраняет за собой право оказывать протекционистскую поддержку национальным предприятиям; </w:t>
      </w:r>
    </w:p>
    <w:p w:rsidR="00596138" w:rsidRPr="00B233F0" w:rsidRDefault="00596138" w:rsidP="00820052">
      <w:pPr>
        <w:numPr>
          <w:ilvl w:val="0"/>
          <w:numId w:val="10"/>
        </w:numPr>
        <w:tabs>
          <w:tab w:val="clear" w:pos="720"/>
          <w:tab w:val="num" w:pos="567"/>
        </w:tabs>
        <w:ind w:left="567" w:firstLine="0"/>
        <w:jc w:val="both"/>
      </w:pPr>
      <w:r w:rsidRPr="00B233F0">
        <w:t xml:space="preserve">особый приоритет имеют отношения со странами СНГ, высший приоритет - с Белоруссией; </w:t>
      </w:r>
    </w:p>
    <w:p w:rsidR="00596138" w:rsidRPr="00B233F0" w:rsidRDefault="00596138" w:rsidP="00820052">
      <w:pPr>
        <w:numPr>
          <w:ilvl w:val="0"/>
          <w:numId w:val="10"/>
        </w:numPr>
        <w:tabs>
          <w:tab w:val="clear" w:pos="720"/>
          <w:tab w:val="num" w:pos="567"/>
        </w:tabs>
        <w:ind w:left="567" w:firstLine="0"/>
        <w:jc w:val="both"/>
      </w:pPr>
      <w:r w:rsidRPr="00B233F0">
        <w:t xml:space="preserve">допускаются любые формы участия иностранного капитала в топливно-энергетическом комплексе России, за исключением ограничений, предусмотренных законодательством России и субъектов Федерации; </w:t>
      </w:r>
    </w:p>
    <w:p w:rsidR="00596138" w:rsidRPr="00B233F0" w:rsidRDefault="00596138" w:rsidP="00820052">
      <w:pPr>
        <w:numPr>
          <w:ilvl w:val="0"/>
          <w:numId w:val="10"/>
        </w:numPr>
        <w:tabs>
          <w:tab w:val="clear" w:pos="720"/>
          <w:tab w:val="num" w:pos="567"/>
        </w:tabs>
        <w:ind w:left="567" w:firstLine="0"/>
        <w:jc w:val="both"/>
      </w:pPr>
      <w:r w:rsidRPr="00B233F0">
        <w:t xml:space="preserve">допускаются любые формы участия национального капитала в энергетике зарубежных стран в целях повышения эффективности и надежности энергообеспечения отечественных потребителей; </w:t>
      </w:r>
    </w:p>
    <w:p w:rsidR="00596138" w:rsidRPr="00B233F0" w:rsidRDefault="00596138" w:rsidP="00820052">
      <w:pPr>
        <w:numPr>
          <w:ilvl w:val="0"/>
          <w:numId w:val="10"/>
        </w:numPr>
        <w:tabs>
          <w:tab w:val="clear" w:pos="720"/>
          <w:tab w:val="num" w:pos="567"/>
        </w:tabs>
        <w:ind w:left="567" w:firstLine="0"/>
        <w:jc w:val="both"/>
      </w:pPr>
      <w:r w:rsidRPr="00B233F0">
        <w:t xml:space="preserve">выступая за открытую и честную конкуренцию на своих внутренних рынках, Россия вправе требовать такого же подхода и для своих компаний на рынках зарубежных государств; </w:t>
      </w:r>
    </w:p>
    <w:p w:rsidR="00596138" w:rsidRPr="00B233F0" w:rsidRDefault="00596138" w:rsidP="00820052">
      <w:pPr>
        <w:numPr>
          <w:ilvl w:val="0"/>
          <w:numId w:val="10"/>
        </w:numPr>
        <w:tabs>
          <w:tab w:val="clear" w:pos="720"/>
          <w:tab w:val="num" w:pos="567"/>
        </w:tabs>
        <w:ind w:left="567" w:firstLine="0"/>
        <w:jc w:val="both"/>
      </w:pPr>
      <w:r w:rsidRPr="00B233F0">
        <w:t xml:space="preserve">отрицается политическое и силовое давление на партнеров, а возникающие энергетические проблемы должны решаться на справедливой основе путем переговоров.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Исходя из этих целей и принципов, международная деятельность России в сфере энергетики будет осуществляться по следующим основным направлениям: </w:t>
      </w:r>
    </w:p>
    <w:p w:rsidR="00596138" w:rsidRPr="00B233F0" w:rsidRDefault="00596138" w:rsidP="00820052">
      <w:pPr>
        <w:numPr>
          <w:ilvl w:val="0"/>
          <w:numId w:val="11"/>
        </w:numPr>
        <w:tabs>
          <w:tab w:val="clear" w:pos="720"/>
          <w:tab w:val="num" w:pos="567"/>
        </w:tabs>
        <w:ind w:left="567" w:firstLine="0"/>
        <w:jc w:val="both"/>
      </w:pPr>
      <w:r w:rsidRPr="00B233F0">
        <w:t xml:space="preserve">экспорт топливно-энергетических ресурсов; </w:t>
      </w:r>
    </w:p>
    <w:p w:rsidR="00596138" w:rsidRPr="00B233F0" w:rsidRDefault="00596138" w:rsidP="00820052">
      <w:pPr>
        <w:numPr>
          <w:ilvl w:val="0"/>
          <w:numId w:val="11"/>
        </w:numPr>
        <w:tabs>
          <w:tab w:val="clear" w:pos="720"/>
          <w:tab w:val="num" w:pos="567"/>
        </w:tabs>
        <w:ind w:left="567" w:firstLine="0"/>
        <w:jc w:val="both"/>
      </w:pPr>
      <w:r w:rsidRPr="00B233F0">
        <w:t xml:space="preserve">разработка и освоение энергетических ресурсов на территории других государств; </w:t>
      </w:r>
    </w:p>
    <w:p w:rsidR="00596138" w:rsidRPr="00B233F0" w:rsidRDefault="00596138" w:rsidP="00820052">
      <w:pPr>
        <w:numPr>
          <w:ilvl w:val="0"/>
          <w:numId w:val="11"/>
        </w:numPr>
        <w:tabs>
          <w:tab w:val="clear" w:pos="720"/>
          <w:tab w:val="num" w:pos="567"/>
        </w:tabs>
        <w:ind w:left="567" w:firstLine="0"/>
        <w:jc w:val="both"/>
      </w:pPr>
      <w:r w:rsidRPr="00B233F0">
        <w:t xml:space="preserve">закрепление на внутренних энергетических рынках зарубежных государств, совладение сбытовой сетью энергоресурсов и объектами энергетической инфраструктуры в этих странах; </w:t>
      </w:r>
    </w:p>
    <w:p w:rsidR="00596138" w:rsidRPr="00B233F0" w:rsidRDefault="00596138" w:rsidP="00820052">
      <w:pPr>
        <w:numPr>
          <w:ilvl w:val="0"/>
          <w:numId w:val="11"/>
        </w:numPr>
        <w:tabs>
          <w:tab w:val="clear" w:pos="720"/>
          <w:tab w:val="num" w:pos="567"/>
        </w:tabs>
        <w:ind w:left="567" w:firstLine="0"/>
        <w:jc w:val="both"/>
      </w:pPr>
      <w:r w:rsidRPr="00B233F0">
        <w:t xml:space="preserve">привлечение зарубежных инвестиций в производство, транспорт и преобразование энергоносителей в России; </w:t>
      </w:r>
    </w:p>
    <w:p w:rsidR="00596138" w:rsidRPr="00B233F0" w:rsidRDefault="00596138" w:rsidP="00820052">
      <w:pPr>
        <w:numPr>
          <w:ilvl w:val="0"/>
          <w:numId w:val="11"/>
        </w:numPr>
        <w:tabs>
          <w:tab w:val="clear" w:pos="720"/>
          <w:tab w:val="num" w:pos="567"/>
        </w:tabs>
        <w:ind w:left="567" w:firstLine="0"/>
        <w:jc w:val="both"/>
      </w:pPr>
      <w:r w:rsidRPr="00B233F0">
        <w:t xml:space="preserve">международное научно-техническое и правовое сотрудничество.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Важнейшим направлением в течение всей рассматриваемой перспективы останется экспорт энергоресурсов. Энергетической стратегией России предусматривается сохранение значительных объемов экспорта энергоресурсов, особенно природного газа и жидкого топлива, однако наращивание их поставок на внешние рынки должно прекратиться уже к 2012-2015 годам. Дальнейшая динамика экспорта энергоносителей будет определяться прежде всего соотношением между ценами внешних рынков и издержками на добычу (производство) топлива и энергии в России. На масштабах вывоза углеводородного сырья будет также сказываться удельный вес его производства с привлечением зарубежного капитала и на условиях соглашений о разделе продукции. В перспективе возможен масштабный выход России на мировой рынок сжиженного природного газа, а также начало экспорта синтетического моторного топлива.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Россия не заинтересована в сохранении зависимости от своего основного (европейского) рынка сбыта энергоресурсов. Уже к 2010 году будут реализованы меры по существенной диверсификации экспортных потоков российских энергоносителей в южном и восточном направлениях. В последующие годы эти направления (и прежде всего страны Северо-Восточной Азии и Азиатско-Тихоокеанского региона в целом) будут занимать все больший удельный вес в географической структуре экспорта энергоресурсов из России.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Возрастут межсистемные перетоки электроэнергии между Россией и зарубежными государствами, потребуется организация совместной работы энергосистем России, Белоруссии и других стран СНГ с межгосударственными энергетическими объединениями Южной, Центральной и Западной Европы. "Энергомосты" со странами Северо-Восточной Азии положат начало формированию глобальных евроазиатских энергетических систем.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Для обеспечения прогнозируемого экспорта энергоресурсов из России понадобится освоение уникальных месторождений углеводородного сырья полуострова Ямал, Восточной Сибири, шельфов Баренцева, Карского и дальневосточных морей, коренная реконструкция и развитие электроэнергетики, разработка и широкое внедрение новых технологий добычи (производства), переработки (преобразования) и транспорта (распределение) энергоносителей.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Россия выступает за формирование единой энергетической и энерготранспортной инфраструктуры в сопредельных регионах Европы и Азии, за развитие международных энерготранспортных систем, за недискриминационный транзит энергоносителей.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В этих целях государство будет поощрять участие российских акционерных обществ и компаний в разработке и реализации крупномасштабных международных проектов, таких, как: </w:t>
      </w:r>
    </w:p>
    <w:p w:rsidR="00596138" w:rsidRPr="00B233F0" w:rsidRDefault="00596138" w:rsidP="00820052">
      <w:pPr>
        <w:numPr>
          <w:ilvl w:val="0"/>
          <w:numId w:val="12"/>
        </w:numPr>
        <w:tabs>
          <w:tab w:val="clear" w:pos="720"/>
          <w:tab w:val="num" w:pos="567"/>
        </w:tabs>
        <w:ind w:left="567" w:firstLine="0"/>
        <w:jc w:val="both"/>
      </w:pPr>
      <w:r w:rsidRPr="00B233F0">
        <w:t xml:space="preserve">газотранспортные - "Ямал-Европа", Южно-Европейский и Северо-Европейский газопроводы, "Ковыкта-Китай-Корея", "Голубой поток" и др.; </w:t>
      </w:r>
    </w:p>
    <w:p w:rsidR="00596138" w:rsidRPr="00B233F0" w:rsidRDefault="00596138" w:rsidP="00820052">
      <w:pPr>
        <w:numPr>
          <w:ilvl w:val="0"/>
          <w:numId w:val="12"/>
        </w:numPr>
        <w:tabs>
          <w:tab w:val="clear" w:pos="720"/>
          <w:tab w:val="num" w:pos="567"/>
        </w:tabs>
        <w:ind w:left="567" w:firstLine="0"/>
        <w:jc w:val="both"/>
      </w:pPr>
      <w:r w:rsidRPr="00B233F0">
        <w:t xml:space="preserve">нефтетранспортные - "Каспийский трубопроводный консорциум", "Балтийская трубопроводная система", "Восточная Сибирь-Китай" и др.; </w:t>
      </w:r>
    </w:p>
    <w:p w:rsidR="00596138" w:rsidRPr="00B233F0" w:rsidRDefault="00596138" w:rsidP="00820052">
      <w:pPr>
        <w:numPr>
          <w:ilvl w:val="0"/>
          <w:numId w:val="12"/>
        </w:numPr>
        <w:tabs>
          <w:tab w:val="clear" w:pos="720"/>
          <w:tab w:val="num" w:pos="567"/>
        </w:tabs>
        <w:ind w:left="567" w:firstLine="0"/>
        <w:jc w:val="both"/>
      </w:pPr>
      <w:r w:rsidRPr="00B233F0">
        <w:t xml:space="preserve">электроэнергетические - "Балтийское кольцо", "Объединенная энергетическая система стран Каспийско-Черноморского бассейна", энергомосты "Восток-Запад", "Сибирь-Китай", "Сахалин-Хоккайдо" и др.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Сотрудничество в сфере энергетики со странами СНГ и особенно с Белоруссией относится к числу важнейших приоритетов долгосрочной энергетической политики российского государства. Основными направлениями этого сотрудничества являются: </w:t>
      </w:r>
    </w:p>
    <w:p w:rsidR="00596138" w:rsidRPr="00B233F0" w:rsidRDefault="00596138" w:rsidP="00820052">
      <w:pPr>
        <w:numPr>
          <w:ilvl w:val="0"/>
          <w:numId w:val="13"/>
        </w:numPr>
        <w:tabs>
          <w:tab w:val="clear" w:pos="720"/>
          <w:tab w:val="num" w:pos="567"/>
        </w:tabs>
        <w:ind w:left="567" w:firstLine="0"/>
        <w:jc w:val="both"/>
      </w:pPr>
      <w:r w:rsidRPr="00B233F0">
        <w:t xml:space="preserve">всестороннее развитие интеграционных процессов в энергетике на базе использования объективных преимуществ совместной работы крупных (объединенных) электро-, газо-, нефте- и нефтепродуктоснабжающих систем и входящих в них предприятий для повышения экономической эффективности, надежности и маневренности их функционирования; </w:t>
      </w:r>
    </w:p>
    <w:p w:rsidR="00596138" w:rsidRPr="00B233F0" w:rsidRDefault="00596138" w:rsidP="00820052">
      <w:pPr>
        <w:numPr>
          <w:ilvl w:val="0"/>
          <w:numId w:val="13"/>
        </w:numPr>
        <w:tabs>
          <w:tab w:val="clear" w:pos="720"/>
          <w:tab w:val="num" w:pos="567"/>
        </w:tabs>
        <w:ind w:left="567" w:firstLine="0"/>
        <w:jc w:val="both"/>
      </w:pPr>
      <w:r w:rsidRPr="00B233F0">
        <w:t xml:space="preserve">обеспечение надежности функционирования всех видов топливно-энергетических коммуникаций, связывающих Россию с Европой и другими регионами мира и проходящих по территории стран СНГ; </w:t>
      </w:r>
    </w:p>
    <w:p w:rsidR="00596138" w:rsidRPr="00B233F0" w:rsidRDefault="00596138" w:rsidP="00820052">
      <w:pPr>
        <w:numPr>
          <w:ilvl w:val="0"/>
          <w:numId w:val="13"/>
        </w:numPr>
        <w:tabs>
          <w:tab w:val="clear" w:pos="720"/>
          <w:tab w:val="num" w:pos="567"/>
        </w:tabs>
        <w:ind w:left="567" w:firstLine="0"/>
        <w:jc w:val="both"/>
      </w:pPr>
      <w:r w:rsidRPr="00B233F0">
        <w:t xml:space="preserve">координация и согласование налоговой, ценовой и тарифной политики при торговле и транзите энергоресурсов в рамках СНГ; </w:t>
      </w:r>
    </w:p>
    <w:p w:rsidR="00596138" w:rsidRPr="00B233F0" w:rsidRDefault="00596138" w:rsidP="00820052">
      <w:pPr>
        <w:numPr>
          <w:ilvl w:val="0"/>
          <w:numId w:val="13"/>
        </w:numPr>
        <w:tabs>
          <w:tab w:val="clear" w:pos="720"/>
          <w:tab w:val="num" w:pos="567"/>
        </w:tabs>
        <w:ind w:left="567" w:firstLine="0"/>
        <w:jc w:val="both"/>
      </w:pPr>
      <w:r w:rsidRPr="00B233F0">
        <w:t xml:space="preserve">сохранение и развитие единой технологической и экологической политики в сфере производства и потребления топлива и энергии; </w:t>
      </w:r>
    </w:p>
    <w:p w:rsidR="00596138" w:rsidRPr="00B233F0" w:rsidRDefault="00596138" w:rsidP="00820052">
      <w:pPr>
        <w:numPr>
          <w:ilvl w:val="0"/>
          <w:numId w:val="13"/>
        </w:numPr>
        <w:tabs>
          <w:tab w:val="clear" w:pos="720"/>
          <w:tab w:val="num" w:pos="567"/>
        </w:tabs>
        <w:ind w:left="567" w:firstLine="0"/>
        <w:jc w:val="both"/>
      </w:pPr>
      <w:r w:rsidRPr="00B233F0">
        <w:t xml:space="preserve">координация долгосрочной энергетической политики, разработка и реализация мер, направленных на обеспечение энергетической безопасности как Содружества в целом, так и каждого из входящих в него государств. </w:t>
      </w:r>
    </w:p>
    <w:p w:rsidR="00596138" w:rsidRPr="00B233F0" w:rsidRDefault="00596138" w:rsidP="00820052">
      <w:pPr>
        <w:pStyle w:val="a8"/>
        <w:spacing w:before="0" w:beforeAutospacing="0" w:after="0" w:afterAutospacing="0"/>
        <w:jc w:val="both"/>
        <w:rPr>
          <w:sz w:val="20"/>
          <w:szCs w:val="20"/>
        </w:rPr>
      </w:pPr>
      <w:r w:rsidRPr="00B233F0">
        <w:rPr>
          <w:sz w:val="20"/>
          <w:szCs w:val="20"/>
        </w:rPr>
        <w:t xml:space="preserve">Важное значение для достижения поставленных целей в области международной деятельности будет иметь законодательное обеспечение. Уже на первом этапе (до 2005 года) необходимо принять законы и поправки к действующим законам в части регламентирования порядка вывоза капитала из России и инвестиций российских компаний за рубежом, поддержки отечественных компаний в борьбе за ресурсы и рынки сбыта энергоносителей, развития совместных предприятий и иностранных инвестиций в добычу (производство) энергоресурсов в стране, включая выработку электроэнергии.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В целях координации внешнеэкономической деятельности и внешнеполитической поддержки отечественных топливно-энергетических компаний требуется безотлагательное решение о создании соответствующей межведомственной комиссии и повышение эффективности работы созданных органов управления в рамках СНГ и Союза России и Белоруссии.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Глобальный характер энергетических проблем и все большая их политизация, а также объективно влиятельное положение российского ТЭК в системе мировой энергетики выдвинули энергетический фактор в число элементов, на которые опирается российская дипломатия в стремлении усилить реальное участие России в мировых делах. Более того, в современных условиях и на предстоящее десятилетие энергетический фактор и активная энергетическая дипломатия останутся важнейшим средством действенного влияния России на внешнеполитические реалии в окружающем ее мире. </w:t>
      </w:r>
    </w:p>
    <w:p w:rsidR="00596138" w:rsidRPr="00B233F0" w:rsidRDefault="00596138" w:rsidP="00820052">
      <w:pPr>
        <w:pStyle w:val="a8"/>
        <w:spacing w:before="0" w:beforeAutospacing="0" w:after="0" w:afterAutospacing="0"/>
        <w:ind w:firstLine="567"/>
        <w:jc w:val="both"/>
        <w:rPr>
          <w:sz w:val="20"/>
          <w:szCs w:val="20"/>
        </w:rPr>
      </w:pPr>
      <w:r w:rsidRPr="00B233F0">
        <w:rPr>
          <w:sz w:val="20"/>
          <w:szCs w:val="20"/>
        </w:rPr>
        <w:t xml:space="preserve">Исходя из провозглашенных целей и принципов, а также особенностей экономического состояния России, ее геополитического положения и возможностей национального топливно-энергетического комплекса, основными задачами энергетической дипломатии на ближайшие двадцать лет являются: </w:t>
      </w:r>
    </w:p>
    <w:p w:rsidR="00596138" w:rsidRPr="00B233F0" w:rsidRDefault="00596138" w:rsidP="00820052">
      <w:pPr>
        <w:numPr>
          <w:ilvl w:val="0"/>
          <w:numId w:val="14"/>
        </w:numPr>
        <w:tabs>
          <w:tab w:val="clear" w:pos="720"/>
          <w:tab w:val="num" w:pos="567"/>
        </w:tabs>
        <w:ind w:left="567" w:firstLine="0"/>
        <w:jc w:val="both"/>
      </w:pPr>
      <w:r w:rsidRPr="00B233F0">
        <w:t xml:space="preserve">внешнеполитическое обеспечение реализации Энергетической стратегии России; </w:t>
      </w:r>
    </w:p>
    <w:p w:rsidR="00596138" w:rsidRPr="00B233F0" w:rsidRDefault="00596138" w:rsidP="00820052">
      <w:pPr>
        <w:numPr>
          <w:ilvl w:val="0"/>
          <w:numId w:val="14"/>
        </w:numPr>
        <w:tabs>
          <w:tab w:val="clear" w:pos="720"/>
          <w:tab w:val="num" w:pos="567"/>
        </w:tabs>
        <w:ind w:left="567" w:firstLine="0"/>
        <w:jc w:val="both"/>
      </w:pPr>
      <w:r w:rsidRPr="00B233F0">
        <w:t xml:space="preserve">создание инструментов эффективного сотрудничества в рамках Союзного государства Россия-Белоруссия, СНГ, а также мирового сообщества в целом; </w:t>
      </w:r>
    </w:p>
    <w:p w:rsidR="00596138" w:rsidRPr="00B233F0" w:rsidRDefault="00596138" w:rsidP="00820052">
      <w:pPr>
        <w:numPr>
          <w:ilvl w:val="0"/>
          <w:numId w:val="14"/>
        </w:numPr>
        <w:tabs>
          <w:tab w:val="clear" w:pos="720"/>
          <w:tab w:val="num" w:pos="567"/>
        </w:tabs>
        <w:ind w:left="567" w:firstLine="0"/>
        <w:jc w:val="both"/>
      </w:pPr>
      <w:r w:rsidRPr="00B233F0">
        <w:t xml:space="preserve">разработка и проведение дифференцированного подхода к каждой группе стран и отдельным странам внутри этих групп в зависимости от энергетических и геополитических интересов России и формирование концепции взаимоотношений с основными международными энергетическими организациями; </w:t>
      </w:r>
    </w:p>
    <w:p w:rsidR="00596138" w:rsidRPr="00B233F0" w:rsidRDefault="00596138" w:rsidP="00820052">
      <w:pPr>
        <w:numPr>
          <w:ilvl w:val="0"/>
          <w:numId w:val="14"/>
        </w:numPr>
        <w:tabs>
          <w:tab w:val="clear" w:pos="720"/>
          <w:tab w:val="num" w:pos="567"/>
        </w:tabs>
        <w:ind w:left="567" w:firstLine="0"/>
        <w:jc w:val="both"/>
      </w:pPr>
      <w:r w:rsidRPr="00B233F0">
        <w:t xml:space="preserve">дипломатическая поддержка интересов российских топливно-энергетических компаний за рубежом; </w:t>
      </w:r>
    </w:p>
    <w:p w:rsidR="00596138" w:rsidRPr="00B233F0" w:rsidRDefault="00596138" w:rsidP="00DB5ACB">
      <w:pPr>
        <w:numPr>
          <w:ilvl w:val="0"/>
          <w:numId w:val="14"/>
        </w:numPr>
        <w:tabs>
          <w:tab w:val="clear" w:pos="720"/>
          <w:tab w:val="num" w:pos="567"/>
        </w:tabs>
        <w:ind w:left="567" w:firstLine="0"/>
        <w:jc w:val="both"/>
      </w:pPr>
      <w:r w:rsidRPr="00B233F0">
        <w:t>содействие формированию стратегических альянсов российских акционерных обществ и компаний с ведущими зарубежными партнерами и международными энергетическими организациями на основе равноправия и выгодности таких союзов для отечественного капитала при реализации крупных проектов как в России, так и на территории других стран</w:t>
      </w:r>
      <w:r w:rsidR="007D7883">
        <w:rPr>
          <w:rStyle w:val="a6"/>
        </w:rPr>
        <w:footnoteReference w:id="27"/>
      </w:r>
      <w:r w:rsidRPr="00B233F0">
        <w:t xml:space="preserve">. </w:t>
      </w:r>
    </w:p>
    <w:p w:rsidR="00DB5ACB" w:rsidRDefault="00596138" w:rsidP="00DB5ACB">
      <w:pPr>
        <w:pStyle w:val="a8"/>
        <w:spacing w:before="0" w:beforeAutospacing="0" w:after="0" w:afterAutospacing="0"/>
        <w:ind w:firstLine="567"/>
        <w:jc w:val="both"/>
        <w:rPr>
          <w:sz w:val="20"/>
          <w:szCs w:val="20"/>
        </w:rPr>
      </w:pPr>
      <w:r w:rsidRPr="00B233F0">
        <w:rPr>
          <w:sz w:val="20"/>
          <w:szCs w:val="20"/>
        </w:rPr>
        <w:t xml:space="preserve">Механизмы реализации энергетической дипломатии в двусторонних отношениях - это традиционные рабочие органы: смешанные комиссии, комитеты и т.д. Среди основных механизмов в многостороннем формате можно выделить переговорный процесс в рамках Конференции по Энергетической хартии, участие в энергетических группах Форума АТЭС и других региональных организаций. Из механизмов энергетической дипломатии России на глобальном направлении важнейшими являются участие в диалоге стран - потребителей и производителей энергоресурсов в рамках ежегодных международных энергетических конференций, в сотрудничестве с промышленно развитыми странами на основе декларации о сотрудничестве с МЭА и в рамках "восьмерки", а также во взаимодействии с ведущими странами - экспортерами нефти в рамках ИПЕК и в контактах с ОПЕК. </w:t>
      </w:r>
    </w:p>
    <w:p w:rsidR="00DB5ACB" w:rsidRPr="0046732B" w:rsidRDefault="00DB5ACB" w:rsidP="00DB5ACB">
      <w:pPr>
        <w:pStyle w:val="a8"/>
        <w:spacing w:before="0" w:beforeAutospacing="0" w:after="0" w:afterAutospacing="0"/>
        <w:ind w:firstLine="567"/>
        <w:jc w:val="both"/>
        <w:rPr>
          <w:sz w:val="20"/>
          <w:szCs w:val="20"/>
        </w:rPr>
      </w:pPr>
      <w:r w:rsidRPr="0046732B">
        <w:rPr>
          <w:sz w:val="20"/>
          <w:szCs w:val="20"/>
        </w:rPr>
        <w:t xml:space="preserve">Это взаимодействие включает участие России в качестве наблюдателя в конференциях этой организации на регулярной основе, проведение многосторонних и двусторонних консультаций, обмен информацией и прогнозами относительно перспектив нефтяного рынка. Участие в мероприятиях, проводимых этой организацией, положившей начало межгосударственному регулированию в энергетической сфере применительно к мировому нефтяному рынку, позволяет России осуществлять мониторинг ситуации на мировом рынке и, что самое важное, координацию ценовой политики. В вопросах взаимодействия с ОПЕК Россия стремится проводить взвешенную политику, разумно сочетая необходимость увеличения поступления валютных средств от экспорта нефти с одобрением усилий ОПЕК, направленных на стабилизацию рынков нефти. </w:t>
      </w:r>
    </w:p>
    <w:p w:rsidR="00DB5ACB" w:rsidRPr="0046732B" w:rsidRDefault="00DB5ACB" w:rsidP="00DB5ACB">
      <w:pPr>
        <w:pStyle w:val="a8"/>
        <w:spacing w:before="0" w:beforeAutospacing="0" w:after="0" w:afterAutospacing="0"/>
        <w:ind w:firstLine="567"/>
        <w:rPr>
          <w:sz w:val="20"/>
          <w:szCs w:val="20"/>
        </w:rPr>
      </w:pPr>
      <w:r w:rsidRPr="0046732B">
        <w:rPr>
          <w:sz w:val="20"/>
          <w:szCs w:val="20"/>
        </w:rPr>
        <w:t xml:space="preserve">В 1999 году по линии взаимодействия России с ОПЕК состоялись следующие мероприятия: </w:t>
      </w:r>
    </w:p>
    <w:p w:rsidR="00DB5ACB" w:rsidRPr="0046732B" w:rsidRDefault="00DB5ACB" w:rsidP="00DB5ACB">
      <w:pPr>
        <w:numPr>
          <w:ilvl w:val="0"/>
          <w:numId w:val="18"/>
        </w:numPr>
        <w:tabs>
          <w:tab w:val="clear" w:pos="720"/>
          <w:tab w:val="num" w:pos="567"/>
        </w:tabs>
        <w:ind w:left="567" w:firstLine="0"/>
        <w:jc w:val="both"/>
      </w:pPr>
      <w:r w:rsidRPr="0046732B">
        <w:t xml:space="preserve">заседание "круглого стола" Россия - ОПЕК "Перспективы развития мирового нефтяного рынка" с участием представителей Минтопэнерго России, МИД России, ведущих нефтяных компаний и финансовых институтов. Во время заседания были обсуждены задачи и перспективы развития мирового нефтяного рынка и российской нефтяной промышленности; </w:t>
      </w:r>
    </w:p>
    <w:p w:rsidR="00DB5ACB" w:rsidRPr="0046732B" w:rsidRDefault="00DB5ACB" w:rsidP="00DB5ACB">
      <w:pPr>
        <w:numPr>
          <w:ilvl w:val="0"/>
          <w:numId w:val="18"/>
        </w:numPr>
        <w:tabs>
          <w:tab w:val="clear" w:pos="720"/>
          <w:tab w:val="num" w:pos="567"/>
        </w:tabs>
        <w:ind w:left="567" w:firstLine="0"/>
        <w:jc w:val="both"/>
      </w:pPr>
      <w:r w:rsidRPr="0046732B">
        <w:t xml:space="preserve">участие руководства Минтопэнерго России в качестве наблюдателя в работе 107-й и 108-й конференций министров нефти стран ОПЕК, на которых принимались решения по ограничению производства и экспорта нефти, что позволило изменить ситуацию на мировом нефтяном рынке и стимулировало рост цен. </w:t>
      </w:r>
      <w:r w:rsidR="00836FD4">
        <w:rPr>
          <w:rStyle w:val="a6"/>
        </w:rPr>
        <w:footnoteReference w:id="28"/>
      </w:r>
    </w:p>
    <w:p w:rsidR="00DB5ACB" w:rsidRPr="00DB5ACB" w:rsidRDefault="00DB5ACB" w:rsidP="00DB5ACB">
      <w:pPr>
        <w:pStyle w:val="a8"/>
        <w:spacing w:before="0" w:beforeAutospacing="0" w:after="0" w:afterAutospacing="0"/>
        <w:ind w:firstLine="567"/>
        <w:jc w:val="both"/>
        <w:rPr>
          <w:sz w:val="20"/>
          <w:szCs w:val="20"/>
        </w:rPr>
      </w:pPr>
      <w:r w:rsidRPr="00DB5ACB">
        <w:rPr>
          <w:sz w:val="20"/>
          <w:szCs w:val="20"/>
        </w:rPr>
        <w:t>Своими успехами последних двух лет отечественные нефтяные компании были во многом обязаны ОПЕК. Политика организации стран экспортеров нефти по снижению квот добычи привела к тому, что конъюнктура нефтяных цен с 1999 года стала меняться в нужную для них сторону. Период, который начался с середины 1999 года можно считать золотым для отрасли. Под обильный финансовый дождь попали не только арабские, латиноамериканские и африканские члены картеля. Крупнейшие нефтяные компании мира штурмовали исторические рекорды дохода и прибылей. А ExxonMobil, например, смог стать крупнейшей мировой корпорацией по величине объема продаж. Закрытие нефтяного крана ОПЕК позволило вновь ощутить процветание нефтяникам всего мира – от России и Норвегии до США и Канады.</w:t>
      </w:r>
    </w:p>
    <w:p w:rsidR="00DB5ACB" w:rsidRPr="00DB5ACB" w:rsidRDefault="00DB5ACB" w:rsidP="00DB5ACB">
      <w:pPr>
        <w:pStyle w:val="a8"/>
        <w:spacing w:before="0" w:beforeAutospacing="0" w:after="0" w:afterAutospacing="0"/>
        <w:ind w:firstLine="567"/>
        <w:jc w:val="both"/>
        <w:rPr>
          <w:sz w:val="20"/>
          <w:szCs w:val="20"/>
        </w:rPr>
      </w:pPr>
      <w:r w:rsidRPr="00DB5ACB">
        <w:rPr>
          <w:sz w:val="20"/>
          <w:szCs w:val="20"/>
        </w:rPr>
        <w:t>Благодаря неплохой сырьевой конъюнктуре включился механизм разработки скважин с низкими технико-экономическими показателями, которые раньше использовать кроме как себе в убыток было невозможно. Этот процесс привел к вполне предсказуемым последствиям – структура мирового рынка энергоносителей стала меняться. Страны-участницы ОПЕК, обладающие, как правило, более благоприятными предпосылками для добычи нефти, связанные с высоким среднесуточным дебитом скважин и низкими издержками для обустройства месторождений, стали постепенно терять свою долю на рынке. Одновременно с этим происходил рост значимости экспортеров, не входящих в ОПЕК. В числе этих стран можно с гордостью назвать Россию. За время последнего регулирования рынка со стороны ОПЕК наша страны смогла увеличить свою долю на рынке с 4% до почти 6%. Нет ничего удивительного в том, что возникла предпосылка для озлобления опековцев на остальной нефтеэкспортирующий мир, в том числе и Россию. Так что, в демарше ОПЕК по призыву несознательных экспортеров к снижению добычи не было ничего непредсказуемого. Ситуация, сложившаяся на мировом рынке нефти, приковала внимание России, которая стала внезапно гарантом стабильности на нефтяном рынке.</w:t>
      </w:r>
    </w:p>
    <w:p w:rsidR="00DB5ACB" w:rsidRPr="00DB5ACB" w:rsidRDefault="00DB5ACB" w:rsidP="00DB5ACB">
      <w:pPr>
        <w:pStyle w:val="a8"/>
        <w:spacing w:before="0" w:beforeAutospacing="0" w:after="0" w:afterAutospacing="0"/>
        <w:ind w:firstLine="567"/>
        <w:jc w:val="both"/>
        <w:rPr>
          <w:sz w:val="20"/>
          <w:szCs w:val="20"/>
        </w:rPr>
      </w:pPr>
      <w:r w:rsidRPr="00DB5ACB">
        <w:rPr>
          <w:sz w:val="20"/>
          <w:szCs w:val="20"/>
        </w:rPr>
        <w:t xml:space="preserve">За короткое время российский экспорт нефти стал событием не государственного, а мирового масштаба. Теперь уже за Россией остался вопрос на ответ – что важнее рост доли страны на мировом рынке, или уровень цен на черное золото. В короткое время ответ на этот вопрос страна не нашла и ввела весь мировой товарно-сырьевой рынок в период выжидания. Только 5 декабря </w:t>
      </w:r>
      <w:r w:rsidR="003D2E32">
        <w:rPr>
          <w:sz w:val="20"/>
          <w:szCs w:val="20"/>
        </w:rPr>
        <w:t xml:space="preserve">2000года </w:t>
      </w:r>
      <w:r w:rsidRPr="00DB5ACB">
        <w:rPr>
          <w:sz w:val="20"/>
          <w:szCs w:val="20"/>
        </w:rPr>
        <w:t>стало ясно, что уровень цен на нефть для экономики страны является событием более предпочтительным. Решение о снижении экспортных квот на 150 тыс. баррелей в сутки имеет весьма негативный политический аспект, поскольку, что бы не говорили в правительстве, формально Россия пошла на поводу у ОПЕК. С другой стороны оно имеет под собой весьма серьезную экономическую базу.</w:t>
      </w:r>
    </w:p>
    <w:p w:rsidR="003D2E32" w:rsidRDefault="00DB5ACB" w:rsidP="00DB5ACB">
      <w:pPr>
        <w:pStyle w:val="a8"/>
        <w:spacing w:before="0" w:beforeAutospacing="0" w:after="0" w:afterAutospacing="0"/>
        <w:ind w:firstLine="567"/>
        <w:jc w:val="both"/>
        <w:rPr>
          <w:sz w:val="20"/>
          <w:szCs w:val="20"/>
        </w:rPr>
      </w:pPr>
      <w:r w:rsidRPr="003D2E32">
        <w:rPr>
          <w:sz w:val="20"/>
          <w:szCs w:val="20"/>
        </w:rPr>
        <w:t>Решение, которого нефтяной рынок давно ждал от России, принято и оно станет важным фактом для биржевой игры на повышение. Однако, могут произойти и другие события, способные оказать влияние как на экономику страны в целом, так и на развитие ее топливно-энергетического комплекса. Причем, эти последствия могут сказаться как на изменении структуры экспорта, так и на перераспределении сил в стане крупнейших вертикально-интегрированных нефтяных компаний нашей страны</w:t>
      </w:r>
      <w:r w:rsidR="00836FD4" w:rsidRPr="003D2E32">
        <w:rPr>
          <w:rStyle w:val="a6"/>
          <w:sz w:val="20"/>
          <w:szCs w:val="20"/>
        </w:rPr>
        <w:footnoteReference w:id="29"/>
      </w:r>
    </w:p>
    <w:p w:rsidR="00BC0A98" w:rsidRDefault="00BC0A98" w:rsidP="00DB5ACB">
      <w:pPr>
        <w:pStyle w:val="a8"/>
        <w:spacing w:before="0" w:beforeAutospacing="0" w:after="0" w:afterAutospacing="0"/>
        <w:ind w:firstLine="567"/>
        <w:jc w:val="both"/>
        <w:rPr>
          <w:sz w:val="20"/>
          <w:szCs w:val="20"/>
        </w:rPr>
      </w:pPr>
      <w:r w:rsidRPr="003D2E32">
        <w:rPr>
          <w:sz w:val="20"/>
          <w:szCs w:val="20"/>
        </w:rPr>
        <w:t xml:space="preserve">В настоящее время, на </w:t>
      </w:r>
      <w:r>
        <w:rPr>
          <w:sz w:val="20"/>
          <w:szCs w:val="20"/>
        </w:rPr>
        <w:t>мой</w:t>
      </w:r>
      <w:r w:rsidRPr="003D2E32">
        <w:rPr>
          <w:sz w:val="20"/>
          <w:szCs w:val="20"/>
        </w:rPr>
        <w:t xml:space="preserve"> взгляд, не следует</w:t>
      </w:r>
      <w:r>
        <w:rPr>
          <w:sz w:val="20"/>
          <w:szCs w:val="20"/>
        </w:rPr>
        <w:t xml:space="preserve"> </w:t>
      </w:r>
      <w:r w:rsidRPr="003D2E32">
        <w:rPr>
          <w:sz w:val="20"/>
          <w:szCs w:val="20"/>
        </w:rPr>
        <w:t>поднимать вопрос о вступлении России в ОПЕК. Вступление в ОПЕК поставит нашу страну в жесткие условия обязательных экспортных квот, что отрицательно скажется на экономике, т.к. нефть является одним из основных источников валютных поступлений. Одновременно это может вызвать напряженность в отношениях России с промышленно развитыми странами, которые считают, что ОПЕК навязывает им нерыночные условия игры и за счет ценовой политики эксплуатирует страны - импортеры нефти</w:t>
      </w:r>
      <w:r>
        <w:rPr>
          <w:sz w:val="20"/>
          <w:szCs w:val="20"/>
        </w:rPr>
        <w:t>.</w:t>
      </w:r>
    </w:p>
    <w:p w:rsidR="00BC0A98" w:rsidRPr="003D2E32" w:rsidRDefault="00BC0A98" w:rsidP="00BC0A98">
      <w:pPr>
        <w:ind w:firstLine="720"/>
        <w:jc w:val="both"/>
      </w:pPr>
      <w:r w:rsidRPr="003D2E32">
        <w:rPr>
          <w:color w:val="000000"/>
        </w:rPr>
        <w:t>Вместе с тем России необходимо сотрудничать с ОПЕК. Это тем более важно, поскольку на мировом рынке нефти предложение постоянно превышает спрос и для стабилизации конъ</w:t>
      </w:r>
      <w:r w:rsidRPr="003D2E32">
        <w:rPr>
          <w:color w:val="000000"/>
        </w:rPr>
        <w:softHyphen/>
        <w:t>юнктуры рынка необходимо сотрудничество всех производителей нефти. Целесообразно также поддерживать деловые отношения и развивать сотрудничество на двусторонней основе с отдельными странами - членами ОПЕК, что дает возможность получать максимальную выгоду от реализации политики ОПЕК, направленной на повышение цен на нефть, не связывая себя никакими договорными обязательствами в отношении регулирования добычи и экспорта.</w:t>
      </w:r>
      <w:r>
        <w:rPr>
          <w:rStyle w:val="a6"/>
          <w:color w:val="000000"/>
        </w:rPr>
        <w:footnoteReference w:id="30"/>
      </w:r>
    </w:p>
    <w:p w:rsidR="00DB5ACB" w:rsidRPr="0046732B" w:rsidRDefault="00DB5ACB" w:rsidP="00DB5ACB">
      <w:pPr>
        <w:pStyle w:val="a8"/>
        <w:spacing w:before="0" w:beforeAutospacing="0" w:after="0" w:afterAutospacing="0"/>
        <w:ind w:firstLine="567"/>
        <w:jc w:val="both"/>
        <w:rPr>
          <w:sz w:val="20"/>
          <w:szCs w:val="20"/>
        </w:rPr>
      </w:pPr>
      <w:r w:rsidRPr="0046732B">
        <w:rPr>
          <w:sz w:val="20"/>
          <w:szCs w:val="20"/>
        </w:rPr>
        <w:t xml:space="preserve">Целям сохранения стабильности и предсказуемости мировых рынков нефти отвечает также участие России в созданной в 1988 году рядом нефтедобывающих стран неформальной организации независимых экспортеров нефти (ИПЕК). Учитывая совпадение некоторых международных нефтяных интересов России и стран ИПЕК, дальнейшее развитие контактов с этой организацией также будет содействовать усилению влияния России в мировой энергетической политике. </w:t>
      </w:r>
    </w:p>
    <w:p w:rsidR="002245A6" w:rsidRDefault="002245A6" w:rsidP="005E72FE">
      <w:pPr>
        <w:ind w:firstLine="720"/>
        <w:jc w:val="both"/>
      </w:pPr>
    </w:p>
    <w:p w:rsidR="002245A6" w:rsidRPr="00B233F0" w:rsidRDefault="002245A6" w:rsidP="007D7883">
      <w:pPr>
        <w:pStyle w:val="1"/>
        <w:jc w:val="center"/>
        <w:rPr>
          <w:b/>
        </w:rPr>
      </w:pPr>
      <w:r w:rsidRPr="00B233F0">
        <w:rPr>
          <w:b/>
        </w:rPr>
        <w:br w:type="page"/>
      </w:r>
      <w:bookmarkStart w:id="99" w:name="_Toc10547195"/>
      <w:bookmarkStart w:id="100" w:name="_Toc10547273"/>
      <w:bookmarkStart w:id="101" w:name="_Toc10547451"/>
      <w:bookmarkStart w:id="102" w:name="_Toc10547483"/>
      <w:bookmarkStart w:id="103" w:name="_Toc10547509"/>
      <w:bookmarkStart w:id="104" w:name="_Toc10669173"/>
      <w:r w:rsidR="007D7883">
        <w:rPr>
          <w:rFonts w:ascii="Times New Roman" w:hAnsi="Times New Roman"/>
          <w:b/>
          <w:bCs/>
          <w:sz w:val="24"/>
          <w:szCs w:val="24"/>
        </w:rPr>
        <w:t>2.3</w:t>
      </w:r>
      <w:r w:rsidRPr="007D7883">
        <w:rPr>
          <w:rFonts w:ascii="Times New Roman" w:hAnsi="Times New Roman"/>
          <w:b/>
          <w:bCs/>
          <w:sz w:val="24"/>
          <w:szCs w:val="24"/>
        </w:rPr>
        <w:t>. Перспективные рынки сбыта российски</w:t>
      </w:r>
      <w:r w:rsidR="007D7883" w:rsidRPr="007D7883">
        <w:rPr>
          <w:rFonts w:ascii="Times New Roman" w:hAnsi="Times New Roman"/>
          <w:b/>
          <w:bCs/>
          <w:sz w:val="24"/>
          <w:szCs w:val="24"/>
        </w:rPr>
        <w:t>х</w:t>
      </w:r>
      <w:r w:rsidRPr="007D7883">
        <w:rPr>
          <w:rFonts w:ascii="Times New Roman" w:hAnsi="Times New Roman"/>
          <w:b/>
          <w:bCs/>
          <w:sz w:val="24"/>
          <w:szCs w:val="24"/>
        </w:rPr>
        <w:t xml:space="preserve"> </w:t>
      </w:r>
      <w:r w:rsidR="007D7883" w:rsidRPr="007D7883">
        <w:rPr>
          <w:rFonts w:ascii="Times New Roman" w:hAnsi="Times New Roman"/>
          <w:b/>
          <w:bCs/>
          <w:sz w:val="24"/>
          <w:szCs w:val="24"/>
        </w:rPr>
        <w:t>ТЭР</w:t>
      </w:r>
      <w:bookmarkEnd w:id="99"/>
      <w:bookmarkEnd w:id="100"/>
      <w:bookmarkEnd w:id="101"/>
      <w:bookmarkEnd w:id="102"/>
      <w:bookmarkEnd w:id="103"/>
      <w:bookmarkEnd w:id="104"/>
    </w:p>
    <w:p w:rsidR="00601B0B" w:rsidRDefault="00601B0B" w:rsidP="00820052">
      <w:pPr>
        <w:pStyle w:val="a8"/>
        <w:spacing w:before="0" w:beforeAutospacing="0" w:after="0" w:afterAutospacing="0"/>
        <w:ind w:firstLine="567"/>
        <w:jc w:val="both"/>
        <w:rPr>
          <w:sz w:val="20"/>
          <w:szCs w:val="20"/>
        </w:rPr>
      </w:pPr>
    </w:p>
    <w:p w:rsidR="000228A4" w:rsidRPr="00B233F0" w:rsidRDefault="000228A4" w:rsidP="00820052">
      <w:pPr>
        <w:pStyle w:val="a8"/>
        <w:spacing w:before="0" w:beforeAutospacing="0" w:after="0" w:afterAutospacing="0"/>
        <w:ind w:firstLine="567"/>
        <w:jc w:val="both"/>
        <w:rPr>
          <w:sz w:val="20"/>
          <w:szCs w:val="20"/>
        </w:rPr>
      </w:pPr>
      <w:r w:rsidRPr="00B233F0">
        <w:rPr>
          <w:sz w:val="20"/>
          <w:szCs w:val="20"/>
        </w:rPr>
        <w:t>Россия была и, очевидно, будет мировой энергетической державой.</w:t>
      </w:r>
    </w:p>
    <w:p w:rsidR="000228A4" w:rsidRPr="00B233F0" w:rsidRDefault="000228A4" w:rsidP="00820052">
      <w:pPr>
        <w:pStyle w:val="a8"/>
        <w:spacing w:before="0" w:beforeAutospacing="0" w:after="0" w:afterAutospacing="0"/>
        <w:ind w:firstLine="567"/>
        <w:jc w:val="both"/>
        <w:rPr>
          <w:sz w:val="20"/>
          <w:szCs w:val="20"/>
        </w:rPr>
      </w:pPr>
      <w:r w:rsidRPr="00B233F0">
        <w:rPr>
          <w:sz w:val="20"/>
          <w:szCs w:val="20"/>
        </w:rPr>
        <w:t>От того, как в перспективе будет трансформироваться мировая геополитическая и геоэкономическая ситуация, во многом зависят условия функционирования экономики России и ее топливно-энергетического комплекса.</w:t>
      </w:r>
    </w:p>
    <w:p w:rsidR="000228A4" w:rsidRPr="00B233F0" w:rsidRDefault="000228A4" w:rsidP="00820052">
      <w:pPr>
        <w:pStyle w:val="a8"/>
        <w:spacing w:before="0" w:beforeAutospacing="0" w:after="0" w:afterAutospacing="0"/>
        <w:ind w:firstLine="567"/>
        <w:jc w:val="both"/>
        <w:rPr>
          <w:sz w:val="20"/>
          <w:szCs w:val="20"/>
        </w:rPr>
      </w:pPr>
      <w:r w:rsidRPr="00B233F0">
        <w:rPr>
          <w:sz w:val="20"/>
          <w:szCs w:val="20"/>
        </w:rPr>
        <w:t>При разработке ЭС - 2020 оценивается весь возможный диапазон гипотез развития мировой экономики и рассмотрены соответствующие уровни энергопотребления и производственных параметров мирового энергетического рынка, как фактора влияния на функционирование ТЭК и экономики России. На основе проведенного анализа существующих прогнозов развития мировой энергетики сформированы наиболее вероятные диапазоны развития мировых энергетических рынков.</w:t>
      </w:r>
    </w:p>
    <w:p w:rsidR="000228A4" w:rsidRPr="00B233F0" w:rsidRDefault="000228A4" w:rsidP="00820052">
      <w:pPr>
        <w:pStyle w:val="a8"/>
        <w:spacing w:before="0" w:beforeAutospacing="0" w:after="0" w:afterAutospacing="0"/>
        <w:ind w:firstLine="567"/>
        <w:jc w:val="both"/>
        <w:rPr>
          <w:sz w:val="20"/>
          <w:szCs w:val="20"/>
        </w:rPr>
      </w:pPr>
      <w:r w:rsidRPr="00B233F0">
        <w:rPr>
          <w:sz w:val="20"/>
          <w:szCs w:val="20"/>
        </w:rPr>
        <w:t xml:space="preserve">Энергетический комплекс России является неотъемлемой частью мирового энергетического рынка. Доля нашей страны в структуре спроса на энергоресурсы за последние 10 лет существенно снизилась, прежде всего из-за сокращения внутреннего рынка энергоресурсов. В то же время Россия активно участвует в формировании международной торговли энергетическими ресурсами. В 1998 г. Россия занимала второе место в мире (после стран Ближнего Востока), как экспортер нефти и нефтепродуктов, а также первое место по межгосударственной торговле сетевым природным газом. Основным рынком для российских энергоресурсов выступают страны Западной, Центральной и Восточной Европы, для которых доля России в суммарном импорте составляет более 50% по сетевому газу и порядка 23% по нефти и нефтепродуктам. Помимо этого, географическое положение России предопределяет ее особую роль в транзите энергоресурсов в пределах евразийского континента, обеспечивая наиболее эффективную конфигурацию энергетической инфраструктуры не только по оси запад - восток, но и в направлениях юг - север и юг - северо-запад континента. </w:t>
      </w:r>
    </w:p>
    <w:p w:rsidR="00803B10" w:rsidRPr="00B233F0" w:rsidRDefault="008A41C0" w:rsidP="00820052">
      <w:pPr>
        <w:pStyle w:val="nm"/>
        <w:spacing w:before="0" w:beforeAutospacing="0" w:after="0" w:afterAutospacing="0"/>
        <w:ind w:firstLine="567"/>
        <w:jc w:val="both"/>
        <w:rPr>
          <w:rFonts w:ascii="Times New Roman" w:hAnsi="Times New Roman"/>
          <w:b w:val="0"/>
          <w:color w:val="auto"/>
        </w:rPr>
      </w:pPr>
      <w:r w:rsidRPr="00B233F0">
        <w:rPr>
          <w:rFonts w:ascii="Times New Roman" w:hAnsi="Times New Roman"/>
          <w:b w:val="0"/>
          <w:color w:val="auto"/>
        </w:rPr>
        <w:t>В ближайшие 20 лет потребление энергоресурсов в мире возрастет на 59%. Такой прогноз обнародован в докладе International Energy Outlook, американского Департамента энергетики. Около 50% роста потребления придется на быстро развивающиеся страны Азии, Центральной и Южной Америки, и страны бывшего СССР и Восточной Европы. Мировое потребление газа к 2020 г. вырастет в два раза до 1,31 трлн куб. м в год. К 2020 г. газ станет важнейшим топливом при производстве электроэнергии, так как при его использовании меньше загрязняется окружающая среда и у работающих на газе электростанций выше КПД К 2020 г. около 41% мировой электроэнергии будет получаться из газа. До 2003 г. мировые цены на нефть останутся на уровне $25-28 за баррель</w:t>
      </w:r>
      <w:r w:rsidR="00CC7138">
        <w:rPr>
          <w:rStyle w:val="a6"/>
          <w:rFonts w:ascii="Times New Roman" w:hAnsi="Times New Roman"/>
          <w:b w:val="0"/>
          <w:color w:val="auto"/>
        </w:rPr>
        <w:footnoteReference w:id="31"/>
      </w:r>
      <w:r w:rsidR="00803B10" w:rsidRPr="00B233F0">
        <w:rPr>
          <w:b w:val="0"/>
          <w:color w:val="auto"/>
        </w:rPr>
        <w:t xml:space="preserve"> </w:t>
      </w:r>
      <w:r w:rsidR="00CC7138">
        <w:rPr>
          <w:rFonts w:ascii="Times New Roman" w:hAnsi="Times New Roman"/>
          <w:b w:val="0"/>
          <w:color w:val="auto"/>
        </w:rPr>
        <w:t>.</w:t>
      </w:r>
    </w:p>
    <w:p w:rsidR="002245A6" w:rsidRPr="00B233F0" w:rsidRDefault="002245A6" w:rsidP="00820052">
      <w:pPr>
        <w:ind w:firstLine="567"/>
        <w:jc w:val="both"/>
      </w:pPr>
      <w:r w:rsidRPr="00B233F0">
        <w:t xml:space="preserve">Следует отметить большие возможности поставок природного газа на зарубежные рынки. Газовая промышленность России, обладающая крупнейшими в мире ресурсами природного газа на суше и море, а также мощной Единой системой газоснабжения, связывающей Россию со странами СНГ и Европы, и имеющая большое геополитическое значение для евроазиатского региона, объективно призвана оказать глубокое стратегическое воздействие на формирование международных энергетических отношений на рубеже XXI столетия. В качестве подтверждения этого достаточно привести тот факт, что доля России в общемировых ресурсах газа составляет 38 %, а в добыче - 27 %. </w:t>
      </w:r>
    </w:p>
    <w:p w:rsidR="002245A6" w:rsidRPr="00B233F0" w:rsidRDefault="002245A6" w:rsidP="00820052">
      <w:pPr>
        <w:ind w:firstLine="567"/>
        <w:jc w:val="both"/>
      </w:pPr>
      <w:r w:rsidRPr="00B233F0">
        <w:t xml:space="preserve">Международные  рынки газа имеют ярко выраженный региональный характер. В настоящее время сформировалось три крупнейших рынка: европейский, североамериканский и восточно-азиатский. Все они находятся в стадии дальнейшего развития, особенно восточноазиатский. Формируются  еще два региональных рынка - южноамериканский и южноазиатский. Интернационализация мировых экономических отношений и дальнейшее  развитие научно-технического прогресса в части транспортировки газа на сверхдальние расстояния приведут, по всей видимости, к постепенному сращиванию  ряда региональных газовых рынков, особенно на Евразиатском континенте, где со временем может сформироваться крупнейший в мире рынок сетевого газа. </w:t>
      </w:r>
    </w:p>
    <w:p w:rsidR="002245A6" w:rsidRPr="00B233F0" w:rsidRDefault="002245A6" w:rsidP="00820052">
      <w:pPr>
        <w:ind w:firstLine="567"/>
        <w:jc w:val="both"/>
      </w:pPr>
      <w:r w:rsidRPr="00B233F0">
        <w:t xml:space="preserve">Евразиатское геополитическое положение России дает возможность строить свою работу с учетом дальнейшего формирования газовых рынков как стран Европейского сообщества, так и азиатских стран. Эти два рынка, сопряженные с газовой промышленностью России, находятся на совершенно различных стадиях, и характер их дальнейшего становления будет значительно отличаться друг от друга. Россия является одним из важнейших участников европейского рынка газа. Остальные региональные рынки газа находятся на значительном удалении от основных добывающих центров РАО "Газпром", что сегодня объективно сужает возможности присутствия российского газа на этих рынках. Однако можно утверждать, что в перспективе Россия будет играть не меньшую роль и на азиатских газовых рынках. Это может быть связано как с экспортом российского газа, так и с непосредственным участием России в освоении газовых ресурсов стран Азии. </w:t>
      </w:r>
    </w:p>
    <w:p w:rsidR="002245A6" w:rsidRPr="00B233F0" w:rsidRDefault="002245A6" w:rsidP="00820052">
      <w:pPr>
        <w:ind w:firstLine="567"/>
        <w:jc w:val="both"/>
      </w:pPr>
      <w:r w:rsidRPr="00B233F0">
        <w:t xml:space="preserve">С вводом в эксплуатацию месторождений п-ва Ямал и российского арктического шельфа создаются предпосылки для поставки сжиженного газа на североамериканский и южноамериканский рынки. Это будет способствовать дальнейшей диверсификации российского газового рынка, а также более независимой и эффективной транзитной </w:t>
      </w:r>
    </w:p>
    <w:p w:rsidR="002245A6" w:rsidRPr="00B233F0" w:rsidRDefault="002245A6" w:rsidP="00820052">
      <w:pPr>
        <w:ind w:firstLine="567"/>
        <w:jc w:val="both"/>
      </w:pPr>
      <w:r w:rsidRPr="00B233F0">
        <w:t xml:space="preserve">Цивилизованный  способ перераспределения энергоресурсов между странами - реальное достижение XX века. В ближайшие десятилетия объемы глобальных энергетических потоков еще более возрастут, локальные и региональные энергетические рынки перерастут в трансконтинентальные. В результате человечество будет обладать более совершенной и надежной системой энергообеспечения. И природный газ должен сыграть здесь свою весомую роль. Но для этого нужно не только решить экономические и научно-технические проблемы, но осуществить соответствующие преобразования газовых компаний и определенную корректировку основных правил взаимоотношений партнеров на этих рынках. </w:t>
      </w:r>
    </w:p>
    <w:p w:rsidR="002245A6" w:rsidRPr="00B233F0" w:rsidRDefault="002245A6" w:rsidP="00820052">
      <w:pPr>
        <w:ind w:firstLine="567"/>
        <w:jc w:val="both"/>
      </w:pPr>
      <w:r w:rsidRPr="00B233F0">
        <w:t xml:space="preserve">К настоящему времени  на европейском газовом рынке произошли серьезные изменения - ужесточение конкурентной борьбы среди основных экспортеров природного газа в условиях либерализации рынка, на котором явно прослеживается тенденция превышения предложения над спросом, по крайней мере, в краткосрочной и среднесрочной перспективе. Совершенствование процессов развития и образования газовых рынков рассматривается в увязке с реализацией Европейской энергетической хартии. Страны Европейского сообщества проводят единую политику энергетической безопасности, предусматривающую  необходимость энергоснабжения. Российская газовая промышленность учитывает это при взаимодействии со странами европейского газового рынка. Вместе с тем мы полагаем, что предельно возможная доля одного поставщика в основном должна определяться его надежностью и ресурсной обеспеченностью газовой промышленности. </w:t>
      </w:r>
    </w:p>
    <w:p w:rsidR="002245A6" w:rsidRPr="00B233F0" w:rsidRDefault="002245A6" w:rsidP="00820052">
      <w:pPr>
        <w:ind w:firstLine="567"/>
        <w:jc w:val="both"/>
      </w:pPr>
      <w:r w:rsidRPr="00B233F0">
        <w:t>Газовые проекты всегда требовали широкого участия правительственных органов в принятии решений, поскольку нуждались в долгосрочных гарантиях, очень важных как для поставщиков, так и для потребителей. По мере усложнения и удорожания  проектов сохранение такого положения будет весьма актуально. Более того, могут потребоваться какие-то новые формы межгосударственных отношений  для реализации  крупных трансконтинентальных газовых проектов. Так, одной из проблем являются транзитные ставки на транспортировку газа, которые могут оказать решающее  влияние на его межконтинентальные потоки. Эти ставки сейчас настолько велики, что природный газ в Европе может оказаться неконкурентным по сравнению с другими топливами. Один из возможных путей решения данной проблемы - совместная разработка механизма перераспределения прибыли между поставщиками газа и его  транспортировщиками.</w:t>
      </w:r>
    </w:p>
    <w:p w:rsidR="002245A6" w:rsidRPr="00B233F0" w:rsidRDefault="002245A6" w:rsidP="00820052">
      <w:pPr>
        <w:ind w:firstLine="567"/>
        <w:jc w:val="both"/>
      </w:pPr>
      <w:r w:rsidRPr="00B233F0">
        <w:t xml:space="preserve">В  ближайшие 15-20 лет для России наиболее важными и прогнозируемыми из экспортных рынков остаются рынки стран Европы, включая европейские страны СНГ и Балтию, которые превратились из внутренних рынков в </w:t>
      </w:r>
      <w:r w:rsidR="00601B0B">
        <w:t>г</w:t>
      </w:r>
      <w:r w:rsidRPr="00B233F0">
        <w:t xml:space="preserve">азовый рынок стран СНГ и Балтии. Для Украины, Белорусии и Молдавии, а также для стран Балтии российский газ - практически основной  источник газоснабжения. В закавказские страны СНГ он подается за счет перераспределения туркменского газа. Такое положение сохранится и в последующие годы. </w:t>
      </w:r>
    </w:p>
    <w:p w:rsidR="002245A6" w:rsidRPr="00B233F0" w:rsidRDefault="002245A6" w:rsidP="00820052">
      <w:pPr>
        <w:ind w:firstLine="567"/>
        <w:jc w:val="both"/>
      </w:pPr>
      <w:r w:rsidRPr="00B233F0">
        <w:t>К наиболее крупным импортерам российского газа на рынках СНГ относятся Украина и Белоруссия, Поставки российского газа в эти государства, также в Молдавию и страны Балтии осуществляются по созданной ранее в СССР Единой системе газоснабжения. Нынешний уровень поставок газа в страны СНГ и Балтии будет возрастать по мере их выхода из экономического</w:t>
      </w:r>
      <w:r w:rsidR="00601B0B">
        <w:t xml:space="preserve"> г</w:t>
      </w:r>
      <w:r w:rsidRPr="00B233F0">
        <w:t xml:space="preserve">азовый рынок Центральной, Западной и Юго-Восточной Европы. Более 25 лет Россия поставляет природный газ в европейские страны. В начале 90-х гг. рынок российского газа в странах Центральной и Восточной Европы в связи с экономическим спадом несколько уменьшился. В последние годы здесь начался рост газопотребления. С выходом государств этого региона из экономического кризиса потребность в импорте газа, несмотря на намечаемые меры по снижению энергоемкости валового внутреннего продукта, к 2010 г. может возрасти на 30-50 млрд. м3 по сравнению  1995 г. </w:t>
      </w:r>
    </w:p>
    <w:p w:rsidR="002245A6" w:rsidRPr="00B233F0" w:rsidRDefault="002245A6" w:rsidP="00820052">
      <w:pPr>
        <w:ind w:firstLine="567"/>
        <w:jc w:val="both"/>
      </w:pPr>
      <w:r w:rsidRPr="00B233F0">
        <w:t xml:space="preserve">В настоящее время основным источником газоснабжения стран Западной Европы является собственная добыча газа. Имеющийся дефицит покрывается импортом из России и Алжира. В будущем эта тенденция сохранится. В ближайшие 10-15 лет в этом регионе конкурентом российскому может стать ближневосточный газ. Тем не менее РАО "Газпром" рассчитывает, что российский газ сможет выдержать конкуренцию, и его поставки на этот рынок возрастут. В целях обеспечения предусмотренного роста поставок российского газа в Европу и повышения их надежности начато строительство системы магистральных газопроводов Ямал - Европа. Этапы реализации этого проекта сформированы  таким образом, чтобы можно было наиболее гибко и экономически эффективно реагировать на возможные изменения рынка газа как в России, так и в зарубежных странах. </w:t>
      </w:r>
    </w:p>
    <w:p w:rsidR="002245A6" w:rsidRPr="00B233F0" w:rsidRDefault="002245A6" w:rsidP="00820052">
      <w:pPr>
        <w:ind w:firstLine="567"/>
        <w:jc w:val="both"/>
      </w:pPr>
      <w:r w:rsidRPr="00B233F0">
        <w:t xml:space="preserve">Для обеспечения потребности стран Юго-Восточной Европы (включая Турцию) в российском газе предусматривается реконструкция действующих и строительство новых транзитных газотранспортных мощностей на территории Румынии, Болгарии, Турции, Греции и ряда других стран. Один из ныне проектируемых газопроводов мощностью до 16 млрд. 3/год соединит Россию и Турцию через Черное море, что позволит не прибегать к транзитным услугам третьих стран. Назначение Североевропейского проекта, который сейчас изучается, - обеспечение поставок газа в страны Северо-Западной Европы путем его транспортировки из России в Западную Европу через Финляндию, Швецию и Данию. И если это окажется экономически целесообразным, то будут приняты меры для проектирования, финансирования и строительства Североевропейского газопровода. </w:t>
      </w:r>
    </w:p>
    <w:p w:rsidR="002245A6" w:rsidRPr="00B233F0" w:rsidRDefault="002245A6" w:rsidP="00820052">
      <w:pPr>
        <w:ind w:firstLine="567"/>
        <w:jc w:val="both"/>
      </w:pPr>
      <w:r w:rsidRPr="00B233F0">
        <w:t xml:space="preserve">На масштабы экспорта природного газа из России в Европу будет оказывать влияние конкуренция как между газом и нефтепродуктами, а также другими энергоносителями, так и между различными поставщиками  газа. При этом оба вида конкуренции, которую российскому газу предстоит преодолеть, будут определяться уровнем цен. По ценовому фактору и надежности поставок для европейского потребителя российский газ окажется предпочтительней газа из других регионов мира (иранского, ближневосточного и нигерийского газа). </w:t>
      </w:r>
    </w:p>
    <w:p w:rsidR="002245A6" w:rsidRPr="00B233F0" w:rsidRDefault="002245A6" w:rsidP="00820052">
      <w:pPr>
        <w:ind w:firstLine="567"/>
        <w:jc w:val="both"/>
      </w:pPr>
      <w:r w:rsidRPr="00B233F0">
        <w:t xml:space="preserve">За пределами 2020 г. можно предположить формирование  новых рынков, в том числе для российского газа. В первую очередь, это связано с ожидаемым  ростом спроса на газ в Испании, Португалии, Греции и некоторых других западно-европейских странах. Вместе с тем рост затрат на разработку новых месторождений в отдаленных труднодоступных районах, высокие тарифы на транспортировку газа приводят к тому, что РАО "Газпром" осторожно подходит к освоению новых рынков и увеличению поставок газа. </w:t>
      </w:r>
    </w:p>
    <w:p w:rsidR="002245A6" w:rsidRPr="00B233F0" w:rsidRDefault="002245A6" w:rsidP="00820052">
      <w:pPr>
        <w:ind w:firstLine="567"/>
        <w:jc w:val="both"/>
      </w:pPr>
      <w:r w:rsidRPr="00B233F0">
        <w:t xml:space="preserve">Спрос  на газ в странах Восточной Азии (в первую очередь в Японии, Республике Корея и КНР) обусловлен прежде всего экологическими причинами, в частности, необходимостью наращивания энергопотребления без дальнейшего техногенного воздействия на окружающую  среду. Перспективы роста потребления газа здесь будут во многом определяться конкурентоспособными  ценами и надлежащей степенью надежности поставок. Как только возрастет доступность газа, спрос может очень быстро увеличиться. </w:t>
      </w:r>
    </w:p>
    <w:p w:rsidR="002245A6" w:rsidRPr="00B233F0" w:rsidRDefault="002245A6" w:rsidP="00820052">
      <w:pPr>
        <w:ind w:firstLine="567"/>
        <w:jc w:val="both"/>
      </w:pPr>
      <w:r w:rsidRPr="00B233F0">
        <w:t>В ближайшей перспективе страны Восточной Азии будут по-прежнему удовлетворять свои потребности в газе в основном за счет импорта сжиженного природного газа (СПГ). После 2005-2007 гг. им, по-видимому, потребуются новые источники газа. Одним из таких источников может стать Россия. В настоящее время рассматривается несколько проектов, предусматривающих поставки российского газа в страны Восточной Азии. В Иркутской области после 2000 г. намечается создание нового газодобывающего центра. В перспективе на базе этого центра и месторождений сопредельных юго-западных районов Республики Саха возможно формирование крупной газодобывающей базы, связанной магистральными газопроводами не только с южными районами Восточной Сибири и Дальнего Востока России, но и с Китаем, КНДР, Республикой Корея и, возможно, Японией. В ближайшие годы начнет формироваться самая восточная газовая база России - на шельфе  о. Сахалин. Здесь на рубеже 2010 г. намечается добывать не менее 20 млрд. м3 газа, из которых половина будет поступать российским потребителям, а вторая половина - экспортироваться. В более отдаленной перспективе, после 2010 г., газовые потоки, берущие начало на западе (север Иркутской области, юго-запад Республики Саха) и на востоке (шельф о. Сахалин), могут стать основой единой газотранспортной системы востока России. Она будет обеспечивать газом не только огромную территорию от Иркутска до Владивостока, но и подавать в государства азиатско-тихоокеанского региона до 50 млрд. м3 газа в год.</w:t>
      </w:r>
    </w:p>
    <w:p w:rsidR="002245A6" w:rsidRPr="00B233F0" w:rsidRDefault="002245A6" w:rsidP="00820052">
      <w:pPr>
        <w:ind w:firstLine="567"/>
        <w:jc w:val="both"/>
      </w:pPr>
      <w:r w:rsidRPr="00B233F0">
        <w:t xml:space="preserve">Так же одной из важнейших задач в перспективе является стабилизация добычи нефти. Но для этого требуются значительные капиталовложения. По расчетам Минтопэнерго до 2000 г., чтобы сохранить достигнутый уровень добычи нефти, необходимо вложить в нефтяную промышленность около 50 млрд. долларов (в среднем по 7-8 млрд. долларов в год). В таблице </w:t>
      </w:r>
      <w:r w:rsidR="007D7883">
        <w:t>2.1</w:t>
      </w:r>
      <w:r w:rsidRPr="00B233F0">
        <w:t xml:space="preserve"> приведены данные, рассчитанные в соответствии с прогнозом Мирового банка, которые свидетельствуют о росте потребности в импортируемой нефти как на Европейском континенте, так и в растущих экономиках Азии, включая Китай. Необходимо однако понимать, что точность данных оценок в значительной степени зависит от того, насколько верны предположения относительно развития России в прогнозируемом периоде (в данном прогнозе среднегодовой рост производства ВВП в период 1995-2000 гг. предполагался на уровне 2,8%, а в период 2000-2010 гг. - 5%).</w:t>
      </w:r>
    </w:p>
    <w:p w:rsidR="002245A6" w:rsidRPr="007D7883" w:rsidRDefault="002245A6" w:rsidP="007D7883">
      <w:pPr>
        <w:pStyle w:val="3"/>
        <w:spacing w:line="240" w:lineRule="auto"/>
        <w:jc w:val="left"/>
        <w:rPr>
          <w:b/>
          <w:sz w:val="22"/>
          <w:szCs w:val="22"/>
        </w:rPr>
      </w:pPr>
      <w:bookmarkStart w:id="105" w:name="_Toc8857452"/>
      <w:bookmarkStart w:id="106" w:name="_Toc8892691"/>
      <w:bookmarkStart w:id="107" w:name="_Toc10547196"/>
      <w:bookmarkStart w:id="108" w:name="_Toc10547274"/>
      <w:bookmarkStart w:id="109" w:name="_Toc10547452"/>
      <w:bookmarkStart w:id="110" w:name="_Toc10547484"/>
      <w:bookmarkStart w:id="111" w:name="_Toc10547510"/>
      <w:bookmarkStart w:id="112" w:name="_Toc10547546"/>
      <w:bookmarkStart w:id="113" w:name="_Toc10666781"/>
      <w:bookmarkStart w:id="114" w:name="_Toc10667486"/>
      <w:bookmarkStart w:id="115" w:name="_Toc10669174"/>
      <w:r w:rsidRPr="007D7883">
        <w:rPr>
          <w:b/>
          <w:sz w:val="22"/>
          <w:szCs w:val="22"/>
        </w:rPr>
        <w:t xml:space="preserve">Таблица </w:t>
      </w:r>
      <w:r w:rsidR="007D7883">
        <w:rPr>
          <w:b/>
          <w:sz w:val="22"/>
          <w:szCs w:val="22"/>
        </w:rPr>
        <w:t xml:space="preserve">2.1.              </w:t>
      </w:r>
      <w:r w:rsidR="001A1DDA">
        <w:rPr>
          <w:b/>
          <w:sz w:val="22"/>
          <w:szCs w:val="22"/>
        </w:rPr>
        <w:t xml:space="preserve">  </w:t>
      </w:r>
      <w:r w:rsidRPr="007D7883">
        <w:rPr>
          <w:b/>
          <w:sz w:val="22"/>
          <w:szCs w:val="22"/>
        </w:rPr>
        <w:t>Прогноз потребности в импорте нефти</w:t>
      </w:r>
      <w:bookmarkEnd w:id="105"/>
      <w:bookmarkEnd w:id="106"/>
      <w:bookmarkEnd w:id="107"/>
      <w:bookmarkEnd w:id="108"/>
      <w:bookmarkEnd w:id="109"/>
      <w:bookmarkEnd w:id="110"/>
      <w:bookmarkEnd w:id="111"/>
      <w:bookmarkEnd w:id="112"/>
      <w:r w:rsidR="00CC7138" w:rsidRPr="007D7883">
        <w:rPr>
          <w:rStyle w:val="a6"/>
          <w:b/>
          <w:sz w:val="22"/>
          <w:szCs w:val="22"/>
        </w:rPr>
        <w:footnoteReference w:id="32"/>
      </w:r>
      <w:bookmarkEnd w:id="113"/>
      <w:bookmarkEnd w:id="114"/>
      <w:bookmarkEnd w:id="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317"/>
        <w:gridCol w:w="1705"/>
        <w:gridCol w:w="1705"/>
        <w:gridCol w:w="1705"/>
      </w:tblGrid>
      <w:tr w:rsidR="002245A6" w:rsidRPr="00B233F0">
        <w:tc>
          <w:tcPr>
            <w:tcW w:w="2093" w:type="dxa"/>
            <w:tcBorders>
              <w:bottom w:val="single" w:sz="4" w:space="0" w:color="auto"/>
            </w:tcBorders>
            <w:shd w:val="clear" w:color="auto" w:fill="339966"/>
          </w:tcPr>
          <w:p w:rsidR="002245A6" w:rsidRPr="00B233F0" w:rsidRDefault="002245A6" w:rsidP="005E72FE">
            <w:pPr>
              <w:jc w:val="both"/>
            </w:pPr>
          </w:p>
        </w:tc>
        <w:tc>
          <w:tcPr>
            <w:tcW w:w="1317" w:type="dxa"/>
            <w:tcBorders>
              <w:bottom w:val="single" w:sz="4" w:space="0" w:color="auto"/>
            </w:tcBorders>
            <w:shd w:val="clear" w:color="auto" w:fill="339966"/>
            <w:vAlign w:val="center"/>
          </w:tcPr>
          <w:p w:rsidR="002245A6" w:rsidRPr="00B233F0" w:rsidRDefault="002245A6" w:rsidP="005E72FE">
            <w:pPr>
              <w:jc w:val="both"/>
              <w:rPr>
                <w:b/>
              </w:rPr>
            </w:pPr>
            <w:r w:rsidRPr="00B233F0">
              <w:rPr>
                <w:b/>
              </w:rPr>
              <w:t>1995</w:t>
            </w:r>
          </w:p>
        </w:tc>
        <w:tc>
          <w:tcPr>
            <w:tcW w:w="1705" w:type="dxa"/>
            <w:tcBorders>
              <w:bottom w:val="single" w:sz="4" w:space="0" w:color="auto"/>
            </w:tcBorders>
            <w:shd w:val="clear" w:color="auto" w:fill="339966"/>
            <w:vAlign w:val="center"/>
          </w:tcPr>
          <w:p w:rsidR="002245A6" w:rsidRPr="00B233F0" w:rsidRDefault="002245A6" w:rsidP="005E72FE">
            <w:pPr>
              <w:jc w:val="both"/>
              <w:rPr>
                <w:b/>
              </w:rPr>
            </w:pPr>
            <w:r w:rsidRPr="00B233F0">
              <w:rPr>
                <w:b/>
              </w:rPr>
              <w:t>2000</w:t>
            </w:r>
          </w:p>
        </w:tc>
        <w:tc>
          <w:tcPr>
            <w:tcW w:w="1705" w:type="dxa"/>
            <w:tcBorders>
              <w:bottom w:val="single" w:sz="4" w:space="0" w:color="auto"/>
            </w:tcBorders>
            <w:shd w:val="clear" w:color="auto" w:fill="339966"/>
            <w:vAlign w:val="center"/>
          </w:tcPr>
          <w:p w:rsidR="002245A6" w:rsidRPr="00B233F0" w:rsidRDefault="002245A6" w:rsidP="005E72FE">
            <w:pPr>
              <w:jc w:val="both"/>
              <w:rPr>
                <w:b/>
              </w:rPr>
            </w:pPr>
            <w:r w:rsidRPr="00B233F0">
              <w:rPr>
                <w:b/>
              </w:rPr>
              <w:t>2005</w:t>
            </w:r>
          </w:p>
        </w:tc>
        <w:tc>
          <w:tcPr>
            <w:tcW w:w="1705" w:type="dxa"/>
            <w:tcBorders>
              <w:bottom w:val="single" w:sz="4" w:space="0" w:color="auto"/>
            </w:tcBorders>
            <w:shd w:val="clear" w:color="auto" w:fill="339966"/>
            <w:vAlign w:val="center"/>
          </w:tcPr>
          <w:p w:rsidR="002245A6" w:rsidRPr="00B233F0" w:rsidRDefault="002245A6" w:rsidP="005E72FE">
            <w:pPr>
              <w:jc w:val="both"/>
              <w:rPr>
                <w:b/>
              </w:rPr>
            </w:pPr>
            <w:r w:rsidRPr="00B233F0">
              <w:rPr>
                <w:b/>
              </w:rPr>
              <w:t>2010</w:t>
            </w:r>
          </w:p>
        </w:tc>
      </w:tr>
      <w:tr w:rsidR="002245A6" w:rsidRPr="00B233F0">
        <w:trPr>
          <w:cantSplit/>
        </w:trPr>
        <w:tc>
          <w:tcPr>
            <w:tcW w:w="8525" w:type="dxa"/>
            <w:gridSpan w:val="5"/>
            <w:shd w:val="clear" w:color="auto" w:fill="339966"/>
          </w:tcPr>
          <w:p w:rsidR="002245A6" w:rsidRPr="00C37396" w:rsidRDefault="002245A6" w:rsidP="005E72FE">
            <w:pPr>
              <w:jc w:val="both"/>
              <w:rPr>
                <w:b/>
              </w:rPr>
            </w:pPr>
            <w:r w:rsidRPr="00C37396">
              <w:rPr>
                <w:b/>
              </w:rPr>
              <w:t>Доля экспорта в общей величине предложения</w:t>
            </w:r>
          </w:p>
        </w:tc>
      </w:tr>
      <w:tr w:rsidR="002245A6" w:rsidRPr="00B233F0">
        <w:tc>
          <w:tcPr>
            <w:tcW w:w="2093" w:type="dxa"/>
            <w:shd w:val="clear" w:color="auto" w:fill="339966"/>
          </w:tcPr>
          <w:p w:rsidR="002245A6" w:rsidRPr="00C37396" w:rsidRDefault="002245A6" w:rsidP="005E72FE">
            <w:pPr>
              <w:jc w:val="both"/>
              <w:rPr>
                <w:b/>
              </w:rPr>
            </w:pPr>
            <w:r w:rsidRPr="00C37396">
              <w:rPr>
                <w:b/>
              </w:rPr>
              <w:t>Республики бывшего СССР</w:t>
            </w:r>
          </w:p>
        </w:tc>
        <w:tc>
          <w:tcPr>
            <w:tcW w:w="1317" w:type="dxa"/>
            <w:shd w:val="clear" w:color="auto" w:fill="CCFFCC"/>
            <w:vAlign w:val="center"/>
          </w:tcPr>
          <w:p w:rsidR="002245A6" w:rsidRPr="00B233F0" w:rsidRDefault="002245A6" w:rsidP="005E72FE">
            <w:pPr>
              <w:jc w:val="both"/>
            </w:pPr>
            <w:r w:rsidRPr="00B233F0">
              <w:t>35.3</w:t>
            </w:r>
          </w:p>
        </w:tc>
        <w:tc>
          <w:tcPr>
            <w:tcW w:w="1705" w:type="dxa"/>
            <w:shd w:val="clear" w:color="auto" w:fill="CCFFCC"/>
            <w:vAlign w:val="center"/>
          </w:tcPr>
          <w:p w:rsidR="002245A6" w:rsidRPr="00B233F0" w:rsidRDefault="002245A6" w:rsidP="005E72FE">
            <w:pPr>
              <w:jc w:val="both"/>
            </w:pPr>
            <w:r w:rsidRPr="00B233F0">
              <w:t>31.4</w:t>
            </w:r>
          </w:p>
        </w:tc>
        <w:tc>
          <w:tcPr>
            <w:tcW w:w="1705" w:type="dxa"/>
            <w:shd w:val="clear" w:color="auto" w:fill="CCFFCC"/>
            <w:vAlign w:val="center"/>
          </w:tcPr>
          <w:p w:rsidR="002245A6" w:rsidRPr="00B233F0" w:rsidRDefault="002245A6" w:rsidP="005E72FE">
            <w:pPr>
              <w:jc w:val="both"/>
            </w:pPr>
            <w:r w:rsidRPr="00B233F0">
              <w:t>37.6</w:t>
            </w:r>
          </w:p>
        </w:tc>
        <w:tc>
          <w:tcPr>
            <w:tcW w:w="1705" w:type="dxa"/>
            <w:shd w:val="clear" w:color="auto" w:fill="CCFFCC"/>
            <w:vAlign w:val="center"/>
          </w:tcPr>
          <w:p w:rsidR="002245A6" w:rsidRPr="00B233F0" w:rsidRDefault="002245A6" w:rsidP="005E72FE">
            <w:pPr>
              <w:jc w:val="both"/>
            </w:pPr>
            <w:r w:rsidRPr="00B233F0">
              <w:t>42</w:t>
            </w:r>
          </w:p>
        </w:tc>
      </w:tr>
      <w:tr w:rsidR="002245A6" w:rsidRPr="00B233F0">
        <w:trPr>
          <w:cantSplit/>
        </w:trPr>
        <w:tc>
          <w:tcPr>
            <w:tcW w:w="8525" w:type="dxa"/>
            <w:gridSpan w:val="5"/>
            <w:shd w:val="clear" w:color="auto" w:fill="339966"/>
          </w:tcPr>
          <w:p w:rsidR="002245A6" w:rsidRPr="00C37396" w:rsidRDefault="002245A6" w:rsidP="005E72FE">
            <w:pPr>
              <w:jc w:val="both"/>
              <w:rPr>
                <w:b/>
              </w:rPr>
            </w:pPr>
            <w:r w:rsidRPr="00C37396">
              <w:rPr>
                <w:b/>
              </w:rPr>
              <w:t>Доля импорта в общей величине спроса</w:t>
            </w:r>
          </w:p>
        </w:tc>
      </w:tr>
      <w:tr w:rsidR="002245A6" w:rsidRPr="00B233F0">
        <w:tc>
          <w:tcPr>
            <w:tcW w:w="2093" w:type="dxa"/>
            <w:shd w:val="clear" w:color="auto" w:fill="339966"/>
          </w:tcPr>
          <w:p w:rsidR="002245A6" w:rsidRPr="00C37396" w:rsidRDefault="002245A6" w:rsidP="005E72FE">
            <w:pPr>
              <w:jc w:val="both"/>
              <w:rPr>
                <w:b/>
              </w:rPr>
            </w:pPr>
            <w:r w:rsidRPr="00C37396">
              <w:rPr>
                <w:b/>
              </w:rPr>
              <w:t>Европа</w:t>
            </w:r>
          </w:p>
        </w:tc>
        <w:tc>
          <w:tcPr>
            <w:tcW w:w="1317" w:type="dxa"/>
            <w:shd w:val="clear" w:color="auto" w:fill="CCFFCC"/>
          </w:tcPr>
          <w:p w:rsidR="002245A6" w:rsidRPr="00B233F0" w:rsidRDefault="002245A6" w:rsidP="005E72FE">
            <w:pPr>
              <w:jc w:val="both"/>
            </w:pPr>
            <w:r w:rsidRPr="00B233F0">
              <w:t>56.9</w:t>
            </w:r>
          </w:p>
        </w:tc>
        <w:tc>
          <w:tcPr>
            <w:tcW w:w="1705" w:type="dxa"/>
            <w:shd w:val="clear" w:color="auto" w:fill="CCFFCC"/>
          </w:tcPr>
          <w:p w:rsidR="002245A6" w:rsidRPr="00B233F0" w:rsidRDefault="002245A6" w:rsidP="005E72FE">
            <w:pPr>
              <w:jc w:val="both"/>
            </w:pPr>
            <w:r w:rsidRPr="00B233F0">
              <w:t>55.8</w:t>
            </w:r>
          </w:p>
        </w:tc>
        <w:tc>
          <w:tcPr>
            <w:tcW w:w="1705" w:type="dxa"/>
            <w:shd w:val="clear" w:color="auto" w:fill="CCFFCC"/>
          </w:tcPr>
          <w:p w:rsidR="002245A6" w:rsidRPr="00B233F0" w:rsidRDefault="002245A6" w:rsidP="005E72FE">
            <w:pPr>
              <w:jc w:val="both"/>
            </w:pPr>
            <w:r w:rsidRPr="00B233F0">
              <w:t>58.7</w:t>
            </w:r>
          </w:p>
        </w:tc>
        <w:tc>
          <w:tcPr>
            <w:tcW w:w="1705" w:type="dxa"/>
            <w:shd w:val="clear" w:color="auto" w:fill="CCFFCC"/>
          </w:tcPr>
          <w:p w:rsidR="002245A6" w:rsidRPr="00B233F0" w:rsidRDefault="002245A6" w:rsidP="005E72FE">
            <w:pPr>
              <w:jc w:val="both"/>
            </w:pPr>
            <w:r w:rsidRPr="00B233F0">
              <w:t>63.1</w:t>
            </w:r>
          </w:p>
        </w:tc>
      </w:tr>
      <w:tr w:rsidR="002245A6" w:rsidRPr="00B233F0">
        <w:tc>
          <w:tcPr>
            <w:tcW w:w="2093" w:type="dxa"/>
            <w:shd w:val="clear" w:color="auto" w:fill="339966"/>
          </w:tcPr>
          <w:p w:rsidR="002245A6" w:rsidRPr="00C37396" w:rsidRDefault="002245A6" w:rsidP="005E72FE">
            <w:pPr>
              <w:jc w:val="both"/>
              <w:rPr>
                <w:b/>
              </w:rPr>
            </w:pPr>
            <w:r w:rsidRPr="00C37396">
              <w:rPr>
                <w:b/>
              </w:rPr>
              <w:t>Азия и Китай</w:t>
            </w:r>
          </w:p>
        </w:tc>
        <w:tc>
          <w:tcPr>
            <w:tcW w:w="1317" w:type="dxa"/>
            <w:shd w:val="clear" w:color="auto" w:fill="CCFFCC"/>
          </w:tcPr>
          <w:p w:rsidR="002245A6" w:rsidRPr="00B233F0" w:rsidRDefault="002245A6" w:rsidP="005E72FE">
            <w:pPr>
              <w:jc w:val="both"/>
            </w:pPr>
            <w:r w:rsidRPr="00B233F0">
              <w:t>53.6</w:t>
            </w:r>
          </w:p>
        </w:tc>
        <w:tc>
          <w:tcPr>
            <w:tcW w:w="1705" w:type="dxa"/>
            <w:shd w:val="clear" w:color="auto" w:fill="CCFFCC"/>
          </w:tcPr>
          <w:p w:rsidR="002245A6" w:rsidRPr="00B233F0" w:rsidRDefault="002245A6" w:rsidP="005E72FE">
            <w:pPr>
              <w:jc w:val="both"/>
            </w:pPr>
            <w:r w:rsidRPr="00B233F0">
              <w:t>58.7</w:t>
            </w:r>
          </w:p>
        </w:tc>
        <w:tc>
          <w:tcPr>
            <w:tcW w:w="1705" w:type="dxa"/>
            <w:shd w:val="clear" w:color="auto" w:fill="CCFFCC"/>
          </w:tcPr>
          <w:p w:rsidR="002245A6" w:rsidRPr="00B233F0" w:rsidRDefault="002245A6" w:rsidP="005E72FE">
            <w:pPr>
              <w:jc w:val="both"/>
            </w:pPr>
            <w:r w:rsidRPr="00B233F0">
              <w:t>61.3</w:t>
            </w:r>
          </w:p>
        </w:tc>
        <w:tc>
          <w:tcPr>
            <w:tcW w:w="1705" w:type="dxa"/>
            <w:shd w:val="clear" w:color="auto" w:fill="CCFFCC"/>
          </w:tcPr>
          <w:p w:rsidR="002245A6" w:rsidRPr="00B233F0" w:rsidRDefault="002245A6" w:rsidP="005E72FE">
            <w:pPr>
              <w:jc w:val="both"/>
            </w:pPr>
            <w:r w:rsidRPr="00B233F0">
              <w:t>65.7</w:t>
            </w:r>
          </w:p>
        </w:tc>
      </w:tr>
    </w:tbl>
    <w:p w:rsidR="002245A6" w:rsidRPr="00B233F0" w:rsidRDefault="002245A6" w:rsidP="00C37396">
      <w:pPr>
        <w:ind w:firstLine="567"/>
        <w:jc w:val="both"/>
      </w:pPr>
      <w:r w:rsidRPr="00B233F0">
        <w:t>Наиболее приемлемо решать проблему новых инвестиций в нефтяную и газовую промышленность за счет внутренних накоплений самих нефтегазодобывающих объединений. Это возможно при условии коренного пересмотра многоуровневой запутанной налоговой системы, не позволяющей предприятиям ТЭК аккумулировать средства в фонд накопления. Только в этом случае можно добиться общего оздоровления положения в нефтяной и газовой промышленности России и оживить инвестиционный процесс в этих отраслях.</w:t>
      </w:r>
    </w:p>
    <w:p w:rsidR="002245A6" w:rsidRPr="00B233F0" w:rsidRDefault="002245A6" w:rsidP="00C37396">
      <w:pPr>
        <w:ind w:firstLine="567"/>
        <w:jc w:val="both"/>
      </w:pPr>
      <w:r w:rsidRPr="00B233F0">
        <w:t>Поддержать экспортный потенциал России по нефти и нефтепродуктам можно путем модернизации и ввода мощностей по вторичным процессам на нефтеперерабатывающих заводах с целью повышения глубины переработки нефти и получения дополнительного объема светлых нефтепродуктов. При повышении глубины переработки нефти с существующего уровня 62% до 80% (в США глубина переработки свыше 85%) можно получить дополнительные 40-42 млн. т светлых нефтепродуктов, часть которых может быть экспортирована</w:t>
      </w:r>
      <w:r w:rsidRPr="00B233F0">
        <w:rPr>
          <w:rStyle w:val="a6"/>
        </w:rPr>
        <w:footnoteReference w:id="33"/>
      </w:r>
      <w:r w:rsidRPr="00B233F0">
        <w:t>. Поэтому  одной из приоритетных задач по повышению эффективности функционирования отраслей ТЭК должна стать модернизация нефтеперерабатывающих заводов.</w:t>
      </w:r>
    </w:p>
    <w:p w:rsidR="002245A6" w:rsidRPr="00B233F0" w:rsidRDefault="002245A6" w:rsidP="00C37396">
      <w:pPr>
        <w:ind w:firstLine="567"/>
        <w:jc w:val="both"/>
      </w:pPr>
      <w:r w:rsidRPr="00B233F0">
        <w:t>Из-за низкой обеспеченности мощностями по переработке газа (не более 12.5-15% от объема добычи) Россия недополучает в год более 30 млн. т сжиженных нефтяных газов, которые теряются или просто сжигаются в топках котлов. Решение этой проблемы, а так же проблемы переработки сжиженных газов в нефтехимическую продукцию способствовало бы повышению экспортного потенциала России.</w:t>
      </w:r>
    </w:p>
    <w:p w:rsidR="002245A6" w:rsidRPr="00B233F0" w:rsidRDefault="00935F7E" w:rsidP="00C37396">
      <w:pPr>
        <w:ind w:firstLine="567"/>
        <w:jc w:val="both"/>
      </w:pPr>
      <w:r w:rsidRPr="00B233F0">
        <w:t>Повышению ценовой конкурентоспособности российского угля на рынках Японии, Малой Азии и Восточной Европы будет способствовать решение задач реструктуризации предприятий угольной отрасли. В немалой степени этому могут способствовать и тарифные соглашения на перевозку угля, заключаемые при участии государства. По данным Министерства природных ресурсов России в общем объеме располагаемых запасов энергоресурсов уголь составляет не менее 70 процентов</w:t>
      </w:r>
      <w:r w:rsidR="000228A4" w:rsidRPr="00B233F0">
        <w:t>.</w:t>
      </w:r>
    </w:p>
    <w:p w:rsidR="00C37396" w:rsidRDefault="000228A4" w:rsidP="00C37396">
      <w:pPr>
        <w:ind w:firstLine="567"/>
        <w:jc w:val="both"/>
        <w:rPr>
          <w:color w:val="000000"/>
        </w:rPr>
      </w:pPr>
      <w:r w:rsidRPr="00B233F0">
        <w:rPr>
          <w:color w:val="000000"/>
        </w:rPr>
        <w:t>Одним из важнейших поставщиков угля на европейский рынок остается Польша. По данным КЕС, без поддержки государства польский экспорт угля был бы сейчас полностью убыточным. По соглашению с ЕС от 1991 г. Польша обязалась к 1997 г. отменить государственное субсидирование добычи угля, экспортируемого в страны ЕС. Однако. по оценкам ЕС в 1998 г. экспорт каменного угля из Польши в ЕС был субсидирован на сумму 450 - 500 млн. долл., а общие убытки угольной промышленности в этой стране составили около 800 млн. долл. В соответствии с принятой в 1998 г. программой, объем добычи к 2002 г. предполагается сократить со 135 млн. до 112 млн. т.</w:t>
      </w:r>
    </w:p>
    <w:p w:rsidR="00C37396" w:rsidRDefault="000228A4" w:rsidP="00C37396">
      <w:pPr>
        <w:ind w:firstLine="567"/>
        <w:jc w:val="both"/>
        <w:rPr>
          <w:color w:val="000000"/>
        </w:rPr>
      </w:pPr>
      <w:r w:rsidRPr="00B233F0">
        <w:rPr>
          <w:color w:val="000000"/>
        </w:rPr>
        <w:t>Таким образом, в случае создания необходимой инфраструктуры российские экспортеры угля потенциально могут занять на европейском рынке место польских поставщиков. При этом первостепенным фактором будет выступать ценовая конкурентоспособность и возможность обеспечения ритмичности поставок.</w:t>
      </w:r>
    </w:p>
    <w:p w:rsidR="000228A4" w:rsidRPr="00B233F0" w:rsidRDefault="000228A4" w:rsidP="00C37396">
      <w:pPr>
        <w:ind w:firstLine="567"/>
        <w:jc w:val="both"/>
        <w:rPr>
          <w:color w:val="000000"/>
        </w:rPr>
      </w:pPr>
      <w:r w:rsidRPr="00B233F0">
        <w:rPr>
          <w:color w:val="000000"/>
        </w:rPr>
        <w:t xml:space="preserve">Начиная с середины 90-х на мировом рынке угля имела место четко выраженная понижательная тенденция цен угля, вследствие общего удешевления стоимости энергоносителей. Следует, однако отметить, что в целом цены на уголь стабильнее и менее подвержены текущим конъюнктурным колебаниям, чем цены нефтепродуктов (при этом цены коксующегося угля устойчивее, чем цены энергетического). Более чем достаточный объем предложения угля на мировом рынке угля и острая конкуренция между различными поставщиками оказывают давление на цены. Поэтому, несмотря на значительный рост цен нефтепродуктов, стоимость угля на мировом рынке в 1999 г. практически не повысилась. </w:t>
      </w:r>
    </w:p>
    <w:p w:rsidR="00C37396" w:rsidRDefault="000228A4" w:rsidP="00C37396">
      <w:pPr>
        <w:ind w:firstLine="567"/>
        <w:jc w:val="both"/>
        <w:rPr>
          <w:color w:val="000000"/>
        </w:rPr>
      </w:pPr>
      <w:r w:rsidRPr="00B233F0">
        <w:rPr>
          <w:color w:val="000000"/>
        </w:rPr>
        <w:t>В целом перспективы мирового рынка представляются сравнительно благоприятными для российских экспортеров угля</w:t>
      </w:r>
      <w:r w:rsidR="00C37396">
        <w:rPr>
          <w:rStyle w:val="a6"/>
          <w:color w:val="000000"/>
        </w:rPr>
        <w:footnoteReference w:id="34"/>
      </w:r>
      <w:r w:rsidRPr="00B233F0">
        <w:rPr>
          <w:color w:val="000000"/>
        </w:rPr>
        <w:t>.</w:t>
      </w:r>
    </w:p>
    <w:p w:rsidR="00C37396" w:rsidRDefault="000228A4" w:rsidP="00C37396">
      <w:pPr>
        <w:ind w:firstLine="567"/>
        <w:jc w:val="both"/>
        <w:rPr>
          <w:color w:val="000000"/>
        </w:rPr>
      </w:pPr>
      <w:r w:rsidRPr="00B233F0">
        <w:rPr>
          <w:color w:val="000000"/>
        </w:rPr>
        <w:t xml:space="preserve">В ближайшие 20 лет емкость мирового рынка возрастет не менее, чем на 20-25%. По преобладающему мнению экспертов, особенно быстрыми темпами потребление и импорт угля будут возрастать в странах Азиатско-Тихоокеанского региона. В Западной Европе продолжится процесс свертывания национальной угольной промышленности, а возрастающие потребности предполагается обеспечивать импортом. Процесс реформирования экономики восточноевропейских стран и постепенный переход более развитых из них к экономике постиндустриального общества будут приводить здесь к росту энергопотребления. Российский уголь для этих государств будет реальной альтернативой другим импортным энергоносителям. Чрезвычайно благоприятные перспективы складываются на европейском рынке вследствие ожидаемого ограничения государственного субсидирования угледобычи в Польше и сокращении вдвое ее экспортных возможностей. Спрос на российский уголь за рубежом может возрасти в еще большей степени, в случае принятия за рубежом политических решений о свертывании программ развития атомной энергетики. </w:t>
      </w:r>
    </w:p>
    <w:p w:rsidR="00C37396" w:rsidRDefault="000228A4" w:rsidP="00C37396">
      <w:pPr>
        <w:ind w:firstLine="567"/>
        <w:jc w:val="both"/>
        <w:rPr>
          <w:color w:val="000000"/>
        </w:rPr>
      </w:pPr>
      <w:r w:rsidRPr="00B233F0">
        <w:rPr>
          <w:color w:val="000000"/>
        </w:rPr>
        <w:t>Условия конкуренции на мировом рынке угля таковы, что заполнить потенциально открывающиеся ниши неудовлетворенного спроса смогут те из экспортеров, которые смогут предоставить продукцию конкурентоспособную по качеству и ценам и обеспечат ритмичность поставок</w:t>
      </w:r>
      <w:r w:rsidR="00C37396">
        <w:rPr>
          <w:color w:val="000000"/>
        </w:rPr>
        <w:t>.</w:t>
      </w:r>
    </w:p>
    <w:p w:rsidR="000228A4" w:rsidRPr="00B233F0" w:rsidRDefault="000228A4" w:rsidP="00C37396">
      <w:pPr>
        <w:ind w:firstLine="567"/>
        <w:jc w:val="both"/>
        <w:rPr>
          <w:color w:val="000000"/>
        </w:rPr>
      </w:pPr>
      <w:r w:rsidRPr="00B233F0">
        <w:rPr>
          <w:color w:val="000000"/>
        </w:rPr>
        <w:t xml:space="preserve">Качественные характеристики кузнецкого, воркутинского и южноякутского угля в принципе устраивают основных зарубежных потребителей и обеспечивают их конкурентоспособность на мировых рынках. Поэтому для использования благоприятных перспектив, складывающихся на мировых рынках, необходимы решения, в том числе и на государственном уровне, которые бы обеспечили ценовую конкурентоспособность российского угля за рубежом. В частности, настоятельно необходимо решить следующие неотложные проблемы: </w:t>
      </w:r>
    </w:p>
    <w:p w:rsidR="000228A4" w:rsidRPr="00B233F0" w:rsidRDefault="000228A4" w:rsidP="00C37396">
      <w:pPr>
        <w:numPr>
          <w:ilvl w:val="0"/>
          <w:numId w:val="15"/>
        </w:numPr>
        <w:tabs>
          <w:tab w:val="clear" w:pos="720"/>
          <w:tab w:val="num" w:pos="567"/>
        </w:tabs>
        <w:ind w:left="567" w:firstLine="0"/>
        <w:jc w:val="both"/>
        <w:rPr>
          <w:color w:val="000000"/>
        </w:rPr>
      </w:pPr>
      <w:r w:rsidRPr="00B233F0">
        <w:rPr>
          <w:color w:val="000000"/>
        </w:rPr>
        <w:t xml:space="preserve">Укрепить терминальную базу, слабость которой сдерживает морские отгрузки угля из России. </w:t>
      </w:r>
    </w:p>
    <w:p w:rsidR="000228A4" w:rsidRPr="00B233F0" w:rsidRDefault="000228A4" w:rsidP="00C37396">
      <w:pPr>
        <w:numPr>
          <w:ilvl w:val="0"/>
          <w:numId w:val="15"/>
        </w:numPr>
        <w:tabs>
          <w:tab w:val="clear" w:pos="720"/>
          <w:tab w:val="num" w:pos="567"/>
        </w:tabs>
        <w:ind w:left="567" w:firstLine="0"/>
        <w:jc w:val="both"/>
        <w:rPr>
          <w:color w:val="000000"/>
        </w:rPr>
      </w:pPr>
      <w:r w:rsidRPr="00B233F0">
        <w:rPr>
          <w:color w:val="000000"/>
        </w:rPr>
        <w:t xml:space="preserve">Обеспечить для экспортеров угля льготные тарифы железнодорожных перевозок, имея в виду, что экспорт нескольких миллионов тонн угля позволит значительно повысить загрузку железнодорожного транспорта. </w:t>
      </w:r>
    </w:p>
    <w:p w:rsidR="000228A4" w:rsidRPr="00B233F0" w:rsidRDefault="000228A4" w:rsidP="00C37396">
      <w:pPr>
        <w:numPr>
          <w:ilvl w:val="0"/>
          <w:numId w:val="15"/>
        </w:numPr>
        <w:tabs>
          <w:tab w:val="clear" w:pos="720"/>
          <w:tab w:val="num" w:pos="567"/>
        </w:tabs>
        <w:ind w:left="567" w:firstLine="0"/>
        <w:jc w:val="both"/>
        <w:rPr>
          <w:color w:val="000000"/>
        </w:rPr>
      </w:pPr>
      <w:r w:rsidRPr="00B233F0">
        <w:rPr>
          <w:color w:val="000000"/>
        </w:rPr>
        <w:t xml:space="preserve">В рамках проводимой реструктуризации угольной отрасли обращать особое внимание на укрепление производственной базы потенциально перспективных для экспорта предприятий. </w:t>
      </w:r>
    </w:p>
    <w:p w:rsidR="000228A4" w:rsidRPr="00B233F0" w:rsidRDefault="000228A4" w:rsidP="00C37396">
      <w:pPr>
        <w:numPr>
          <w:ilvl w:val="0"/>
          <w:numId w:val="15"/>
        </w:numPr>
        <w:tabs>
          <w:tab w:val="clear" w:pos="720"/>
          <w:tab w:val="num" w:pos="567"/>
        </w:tabs>
        <w:ind w:left="567" w:firstLine="0"/>
        <w:jc w:val="both"/>
        <w:rPr>
          <w:color w:val="000000"/>
        </w:rPr>
      </w:pPr>
      <w:r w:rsidRPr="00B233F0">
        <w:rPr>
          <w:color w:val="000000"/>
        </w:rPr>
        <w:t xml:space="preserve">Последовательно проводить в процессе реструктуризации угольного производства линию на соблюдение частных интересов отдельных экспортеров и государственных и региональных приоритетов развития этой важнейшей для экономики России отрасли промышленности. </w:t>
      </w:r>
    </w:p>
    <w:p w:rsidR="00D00FD9" w:rsidRPr="00B233F0" w:rsidRDefault="00935F7E" w:rsidP="00C37396">
      <w:pPr>
        <w:pStyle w:val="a8"/>
        <w:spacing w:before="0" w:beforeAutospacing="0" w:after="0" w:afterAutospacing="0"/>
        <w:ind w:firstLine="567"/>
        <w:jc w:val="both"/>
        <w:rPr>
          <w:sz w:val="20"/>
          <w:szCs w:val="20"/>
        </w:rPr>
      </w:pPr>
      <w:r w:rsidRPr="00B233F0">
        <w:rPr>
          <w:sz w:val="20"/>
          <w:szCs w:val="20"/>
        </w:rPr>
        <w:t xml:space="preserve">Важным направлением повышения конкурентоспособности топливных ресурсов является снижение затрат на производство ТЭР. Для снижения себестоимости электроэнергии целесообразно создание вертикально интегрированных компаний, объединяющих электростанции с угледобывающими предприятиями и крупнейшими энергопотребителями. При объединении электростанции получат ритмичные поставки угля в необходимых количествах, угледобывающие предприятия решают проблему сбыта, поставки угля не будут облагаться НДС, что позволит компании сэкономить оборотные средства, увеличить объемы производства электроэнергии, снизить ее себестоимость - это даст основания для снижения тарифов. Объединение с энергоемким предприятием, осуществляющим поставки продукции на экспорт (цветная металлургия, сложная агрохимия), позволит увеличить прибыль и даст возможность предприятию развивать производство и увеличить поставки продукции на экспорт. </w:t>
      </w:r>
    </w:p>
    <w:p w:rsidR="00935F7E" w:rsidRPr="00B233F0" w:rsidRDefault="00935F7E" w:rsidP="00C37396">
      <w:pPr>
        <w:pStyle w:val="a8"/>
        <w:spacing w:before="0" w:beforeAutospacing="0" w:after="0" w:afterAutospacing="0"/>
        <w:ind w:firstLine="567"/>
        <w:jc w:val="both"/>
        <w:rPr>
          <w:sz w:val="20"/>
          <w:szCs w:val="20"/>
        </w:rPr>
      </w:pPr>
      <w:r w:rsidRPr="00B233F0">
        <w:rPr>
          <w:sz w:val="20"/>
          <w:szCs w:val="20"/>
        </w:rPr>
        <w:t>К числу перспективных направлений повышения экспорта ТЭР относится увеличение поставок на внешний рынок электроэнергии</w:t>
      </w:r>
      <w:r w:rsidR="00CC7138">
        <w:rPr>
          <w:sz w:val="20"/>
          <w:szCs w:val="20"/>
        </w:rPr>
        <w:t>(табл.2.2)</w:t>
      </w:r>
      <w:r w:rsidRPr="00B233F0">
        <w:rPr>
          <w:sz w:val="20"/>
          <w:szCs w:val="20"/>
        </w:rPr>
        <w:t xml:space="preserve">. В настоящее время экспорт электроэнергии в дальнее зарубежье незначителен, но имеет тенденцию к росту. Ведется строительство новых линий электропередачи из России в Германию, в перспективе предполагается осуществлять поставки электроэнергии в Финляндию, Италию, Китай и другие страны Азии. Благодаря достаточно низким ценам на российскую электроэнергию она может быть конкурентоспособной на мировых рынках. </w:t>
      </w:r>
    </w:p>
    <w:p w:rsidR="00ED6F8C" w:rsidRPr="00B233F0" w:rsidRDefault="00B233F0" w:rsidP="00C37396">
      <w:pPr>
        <w:pStyle w:val="a8"/>
        <w:spacing w:before="0" w:beforeAutospacing="0" w:after="0" w:afterAutospacing="0"/>
        <w:ind w:firstLine="567"/>
        <w:jc w:val="both"/>
        <w:rPr>
          <w:sz w:val="20"/>
          <w:szCs w:val="20"/>
        </w:rPr>
      </w:pPr>
      <w:r w:rsidRPr="00B233F0">
        <w:rPr>
          <w:sz w:val="20"/>
          <w:szCs w:val="20"/>
        </w:rPr>
        <w:t xml:space="preserve">Возможен также </w:t>
      </w:r>
      <w:r w:rsidR="00ED6F8C" w:rsidRPr="00B233F0">
        <w:rPr>
          <w:sz w:val="20"/>
          <w:szCs w:val="20"/>
        </w:rPr>
        <w:t>Существенно вырастет российский экспорт электроэнергии в регион</w:t>
      </w:r>
      <w:r w:rsidRPr="00B233F0">
        <w:rPr>
          <w:sz w:val="20"/>
          <w:szCs w:val="20"/>
        </w:rPr>
        <w:t xml:space="preserve"> Монголии и Китая</w:t>
      </w:r>
      <w:r w:rsidR="00ED6F8C" w:rsidRPr="00B233F0">
        <w:rPr>
          <w:sz w:val="20"/>
          <w:szCs w:val="20"/>
        </w:rPr>
        <w:t>. Рассматриваются варианты сооружения линий электропередачи (в том числе постоянного тока) из Восточной Сибири в Китай мощностью 5-6 млн. кВт и протяженностью 2,7-3 тыс. км - сверх существующего обмена энергией и мощностью между Амурской обл. и прилегающими районами Китая, который существенно вырастет с окончанием сооружения Бурейской ГЭС. В перспективе возможна более глубокая интеграция электроэнергетических систем Восточной Сибири и Дальнего Востока России с энергообъединениями Китая.</w:t>
      </w:r>
      <w:r w:rsidR="00C37396">
        <w:rPr>
          <w:rStyle w:val="a6"/>
          <w:sz w:val="20"/>
          <w:szCs w:val="20"/>
        </w:rPr>
        <w:footnoteReference w:id="35"/>
      </w:r>
    </w:p>
    <w:p w:rsidR="00B233F0" w:rsidRPr="00B233F0" w:rsidRDefault="00B233F0" w:rsidP="00C37396">
      <w:pPr>
        <w:pStyle w:val="a8"/>
        <w:spacing w:before="0" w:beforeAutospacing="0" w:after="0" w:afterAutospacing="0"/>
        <w:ind w:firstLine="567"/>
        <w:jc w:val="both"/>
        <w:rPr>
          <w:sz w:val="20"/>
          <w:szCs w:val="20"/>
        </w:rPr>
      </w:pPr>
      <w:r w:rsidRPr="00B233F0">
        <w:rPr>
          <w:sz w:val="20"/>
          <w:szCs w:val="20"/>
        </w:rPr>
        <w:t>Таким образом, геополитическое значение энергетики России важно не только для российской экономики, но и является важным элементом процесса развития европейских энергетических рынков, и, следовательно, мировой энергетики.</w:t>
      </w:r>
    </w:p>
    <w:p w:rsidR="00B233F0" w:rsidRPr="00B233F0" w:rsidRDefault="00B233F0" w:rsidP="00C37396">
      <w:pPr>
        <w:pStyle w:val="a8"/>
        <w:spacing w:before="0" w:beforeAutospacing="0" w:after="0" w:afterAutospacing="0"/>
        <w:ind w:firstLine="567"/>
        <w:jc w:val="both"/>
        <w:rPr>
          <w:sz w:val="20"/>
          <w:szCs w:val="20"/>
        </w:rPr>
      </w:pPr>
      <w:r w:rsidRPr="00B233F0">
        <w:rPr>
          <w:sz w:val="20"/>
          <w:szCs w:val="20"/>
        </w:rPr>
        <w:t>В то же время во всей рассматриваемой перспективе собственно экономическое развитие России, ее внутреннее энергопотребление не являются ключевыми факторами, определяющими конъюнктуру развития мировой экономики и энергетики, в отличие, например, от влияния развития ситуации в США или Китае. Экономика и энергетика России (в частности, потенциальные возможности экспорта энергоносителей из России) являются, по сути, факторами дополнительной неопределенности и, следовательно, риска при принятии долгосрочных политических, финансовых и прочих решений. Скорее всего, мировое сообщество будет стремиться минимизировать эту неопределенность, даже за счет некоторой потери в экономической эффективности, как это происходит при развитии ситуации вокруг прикаспийских нефти и газа. Таким образом, Россия вынуждена постоянно бороться за поддержание и повышение своего "рейтинга" на мировых энергетических рынках в каждый конкретный момент времени в условиях не только жестокой конкуренции, но и в силу объективных причин, в том числе, возможно, и политических.</w:t>
      </w:r>
    </w:p>
    <w:p w:rsidR="00B233F0" w:rsidRPr="00B233F0" w:rsidRDefault="00B233F0" w:rsidP="00C37396">
      <w:pPr>
        <w:pStyle w:val="a8"/>
        <w:spacing w:before="0" w:beforeAutospacing="0" w:after="0" w:afterAutospacing="0"/>
        <w:ind w:firstLine="567"/>
        <w:jc w:val="both"/>
        <w:rPr>
          <w:sz w:val="20"/>
          <w:szCs w:val="20"/>
        </w:rPr>
      </w:pPr>
      <w:r w:rsidRPr="00B233F0">
        <w:rPr>
          <w:sz w:val="20"/>
          <w:szCs w:val="20"/>
        </w:rPr>
        <w:t>В то же время, роль России не может ограничиваться экспортом собственных первичных и преобразованных энергоресурсов и должна включать участие России в освоении, транспорте и маркетинге энергоресурсов третьих стран, в том числе, стран Каспийского бассейна.</w:t>
      </w:r>
    </w:p>
    <w:p w:rsidR="003B27D2" w:rsidRPr="001A1DDA" w:rsidRDefault="00C37396" w:rsidP="001A1DDA">
      <w:pPr>
        <w:pStyle w:val="a8"/>
        <w:rPr>
          <w:b/>
          <w:sz w:val="22"/>
          <w:szCs w:val="22"/>
        </w:rPr>
      </w:pPr>
      <w:r w:rsidRPr="001A1DDA">
        <w:rPr>
          <w:b/>
          <w:sz w:val="22"/>
          <w:szCs w:val="22"/>
        </w:rPr>
        <w:t xml:space="preserve">Таблица </w:t>
      </w:r>
      <w:r w:rsidR="00DA4B2D">
        <w:rPr>
          <w:b/>
          <w:sz w:val="22"/>
          <w:szCs w:val="22"/>
        </w:rPr>
        <w:t>2.</w:t>
      </w:r>
      <w:r w:rsidR="00CC7138">
        <w:rPr>
          <w:b/>
          <w:sz w:val="22"/>
          <w:szCs w:val="22"/>
        </w:rPr>
        <w:t>2</w:t>
      </w:r>
      <w:r w:rsidR="00DA4B2D">
        <w:rPr>
          <w:b/>
          <w:sz w:val="22"/>
          <w:szCs w:val="22"/>
        </w:rPr>
        <w:t>.</w:t>
      </w:r>
      <w:r w:rsidR="001A1DDA">
        <w:rPr>
          <w:b/>
          <w:sz w:val="22"/>
          <w:szCs w:val="22"/>
        </w:rPr>
        <w:t xml:space="preserve">                         </w:t>
      </w:r>
      <w:r w:rsidR="003B27D2" w:rsidRPr="001A1DDA">
        <w:rPr>
          <w:b/>
          <w:sz w:val="22"/>
          <w:szCs w:val="22"/>
        </w:rPr>
        <w:t>П</w:t>
      </w:r>
      <w:r w:rsidRPr="001A1DDA">
        <w:rPr>
          <w:b/>
          <w:sz w:val="22"/>
          <w:szCs w:val="22"/>
        </w:rPr>
        <w:t xml:space="preserve">рогнозируемый </w:t>
      </w:r>
      <w:r w:rsidR="003B27D2" w:rsidRPr="001A1DDA">
        <w:rPr>
          <w:b/>
          <w:sz w:val="22"/>
          <w:szCs w:val="22"/>
        </w:rPr>
        <w:t xml:space="preserve"> </w:t>
      </w:r>
      <w:r w:rsidRPr="001A1DDA">
        <w:rPr>
          <w:b/>
          <w:sz w:val="22"/>
          <w:szCs w:val="22"/>
        </w:rPr>
        <w:t>суммарный</w:t>
      </w:r>
      <w:r w:rsidR="003B27D2" w:rsidRPr="001A1DDA">
        <w:rPr>
          <w:b/>
          <w:sz w:val="22"/>
          <w:szCs w:val="22"/>
        </w:rPr>
        <w:t xml:space="preserve"> </w:t>
      </w:r>
      <w:r w:rsidRPr="001A1DDA">
        <w:rPr>
          <w:b/>
          <w:sz w:val="22"/>
          <w:szCs w:val="22"/>
        </w:rPr>
        <w:t>экспорт</w:t>
      </w:r>
      <w:r w:rsidR="003B27D2" w:rsidRPr="001A1DDA">
        <w:rPr>
          <w:b/>
          <w:sz w:val="22"/>
          <w:szCs w:val="22"/>
        </w:rPr>
        <w:t xml:space="preserve"> ТЭР </w:t>
      </w:r>
      <w:r w:rsidR="00CC7138">
        <w:rPr>
          <w:b/>
          <w:sz w:val="22"/>
          <w:szCs w:val="22"/>
        </w:rPr>
        <w:t>из России</w:t>
      </w:r>
      <w:r w:rsidR="00CC7138" w:rsidRPr="001A1DDA">
        <w:rPr>
          <w:rStyle w:val="a6"/>
          <w:b/>
          <w:sz w:val="22"/>
          <w:szCs w:val="22"/>
        </w:rPr>
        <w:footnoteReference w:id="36"/>
      </w:r>
    </w:p>
    <w:tbl>
      <w:tblPr>
        <w:tblW w:w="7535" w:type="dxa"/>
        <w:jc w:val="center"/>
        <w:tblCellSpacing w:w="0" w:type="dxa"/>
        <w:tblBorders>
          <w:top w:val="outset" w:sz="6" w:space="0" w:color="auto"/>
          <w:left w:val="outset" w:sz="6" w:space="0" w:color="auto"/>
          <w:bottom w:val="outset" w:sz="6" w:space="0" w:color="auto"/>
          <w:right w:val="outset" w:sz="6" w:space="0" w:color="auto"/>
        </w:tblBorders>
        <w:shd w:val="clear" w:color="auto" w:fill="CED6F3"/>
        <w:tblCellMar>
          <w:top w:w="15" w:type="dxa"/>
          <w:left w:w="15" w:type="dxa"/>
          <w:bottom w:w="15" w:type="dxa"/>
          <w:right w:w="15" w:type="dxa"/>
        </w:tblCellMar>
        <w:tblLook w:val="0000" w:firstRow="0" w:lastRow="0" w:firstColumn="0" w:lastColumn="0" w:noHBand="0" w:noVBand="0"/>
      </w:tblPr>
      <w:tblGrid>
        <w:gridCol w:w="1999"/>
        <w:gridCol w:w="1734"/>
        <w:gridCol w:w="898"/>
        <w:gridCol w:w="898"/>
        <w:gridCol w:w="1003"/>
        <w:gridCol w:w="1003"/>
      </w:tblGrid>
      <w:tr w:rsidR="006A0B1C" w:rsidRPr="00B233F0">
        <w:trPr>
          <w:trHeight w:val="68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 xml:space="preserve">Наименование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Единица</w:t>
            </w:r>
            <w:r w:rsidRPr="00A831AD">
              <w:rPr>
                <w:b/>
                <w:color w:val="000000"/>
              </w:rPr>
              <w:br/>
              <w:t xml:space="preserve">измерения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1998 г.</w:t>
            </w:r>
            <w:r w:rsidRPr="00A831AD">
              <w:rPr>
                <w:b/>
                <w:color w:val="000000"/>
              </w:rPr>
              <w:b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2000 г.</w:t>
            </w:r>
            <w:r w:rsidRPr="00A831AD">
              <w:rPr>
                <w:b/>
                <w:color w:val="000000"/>
              </w:rPr>
              <w:b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2005 г.</w:t>
            </w:r>
            <w:r w:rsidRPr="00A831AD">
              <w:rPr>
                <w:b/>
                <w:color w:val="000000"/>
              </w:rPr>
              <w:b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2010 г.</w:t>
            </w:r>
            <w:r w:rsidRPr="00A831AD">
              <w:rPr>
                <w:b/>
                <w:color w:val="000000"/>
              </w:rPr>
              <w:br/>
              <w:t xml:space="preserve">  </w:t>
            </w:r>
          </w:p>
        </w:tc>
      </w:tr>
      <w:tr w:rsidR="006A0B1C" w:rsidRPr="00B233F0">
        <w:trPr>
          <w:trHeight w:val="1913"/>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66"/>
            <w:vAlign w:val="center"/>
          </w:tcPr>
          <w:p w:rsidR="003B27D2" w:rsidRPr="00A831AD" w:rsidRDefault="003B27D2" w:rsidP="003B27D2">
            <w:pPr>
              <w:rPr>
                <w:b/>
                <w:color w:val="000000"/>
              </w:rPr>
            </w:pPr>
            <w:r w:rsidRPr="00A831AD">
              <w:rPr>
                <w:b/>
                <w:color w:val="000000"/>
              </w:rPr>
              <w:t>Экспорт газа</w:t>
            </w:r>
            <w:r w:rsidRPr="00A831AD">
              <w:rPr>
                <w:b/>
                <w:color w:val="000000"/>
              </w:rPr>
              <w:br/>
              <w:t>Экспорт нефти</w:t>
            </w:r>
            <w:r w:rsidRPr="00A831AD">
              <w:rPr>
                <w:b/>
                <w:color w:val="000000"/>
              </w:rPr>
              <w:br/>
              <w:t>и нефтепрод.</w:t>
            </w:r>
            <w:r w:rsidRPr="00A831AD">
              <w:rPr>
                <w:b/>
                <w:color w:val="000000"/>
              </w:rPr>
              <w:br/>
              <w:t>Экспорт угля</w:t>
            </w:r>
            <w:r w:rsidRPr="00A831AD">
              <w:rPr>
                <w:b/>
                <w:color w:val="000000"/>
              </w:rPr>
              <w:br/>
              <w:t>Экспорт элек-</w:t>
            </w:r>
            <w:r w:rsidRPr="00A831AD">
              <w:rPr>
                <w:b/>
                <w:color w:val="000000"/>
              </w:rPr>
              <w:br/>
              <w:t xml:space="preserve">троэнергии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3B27D2" w:rsidRPr="00B233F0" w:rsidRDefault="003B27D2" w:rsidP="003B27D2">
            <w:pPr>
              <w:rPr>
                <w:color w:val="000000"/>
              </w:rPr>
            </w:pPr>
            <w:r w:rsidRPr="00B233F0">
              <w:rPr>
                <w:color w:val="000000"/>
              </w:rPr>
              <w:t>млрд м3</w:t>
            </w:r>
            <w:r w:rsidRPr="00B233F0">
              <w:rPr>
                <w:color w:val="000000"/>
              </w:rPr>
              <w:br/>
              <w:t>млн т</w:t>
            </w:r>
            <w:r w:rsidRPr="00B233F0">
              <w:rPr>
                <w:color w:val="000000"/>
              </w:rPr>
              <w:br/>
            </w:r>
            <w:r w:rsidRPr="00B233F0">
              <w:rPr>
                <w:color w:val="000000"/>
              </w:rPr>
              <w:br/>
              <w:t>млн т</w:t>
            </w:r>
            <w:r w:rsidRPr="00B233F0">
              <w:rPr>
                <w:color w:val="000000"/>
              </w:rPr>
              <w:br/>
            </w:r>
            <w:r w:rsidRPr="00B233F0">
              <w:rPr>
                <w:color w:val="000000"/>
              </w:rPr>
              <w:br/>
              <w:t xml:space="preserve">млрд кВт. * ч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3B27D2" w:rsidRPr="00B233F0" w:rsidRDefault="003B27D2" w:rsidP="003B27D2">
            <w:pPr>
              <w:rPr>
                <w:color w:val="000000"/>
              </w:rPr>
            </w:pPr>
            <w:r w:rsidRPr="00B233F0">
              <w:rPr>
                <w:color w:val="000000"/>
              </w:rPr>
              <w:t>200,1</w:t>
            </w:r>
            <w:r w:rsidRPr="00B233F0">
              <w:rPr>
                <w:color w:val="000000"/>
              </w:rPr>
              <w:br/>
              <w:t>175,9</w:t>
            </w:r>
            <w:r w:rsidRPr="00B233F0">
              <w:rPr>
                <w:color w:val="000000"/>
              </w:rPr>
              <w:br/>
            </w:r>
            <w:r w:rsidRPr="00B233F0">
              <w:rPr>
                <w:color w:val="000000"/>
              </w:rPr>
              <w:br/>
              <w:t>24,9</w:t>
            </w:r>
            <w:r w:rsidRPr="00B233F0">
              <w:rPr>
                <w:color w:val="000000"/>
              </w:rPr>
              <w:br/>
            </w:r>
            <w:r w:rsidRPr="00B233F0">
              <w:rPr>
                <w:color w:val="000000"/>
              </w:rPr>
              <w:br/>
              <w:t xml:space="preserve">20 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3B27D2" w:rsidRPr="00B233F0" w:rsidRDefault="003B27D2" w:rsidP="003B27D2">
            <w:pPr>
              <w:rPr>
                <w:color w:val="000000"/>
              </w:rPr>
            </w:pPr>
            <w:r w:rsidRPr="00B233F0">
              <w:rPr>
                <w:color w:val="000000"/>
              </w:rPr>
              <w:t>207</w:t>
            </w:r>
            <w:r w:rsidRPr="00B233F0">
              <w:rPr>
                <w:color w:val="000000"/>
              </w:rPr>
              <w:br/>
              <w:t>171</w:t>
            </w:r>
            <w:r w:rsidRPr="00B233F0">
              <w:rPr>
                <w:color w:val="000000"/>
              </w:rPr>
              <w:br/>
            </w:r>
            <w:r w:rsidRPr="00B233F0">
              <w:rPr>
                <w:color w:val="000000"/>
              </w:rPr>
              <w:br/>
              <w:t>20</w:t>
            </w:r>
            <w:r w:rsidRPr="00B233F0">
              <w:rPr>
                <w:color w:val="000000"/>
              </w:rPr>
              <w:br/>
            </w:r>
            <w:r w:rsidRPr="00B233F0">
              <w:rPr>
                <w:color w:val="000000"/>
              </w:rPr>
              <w:br/>
              <w:t xml:space="preserve">20 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3B27D2" w:rsidRPr="00B233F0" w:rsidRDefault="003B27D2" w:rsidP="003B27D2">
            <w:pPr>
              <w:rPr>
                <w:color w:val="000000"/>
              </w:rPr>
            </w:pPr>
            <w:r w:rsidRPr="00B233F0">
              <w:rPr>
                <w:color w:val="000000"/>
              </w:rPr>
              <w:t>255-250</w:t>
            </w:r>
            <w:r w:rsidRPr="00B233F0">
              <w:rPr>
                <w:color w:val="000000"/>
              </w:rPr>
              <w:br/>
              <w:t>175-168</w:t>
            </w:r>
            <w:r w:rsidRPr="00B233F0">
              <w:rPr>
                <w:color w:val="000000"/>
              </w:rPr>
              <w:br/>
            </w:r>
            <w:r w:rsidRPr="00B233F0">
              <w:rPr>
                <w:color w:val="000000"/>
              </w:rPr>
              <w:br/>
              <w:t>20</w:t>
            </w:r>
            <w:r w:rsidRPr="00B233F0">
              <w:rPr>
                <w:color w:val="000000"/>
              </w:rPr>
              <w:br/>
            </w:r>
            <w:r w:rsidRPr="00B233F0">
              <w:rPr>
                <w:color w:val="000000"/>
              </w:rPr>
              <w:br/>
              <w:t xml:space="preserve">25-20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tcPr>
          <w:p w:rsidR="003B27D2" w:rsidRPr="00B233F0" w:rsidRDefault="003B27D2" w:rsidP="003B27D2">
            <w:pPr>
              <w:rPr>
                <w:color w:val="000000"/>
              </w:rPr>
            </w:pPr>
            <w:r w:rsidRPr="00B233F0">
              <w:rPr>
                <w:color w:val="000000"/>
              </w:rPr>
              <w:t>270</w:t>
            </w:r>
            <w:r w:rsidRPr="00B233F0">
              <w:rPr>
                <w:color w:val="000000"/>
              </w:rPr>
              <w:br/>
              <w:t>180-160</w:t>
            </w:r>
            <w:r w:rsidRPr="00B233F0">
              <w:rPr>
                <w:color w:val="000000"/>
              </w:rPr>
              <w:br/>
            </w:r>
            <w:r w:rsidRPr="00B233F0">
              <w:rPr>
                <w:color w:val="000000"/>
              </w:rPr>
              <w:br/>
              <w:t>20</w:t>
            </w:r>
            <w:r w:rsidRPr="00B233F0">
              <w:rPr>
                <w:color w:val="000000"/>
              </w:rPr>
              <w:br/>
            </w:r>
            <w:r w:rsidRPr="00B233F0">
              <w:rPr>
                <w:color w:val="000000"/>
              </w:rPr>
              <w:br/>
              <w:t xml:space="preserve">35-30  </w:t>
            </w:r>
          </w:p>
        </w:tc>
      </w:tr>
    </w:tbl>
    <w:p w:rsidR="00935F7E" w:rsidRPr="00B233F0" w:rsidRDefault="00935F7E" w:rsidP="005E72FE">
      <w:pPr>
        <w:ind w:firstLine="720"/>
        <w:jc w:val="both"/>
      </w:pPr>
    </w:p>
    <w:p w:rsidR="002245A6" w:rsidRPr="001A1DDA" w:rsidRDefault="002245A6" w:rsidP="001A1DDA">
      <w:pPr>
        <w:pStyle w:val="1"/>
        <w:jc w:val="center"/>
        <w:rPr>
          <w:rFonts w:ascii="Times New Roman" w:hAnsi="Times New Roman"/>
          <w:b/>
          <w:bCs/>
          <w:sz w:val="24"/>
        </w:rPr>
      </w:pPr>
      <w:r w:rsidRPr="00B233F0">
        <w:br w:type="page"/>
      </w:r>
      <w:bookmarkStart w:id="116" w:name="_Toc10547197"/>
      <w:bookmarkStart w:id="117" w:name="_Toc10547275"/>
      <w:bookmarkStart w:id="118" w:name="_Toc10547453"/>
      <w:bookmarkStart w:id="119" w:name="_Toc10547485"/>
      <w:bookmarkStart w:id="120" w:name="_Toc10547511"/>
      <w:bookmarkStart w:id="121" w:name="_Toc10669175"/>
      <w:r w:rsidR="001A1DDA" w:rsidRPr="001A1DDA">
        <w:rPr>
          <w:rFonts w:ascii="Times New Roman" w:hAnsi="Times New Roman"/>
          <w:b/>
          <w:bCs/>
          <w:sz w:val="24"/>
        </w:rPr>
        <w:t>Заключение</w:t>
      </w:r>
      <w:bookmarkEnd w:id="116"/>
      <w:bookmarkEnd w:id="117"/>
      <w:bookmarkEnd w:id="118"/>
      <w:bookmarkEnd w:id="119"/>
      <w:bookmarkEnd w:id="120"/>
      <w:bookmarkEnd w:id="121"/>
    </w:p>
    <w:p w:rsidR="002245A6" w:rsidRPr="00B233F0" w:rsidRDefault="002245A6" w:rsidP="005E72FE">
      <w:pPr>
        <w:pStyle w:val="a3"/>
        <w:ind w:firstLine="720"/>
        <w:rPr>
          <w:sz w:val="20"/>
        </w:rPr>
      </w:pPr>
    </w:p>
    <w:p w:rsidR="000500E4" w:rsidRDefault="000500E4" w:rsidP="000500E4">
      <w:pPr>
        <w:pStyle w:val="a3"/>
        <w:ind w:firstLine="720"/>
        <w:rPr>
          <w:sz w:val="20"/>
        </w:rPr>
      </w:pPr>
      <w:r>
        <w:rPr>
          <w:sz w:val="20"/>
        </w:rPr>
        <w:t>В оценке экспортного потенциала России наглядно представляются её лидирующие позиции в плане запасов ТЭР</w:t>
      </w:r>
      <w:r w:rsidRPr="009B1151">
        <w:rPr>
          <w:sz w:val="20"/>
        </w:rPr>
        <w:t>. Она располагает примерно четвертью всех энергоресурсов планеты: 45% мировых запасов газа, 13% нефти, 30% угля, 14% урана. Но это еще не все. Для российской территории характерна невысокая степень разведанности ресурсов, то</w:t>
      </w:r>
      <w:r>
        <w:rPr>
          <w:sz w:val="20"/>
        </w:rPr>
        <w:t xml:space="preserve"> </w:t>
      </w:r>
      <w:r w:rsidRPr="009B1151">
        <w:rPr>
          <w:sz w:val="20"/>
        </w:rPr>
        <w:t>есть изученности недр на базе новейших геологоразведочных технологий. Например, степень разведанности ресурсов нефти составляет 34%, газа — лишь 25%. Показатель разведанности нефтегазового сырья сильно изменяется по территории — от 58% на Урале до 3% в Восточной Сибири и 5% — на шельфах морей</w:t>
      </w:r>
      <w:r>
        <w:rPr>
          <w:sz w:val="20"/>
        </w:rPr>
        <w:t xml:space="preserve">. Несмотря на огромные запасы ТЭР в Российской Федерации, необходимо все же ясно осознавать ограниченность богатства наших недр. </w:t>
      </w:r>
    </w:p>
    <w:p w:rsidR="000500E4" w:rsidRPr="009E35DC" w:rsidRDefault="000500E4" w:rsidP="000500E4">
      <w:pPr>
        <w:pStyle w:val="a3"/>
        <w:ind w:firstLine="720"/>
        <w:rPr>
          <w:sz w:val="20"/>
        </w:rPr>
      </w:pPr>
      <w:r>
        <w:rPr>
          <w:sz w:val="20"/>
        </w:rPr>
        <w:t>К сожалению, уменьшение уровня добычи и экспорта энергоресурсов для России на данном этапе экономического развития не представляется возможным, так как</w:t>
      </w:r>
      <w:r w:rsidRPr="00960181">
        <w:rPr>
          <w:sz w:val="20"/>
        </w:rPr>
        <w:t>. ТЭК — это “валютный цех” страны, он обеспечивает почти половину всего российского экспорта.</w:t>
      </w:r>
      <w:r>
        <w:rPr>
          <w:sz w:val="20"/>
        </w:rPr>
        <w:t xml:space="preserve"> При </w:t>
      </w:r>
      <w:r w:rsidRPr="00960181">
        <w:rPr>
          <w:sz w:val="20"/>
        </w:rPr>
        <w:t xml:space="preserve"> сбо</w:t>
      </w:r>
      <w:r>
        <w:rPr>
          <w:sz w:val="20"/>
        </w:rPr>
        <w:t>ях</w:t>
      </w:r>
      <w:r w:rsidRPr="00960181">
        <w:rPr>
          <w:sz w:val="20"/>
        </w:rPr>
        <w:t xml:space="preserve"> в отечественной экономике экспорт топливно-энергетических ресурсов стал своеобразной палочкой-выручалочкой, позволяющей смягчать последствия </w:t>
      </w:r>
      <w:r>
        <w:rPr>
          <w:sz w:val="20"/>
        </w:rPr>
        <w:t>экономической нестабильности</w:t>
      </w:r>
      <w:r w:rsidRPr="00960181">
        <w:rPr>
          <w:sz w:val="20"/>
        </w:rPr>
        <w:t xml:space="preserve">, </w:t>
      </w:r>
      <w:r>
        <w:rPr>
          <w:sz w:val="20"/>
        </w:rPr>
        <w:t>и, обобщенно говоря, снимать социальное напряжение путем оказания огромной помощи формированию бюджета РФ, за счет которого складывается общая социальная обстановка в стране и уровень жизнеобеспеченности граждан. Касаясь более глубинных процессов, которые стимулируются экспортом ТЭР, можно выделить увеличение расчетов деньгами в ряде секторов отечественной промышленности, обеспечение стабильности курса национальной валюты по отношению к доллару, привлечение инвестиций в экономику, финансирование импорта, основная часть которого является преобладающей в потребительском секторе страны, без валютных потуплений от экспорта ТЭР будет  существенно затруднено ускорение технического прогресса  и проведение структурных преобразований,</w:t>
      </w:r>
      <w:r w:rsidRPr="009E35DC">
        <w:rPr>
          <w:color w:val="000000"/>
        </w:rPr>
        <w:t xml:space="preserve"> </w:t>
      </w:r>
      <w:r w:rsidRPr="009E35DC">
        <w:rPr>
          <w:color w:val="000000"/>
          <w:sz w:val="20"/>
        </w:rPr>
        <w:t>экспорт необходим также для того, чтобы рассчитываться по внешним долгам бывшего СССР и кредитам</w:t>
      </w:r>
    </w:p>
    <w:p w:rsidR="000500E4" w:rsidRPr="00E16F50" w:rsidRDefault="000500E4" w:rsidP="000500E4">
      <w:pPr>
        <w:shd w:val="clear" w:color="auto" w:fill="FFFFFF"/>
        <w:autoSpaceDE w:val="0"/>
        <w:autoSpaceDN w:val="0"/>
        <w:adjustRightInd w:val="0"/>
        <w:ind w:firstLine="540"/>
        <w:jc w:val="both"/>
      </w:pPr>
      <w:r>
        <w:t>При рассмотрении возможных альтернатив экспорту топливно-энергетических ресурсов выводы получились далеко не утешительные. Поскольку</w:t>
      </w:r>
      <w:r w:rsidRPr="00130ACB">
        <w:rPr>
          <w:color w:val="000000"/>
        </w:rPr>
        <w:t xml:space="preserve"> </w:t>
      </w:r>
      <w:r>
        <w:rPr>
          <w:color w:val="000000"/>
        </w:rPr>
        <w:t>в</w:t>
      </w:r>
      <w:r w:rsidRPr="00E16F50">
        <w:rPr>
          <w:color w:val="000000"/>
        </w:rPr>
        <w:t xml:space="preserve"> условиях перехода к рыночным отношениям дальнейшее сохранение высокого уровня экспорта жидкого топлива или его рост может привести к обострению старых проблем и появлению новых. Обмен сырья на оборудование для его производства приводит, как правило, к полной зависимости экспортеров сырья от импортеров оборудования. Россия может трансформироваться в страну с экономикой колониального типа, неспособную к самостоятельному, расширенному воспроизводству и вынужденных обменивать невозобновляемые природные ресурсы на продукт интеллектуального труда развитых стран. Процессы деиндустриализации</w:t>
      </w:r>
      <w:r>
        <w:rPr>
          <w:color w:val="000000"/>
        </w:rPr>
        <w:t>,</w:t>
      </w:r>
      <w:r w:rsidRPr="00E16F50">
        <w:rPr>
          <w:color w:val="000000"/>
        </w:rPr>
        <w:t xml:space="preserve">  деградации промышленного производства могут достигнуть качественно нового уровня, после которого будут утрачены- возможности структурной перестройки экономики.</w:t>
      </w:r>
    </w:p>
    <w:p w:rsidR="000500E4" w:rsidRDefault="000500E4" w:rsidP="000500E4">
      <w:pPr>
        <w:pStyle w:val="a3"/>
        <w:ind w:firstLine="540"/>
        <w:rPr>
          <w:color w:val="000000"/>
          <w:sz w:val="20"/>
        </w:rPr>
      </w:pPr>
      <w:r>
        <w:rPr>
          <w:sz w:val="20"/>
        </w:rPr>
        <w:t xml:space="preserve">Для преодоления возможных проблем в связи в сырьевой специализацией России предлагается развивать отечественную микроэлектронную промышленность </w:t>
      </w:r>
      <w:r w:rsidRPr="00130ACB">
        <w:rPr>
          <w:sz w:val="20"/>
        </w:rPr>
        <w:t>так как,</w:t>
      </w:r>
      <w:r w:rsidRPr="00130ACB">
        <w:rPr>
          <w:color w:val="000000"/>
          <w:sz w:val="20"/>
        </w:rPr>
        <w:t xml:space="preserve"> </w:t>
      </w:r>
      <w:r>
        <w:rPr>
          <w:color w:val="000000"/>
          <w:sz w:val="20"/>
        </w:rPr>
        <w:t>о</w:t>
      </w:r>
      <w:r w:rsidRPr="00130ACB">
        <w:rPr>
          <w:color w:val="000000"/>
          <w:sz w:val="20"/>
        </w:rPr>
        <w:t>бъективно взглянув на то что экспортируя нефть и покупая электронику за рубежом на сумму, сегодня примерно равную половине объема экспорта сырой нефти, Россия обменивает природную невоспроизводимую ренту на интеллектуальную ренту, финансируя таким образом за счет своего природного богатства научно-технический прогресс, экономический рост и создание рабочих мест за рубежом</w:t>
      </w:r>
      <w:r>
        <w:rPr>
          <w:color w:val="000000"/>
          <w:sz w:val="20"/>
        </w:rPr>
        <w:t>.</w:t>
      </w:r>
    </w:p>
    <w:p w:rsidR="000500E4" w:rsidRPr="00130ACB" w:rsidRDefault="000500E4" w:rsidP="000500E4">
      <w:pPr>
        <w:pStyle w:val="a3"/>
        <w:ind w:firstLine="540"/>
        <w:rPr>
          <w:sz w:val="20"/>
        </w:rPr>
      </w:pPr>
      <w:r w:rsidRPr="00130ACB">
        <w:rPr>
          <w:color w:val="000000"/>
          <w:sz w:val="20"/>
        </w:rPr>
        <w:t>Мое субъективное мнение все же более склоняется к тому, что Россия давно упустило возможность занять свою нишу на мировом рынке электроники, хотя вынужден согласиться, что для внутреннего потребления развивать электронную промышленность явно необходимо, перспективы же экспорта российской электроники представляются мне весьма туманными</w:t>
      </w:r>
    </w:p>
    <w:p w:rsidR="000500E4" w:rsidRPr="00E16F50" w:rsidRDefault="000500E4" w:rsidP="000500E4">
      <w:pPr>
        <w:shd w:val="clear" w:color="auto" w:fill="FFFFFF"/>
        <w:autoSpaceDE w:val="0"/>
        <w:autoSpaceDN w:val="0"/>
        <w:adjustRightInd w:val="0"/>
        <w:ind w:firstLine="540"/>
        <w:jc w:val="both"/>
        <w:rPr>
          <w:color w:val="000000"/>
        </w:rPr>
      </w:pPr>
      <w:r>
        <w:t>Говоря о возможности экспорта продукции ВПК, следует отметить, что</w:t>
      </w:r>
      <w:r w:rsidRPr="009E35DC">
        <w:rPr>
          <w:color w:val="000000"/>
        </w:rPr>
        <w:t xml:space="preserve"> </w:t>
      </w:r>
      <w:r>
        <w:rPr>
          <w:color w:val="000000"/>
        </w:rPr>
        <w:t>о</w:t>
      </w:r>
      <w:r w:rsidRPr="00E16F50">
        <w:rPr>
          <w:color w:val="000000"/>
        </w:rPr>
        <w:t>течественный ВПК сохранил свой основной</w:t>
      </w:r>
      <w:r w:rsidRPr="00E16F50">
        <w:rPr>
          <w:color w:val="645AA2"/>
        </w:rPr>
        <w:t xml:space="preserve"> </w:t>
      </w:r>
      <w:r w:rsidRPr="00E16F50">
        <w:rPr>
          <w:color w:val="000000"/>
        </w:rPr>
        <w:t xml:space="preserve">научно-технический потенциал, он дает реальные примеры выпуска продукции мирового </w:t>
      </w:r>
      <w:r w:rsidRPr="00E16F50">
        <w:rPr>
          <w:iCs/>
          <w:color w:val="000000"/>
        </w:rPr>
        <w:t>уров</w:t>
      </w:r>
      <w:r w:rsidRPr="00E16F50">
        <w:rPr>
          <w:color w:val="000000"/>
        </w:rPr>
        <w:t xml:space="preserve">ня. Гражданские отрасли также располагают, </w:t>
      </w:r>
      <w:r w:rsidRPr="00E16F50">
        <w:rPr>
          <w:color w:val="212121"/>
        </w:rPr>
        <w:t xml:space="preserve">хотя </w:t>
      </w:r>
      <w:r w:rsidRPr="00E16F50">
        <w:rPr>
          <w:color w:val="000000"/>
        </w:rPr>
        <w:t>и сравнительно меньшими, возможностями создавать конкурентоспособные изделия. Правда, эти отрасли нуждаются в дорогостоящей модернизации. Поэтому основным резервом оздоровления российской промышленности и экспорта, видимо, пока является конверсия ВПК. Вместе с тем, следует подчеркнуть, что конверсия сможет способствовать улучшению структуры российского экспорта и успешному импортозамещению только при целенаправленной поддержке государства.</w:t>
      </w:r>
    </w:p>
    <w:p w:rsidR="000500E4" w:rsidRPr="00E16F50" w:rsidRDefault="000500E4" w:rsidP="000500E4">
      <w:pPr>
        <w:shd w:val="clear" w:color="auto" w:fill="FFFFFF"/>
        <w:autoSpaceDE w:val="0"/>
        <w:autoSpaceDN w:val="0"/>
        <w:adjustRightInd w:val="0"/>
        <w:ind w:firstLine="540"/>
        <w:jc w:val="both"/>
      </w:pPr>
      <w:r w:rsidRPr="00E16F50">
        <w:rPr>
          <w:color w:val="000000"/>
        </w:rPr>
        <w:t>Как мне кажется, основой экспорта на долгие годы останутся энерго-сырьевые товары, а в импорте будут преобладать дешевые и низкокачественные товары потребительского назначения. Россия не сможет завоевать на рынке услуг по освоению космоса, других высокотехнологичных товаров и услуг место, соответствующее ее научно-техническим возможностям. Отсутствие достаточных заказов приведет к еще большему недофинансированию и, в конечном итоге, к упадку имеющегося потенциала в решающих областях научно-технического прогресса. Роль энерго-сырьевой периферии мировой экономики закрепится за Россией на неопределенно длительный срок.</w:t>
      </w:r>
    </w:p>
    <w:p w:rsidR="000500E4" w:rsidRPr="00163D27" w:rsidRDefault="000500E4" w:rsidP="000500E4">
      <w:pPr>
        <w:ind w:firstLine="567"/>
        <w:jc w:val="both"/>
      </w:pPr>
      <w:r>
        <w:t xml:space="preserve">В связи неизбежностью России экспортировать энергетическое сырье, необходимо строго сфокусировать на данном аспекте внимании государства. </w:t>
      </w:r>
      <w:r w:rsidRPr="00163D27">
        <w:t xml:space="preserve">В настоящее время Министерство топлива и энергетики формально остается головным органом государственного регулирования топливно-энергетического комплекса. Однако </w:t>
      </w:r>
      <w:r w:rsidRPr="00163D27">
        <w:rPr>
          <w:bCs/>
        </w:rPr>
        <w:t>на протяжении 1990-х гг. его реальная роль в формулировании и осуществлении государственной экономической политики неуклонно снижалась</w:t>
      </w:r>
      <w:r w:rsidRPr="00A6255F">
        <w:t xml:space="preserve"> </w:t>
      </w:r>
      <w:r w:rsidRPr="00163D27">
        <w:t xml:space="preserve">Но тем не менее, Министерство сохраняет статус головного разработчика или согласователя </w:t>
      </w:r>
      <w:r w:rsidRPr="00163D27">
        <w:rPr>
          <w:bCs/>
        </w:rPr>
        <w:t>ряда правительственных документов, регулирующих ситуацию в ТЭКе.</w:t>
      </w:r>
      <w:r w:rsidRPr="00A6255F">
        <w:t xml:space="preserve"> </w:t>
      </w:r>
      <w:r w:rsidRPr="00163D27">
        <w:t>Государственное регулирование экспорта нефти и газа осуществляется в соответствии с постановлением правительства РСФСР от 15 ноября 1991 года №7 «О регулировании поставок нефти и продуктов ее переработки за пределы РСФСР» (действующая редакция от 15.09.97) и указом президента Российской Федерации «Об упорядочении экспорта природного газа» (в ред. Указа Президента РФ от 16.05.97 N 491)</w:t>
      </w:r>
      <w:r w:rsidRPr="00A6255F">
        <w:rPr>
          <w:bCs/>
        </w:rPr>
        <w:t xml:space="preserve"> </w:t>
      </w:r>
      <w:r w:rsidRPr="00163D27">
        <w:rPr>
          <w:bCs/>
        </w:rPr>
        <w:t xml:space="preserve">Сегодня в распоряжении госструктур остаются самые разные рычаги воздействия на нефтегазовые корпорации. Первый из них – это собственно экономическая политика в применении к отрасли. </w:t>
      </w:r>
      <w:r w:rsidRPr="00163D27">
        <w:t>Она включает в себя установление налогов, пошлин и тарифов, предоставление льгот и квот, выдачу лицензий на разработку месторождений, утверждение соглашений о разделе продукции, назначение руководителей госкомпаний.</w:t>
      </w:r>
      <w:r w:rsidRPr="00A6255F">
        <w:rPr>
          <w:bCs/>
        </w:rPr>
        <w:t xml:space="preserve"> </w:t>
      </w:r>
      <w:r w:rsidRPr="00163D27">
        <w:rPr>
          <w:bCs/>
        </w:rPr>
        <w:t>Второй рычаг влияния государства на ситуацию в нефтегазовом секторе – это его политика в отношениях с “олигархическими” группами, владеющими значительной частью российской “нефтянки</w:t>
      </w:r>
      <w:r w:rsidRPr="00163D27">
        <w:rPr>
          <w:b/>
          <w:bCs/>
        </w:rPr>
        <w:t>”.</w:t>
      </w:r>
    </w:p>
    <w:p w:rsidR="000500E4" w:rsidRPr="00B233F0" w:rsidRDefault="000500E4" w:rsidP="000500E4">
      <w:pPr>
        <w:ind w:firstLine="567"/>
        <w:jc w:val="both"/>
      </w:pPr>
      <w:r>
        <w:t xml:space="preserve">Основными рынками сбыта Российских ТЭР являються страны Восточной и Центральной Европы. Касательно нефти основными импортерами выступают </w:t>
      </w:r>
      <w:r w:rsidRPr="00B233F0">
        <w:t>Великобритания и Ирландия (четверть экспорта в дальнее зарубежье), Восточная Европа (доля РФ в импорте нефти Болгарии составляет примерно 90%, Польши 40-50%), Средиземноморье (Италия, Греция, Кипр, Турция), «материковые страны» Западной Европы (Австрия, Швейцария, Нидерланды, Швеция, Дания, Финляндия, Бельгия, Лихтенштейн – от 18 до 20%) США и Канада – 7%.</w:t>
      </w:r>
      <w:r>
        <w:t xml:space="preserve">Основными импортерами каменного угля </w:t>
      </w:r>
      <w:r w:rsidRPr="00B233F0">
        <w:rPr>
          <w:color w:val="000000"/>
        </w:rPr>
        <w:t>выступают страны Западной Европы (около 160 млн. т ) и АТР (более 200 млн. т, в т.ч. Япония - 130 млн. т, Южная Корея - около 50 млн. т и Тайвань - около 20 млн. т). Ведущими экспортерами выступают Австралия, США, ЮАР, Колумбия, Венесуэла, Индонезия, Канада, Китай, Польша и Россия. Поставками из этих государств обеспечивается сейчас более 90% мировых импортных потребностей.</w:t>
      </w:r>
      <w:r>
        <w:rPr>
          <w:color w:val="000000"/>
        </w:rPr>
        <w:t xml:space="preserve">Таким образом в отношении рынков сбыта  энергоносителей Россия проблем не испытывает ,более того в связи с ростом потребления энергоресурсов намечены перспективы расширения. </w:t>
      </w:r>
    </w:p>
    <w:p w:rsidR="000500E4" w:rsidRDefault="000500E4" w:rsidP="000500E4">
      <w:pPr>
        <w:pStyle w:val="a3"/>
        <w:ind w:firstLine="720"/>
        <w:rPr>
          <w:sz w:val="20"/>
        </w:rPr>
      </w:pPr>
      <w:r w:rsidRPr="00B233F0">
        <w:rPr>
          <w:sz w:val="20"/>
        </w:rPr>
        <w:t>Расширение международной деятельности в сфере энергетики, взаимовыгодного сотрудничества с зарубежными странами по освоению и разработке топливно-энергетических ресурсов, повышению эффективности их использования и освоению новых энергетических рынков является не только одним из важнейших направлений долгосрочной энергетической политики России, но и ее весомым вкладом в решение глобальных проблем энергетики, которые стоят перед человечеством в первые десятилетия XXI века</w:t>
      </w:r>
      <w:r>
        <w:rPr>
          <w:sz w:val="20"/>
        </w:rPr>
        <w:t>.</w:t>
      </w:r>
    </w:p>
    <w:p w:rsidR="000500E4" w:rsidRPr="00B233F0" w:rsidRDefault="000500E4" w:rsidP="000500E4">
      <w:pPr>
        <w:pStyle w:val="a8"/>
        <w:spacing w:before="0" w:beforeAutospacing="0" w:after="0" w:afterAutospacing="0"/>
        <w:ind w:firstLine="567"/>
        <w:jc w:val="both"/>
        <w:rPr>
          <w:sz w:val="20"/>
          <w:szCs w:val="20"/>
        </w:rPr>
      </w:pPr>
      <w:r w:rsidRPr="00B233F0">
        <w:rPr>
          <w:sz w:val="20"/>
          <w:szCs w:val="20"/>
        </w:rPr>
        <w:t xml:space="preserve">Энергетической стратегией России предусматривается сохранение значительных объемов экспорта энергоресурсов, особенно природного газа и жидкого топлива, однако наращивание их поставок на внешние рынки должно прекратиться уже к 2012-2015 годам. Дальнейшая динамика экспорта энергоносителей будет определяться прежде всего соотношением между ценами внешних рынков и издержками на добычу (производство) топлива и энергии в России. На масштабах вывоза углеводородного сырья будет также сказываться удельный вес его производства с привлечением зарубежного капитала и на условиях соглашений о разделе продукции. В перспективе возможен масштабный выход России на мировой рынок сжиженного природного газа, а также начало экспорта синтетического моторного топлива. </w:t>
      </w:r>
    </w:p>
    <w:p w:rsidR="000500E4" w:rsidRPr="00B233F0" w:rsidRDefault="000500E4" w:rsidP="000500E4">
      <w:pPr>
        <w:pStyle w:val="a8"/>
        <w:spacing w:before="0" w:beforeAutospacing="0" w:after="0" w:afterAutospacing="0"/>
        <w:ind w:firstLine="567"/>
        <w:jc w:val="both"/>
        <w:rPr>
          <w:sz w:val="20"/>
          <w:szCs w:val="20"/>
        </w:rPr>
      </w:pPr>
      <w:r w:rsidRPr="00B233F0">
        <w:rPr>
          <w:sz w:val="20"/>
          <w:szCs w:val="20"/>
        </w:rPr>
        <w:t xml:space="preserve">Россия не заинтересована в сохранении зависимости от своего основного (европейского) рынка сбыта энергоресурсов. Уже к 2010 году будут реализованы меры по существенной диверсификации экспортных потоков российских энергоносителей в южном и восточном направлениях. В последующие годы эти направления (и прежде всего страны Северо-Восточной Азии и Азиатско-Тихоокеанского региона в целом) будут занимать все больший удельный вес в географической структуре экспорта энергоресурсов из России. </w:t>
      </w:r>
    </w:p>
    <w:p w:rsidR="000500E4" w:rsidRPr="00B233F0" w:rsidRDefault="000500E4" w:rsidP="000500E4">
      <w:pPr>
        <w:pStyle w:val="a8"/>
        <w:spacing w:before="0" w:beforeAutospacing="0" w:after="0" w:afterAutospacing="0"/>
        <w:ind w:firstLine="567"/>
        <w:jc w:val="both"/>
        <w:rPr>
          <w:sz w:val="20"/>
          <w:szCs w:val="20"/>
        </w:rPr>
      </w:pPr>
      <w:r w:rsidRPr="00B233F0">
        <w:rPr>
          <w:sz w:val="20"/>
          <w:szCs w:val="20"/>
        </w:rPr>
        <w:t xml:space="preserve">Возрастут межсистемные перетоки электроэнергии между Россией и зарубежными государствами, потребуется организация совместной работы энергосистем России, Белоруссии и других стран СНГ с межгосударственными энергетическими объединениями Южной, Центральной и Западной Европы. "Энергомосты" со странами Северо-Восточной Азии положат начало формированию глобальных евроазиатских энергетических систем. </w:t>
      </w:r>
    </w:p>
    <w:p w:rsidR="000500E4" w:rsidRPr="00960181" w:rsidRDefault="000500E4" w:rsidP="000500E4">
      <w:pPr>
        <w:ind w:firstLine="567"/>
        <w:jc w:val="both"/>
      </w:pPr>
      <w:r>
        <w:t>Таким образом .н</w:t>
      </w:r>
      <w:r w:rsidRPr="00960181">
        <w:t>а данном этапе экономического развития нашей страны вопрос заключается не в том: вывозить или не вывозить топливно – энергетические ресурсы, а в обеспечении максимально возможной эффективности экспорта жидких углеводородов, угля и электроэнергии.</w:t>
      </w:r>
    </w:p>
    <w:p w:rsidR="00A831AD" w:rsidRDefault="00E5321D" w:rsidP="00E5321D">
      <w:pPr>
        <w:pStyle w:val="1"/>
        <w:jc w:val="center"/>
        <w:rPr>
          <w:rFonts w:ascii="Times New Roman" w:hAnsi="Times New Roman"/>
          <w:b/>
          <w:sz w:val="24"/>
          <w:szCs w:val="24"/>
        </w:rPr>
      </w:pPr>
      <w:r w:rsidRPr="00E5321D">
        <w:rPr>
          <w:rFonts w:ascii="Times New Roman" w:hAnsi="Times New Roman"/>
          <w:b/>
          <w:bCs/>
          <w:sz w:val="24"/>
        </w:rPr>
        <w:br w:type="page"/>
      </w:r>
      <w:bookmarkStart w:id="122" w:name="_Toc10547198"/>
      <w:bookmarkStart w:id="123" w:name="_Toc10547276"/>
      <w:bookmarkStart w:id="124" w:name="_Toc10547454"/>
      <w:bookmarkStart w:id="125" w:name="_Toc10547486"/>
      <w:bookmarkStart w:id="126" w:name="_Toc10547512"/>
      <w:bookmarkStart w:id="127" w:name="_Toc10669176"/>
      <w:r w:rsidRPr="00E5321D">
        <w:rPr>
          <w:rFonts w:ascii="Times New Roman" w:hAnsi="Times New Roman"/>
          <w:b/>
          <w:bCs/>
          <w:sz w:val="24"/>
        </w:rPr>
        <w:t>Список</w:t>
      </w:r>
      <w:r w:rsidR="00BF34EC">
        <w:rPr>
          <w:rFonts w:ascii="Times New Roman" w:hAnsi="Times New Roman"/>
          <w:b/>
          <w:bCs/>
          <w:sz w:val="24"/>
        </w:rPr>
        <w:t xml:space="preserve"> использованной литературы.</w:t>
      </w:r>
      <w:bookmarkEnd w:id="122"/>
      <w:bookmarkEnd w:id="123"/>
      <w:bookmarkEnd w:id="124"/>
      <w:bookmarkEnd w:id="125"/>
      <w:bookmarkEnd w:id="126"/>
      <w:bookmarkEnd w:id="127"/>
    </w:p>
    <w:p w:rsidR="00AE73EB" w:rsidRDefault="00AE73EB" w:rsidP="003E5B2B">
      <w:pPr>
        <w:spacing w:line="480" w:lineRule="auto"/>
      </w:pPr>
    </w:p>
    <w:p w:rsidR="00AE73EB" w:rsidRDefault="00BC0A98" w:rsidP="00C96431">
      <w:pPr>
        <w:spacing w:line="480" w:lineRule="auto"/>
      </w:pPr>
      <w:r w:rsidRPr="00BC0A98">
        <w:rPr>
          <w:b/>
        </w:rPr>
        <w:t>1</w:t>
      </w:r>
      <w:r w:rsidR="00AE73EB">
        <w:t>.Елисеев И.Д. Что целесообразно экспортировать нефть или нефтепродукты? //ВЭБ 2000г. №10</w:t>
      </w:r>
      <w:r w:rsidR="00523943">
        <w:t>.С.33-35.</w:t>
      </w:r>
      <w:r w:rsidR="00AE73EB">
        <w:t xml:space="preserve"> </w:t>
      </w:r>
    </w:p>
    <w:p w:rsidR="00AE73EB" w:rsidRDefault="00BC0A98" w:rsidP="00C96431">
      <w:pPr>
        <w:spacing w:line="480" w:lineRule="auto"/>
      </w:pPr>
      <w:r w:rsidRPr="00BC0A98">
        <w:rPr>
          <w:b/>
        </w:rPr>
        <w:t>2</w:t>
      </w:r>
      <w:r w:rsidR="00AE73EB">
        <w:t>.Теплухин П. Освобождение от нефтезависимости // Деловые люди 2002г. №131</w:t>
      </w:r>
      <w:r w:rsidR="00523943">
        <w:t>. С.32-35</w:t>
      </w:r>
    </w:p>
    <w:p w:rsidR="00AE73EB" w:rsidRDefault="00BC0A98" w:rsidP="00C96431">
      <w:pPr>
        <w:spacing w:line="480" w:lineRule="auto"/>
      </w:pPr>
      <w:r w:rsidRPr="00BC0A98">
        <w:rPr>
          <w:b/>
        </w:rPr>
        <w:t>3</w:t>
      </w:r>
      <w:r w:rsidR="00AE73EB">
        <w:t>.</w:t>
      </w:r>
      <w:r w:rsidR="00B87467">
        <w:t>Ситро К.А., Ягольницер М.А. Роль минерально-сырьевого сектора экономики в посиндустриальном развитии // ЭКО 2001г. №1</w:t>
      </w:r>
      <w:r w:rsidR="00523943">
        <w:t>.С.114-135.</w:t>
      </w:r>
    </w:p>
    <w:p w:rsidR="00B87467" w:rsidRDefault="00BC0A98" w:rsidP="00C96431">
      <w:pPr>
        <w:spacing w:line="480" w:lineRule="auto"/>
      </w:pPr>
      <w:r w:rsidRPr="00BC0A98">
        <w:rPr>
          <w:b/>
        </w:rPr>
        <w:t>4</w:t>
      </w:r>
      <w:r w:rsidR="00B87467" w:rsidRPr="00C96431">
        <w:t xml:space="preserve">. </w:t>
      </w:r>
      <w:r w:rsidR="00B87467">
        <w:t>Колчин С. Топливный экспорт: спасение или тупик на пути выхода России из кризиса // Власть 1998г. №10-11</w:t>
      </w:r>
      <w:r w:rsidR="00461C6D">
        <w:t>. С.</w:t>
      </w:r>
      <w:r w:rsidR="00523943">
        <w:t>49-57.</w:t>
      </w:r>
    </w:p>
    <w:p w:rsidR="00B87467" w:rsidRDefault="00BC0A98" w:rsidP="00C96431">
      <w:pPr>
        <w:spacing w:line="480" w:lineRule="auto"/>
      </w:pPr>
      <w:r w:rsidRPr="00BC0A98">
        <w:rPr>
          <w:b/>
        </w:rPr>
        <w:t>5</w:t>
      </w:r>
      <w:r w:rsidR="00B87467">
        <w:t>.Антонец Е.П. Электорника или нефть? // ЭКО 2001г. № 8</w:t>
      </w:r>
      <w:r w:rsidR="00523943">
        <w:t>. С.30-38.</w:t>
      </w:r>
    </w:p>
    <w:p w:rsidR="00B87467" w:rsidRDefault="00BC0A98" w:rsidP="00C96431">
      <w:pPr>
        <w:spacing w:line="480" w:lineRule="auto"/>
      </w:pPr>
      <w:r w:rsidRPr="00BC0A98">
        <w:rPr>
          <w:b/>
        </w:rPr>
        <w:t>6</w:t>
      </w:r>
      <w:r w:rsidR="00B87467">
        <w:t>.Загашвили В. Интеграция России в мировое хозяйство: структурные проблемы // МЭиМО 1999г. №7</w:t>
      </w:r>
      <w:r w:rsidR="00523943">
        <w:t>.С.22-29.</w:t>
      </w:r>
    </w:p>
    <w:p w:rsidR="00B87467" w:rsidRDefault="00BC0A98" w:rsidP="00C96431">
      <w:pPr>
        <w:spacing w:line="480" w:lineRule="auto"/>
      </w:pPr>
      <w:r w:rsidRPr="00BC0A98">
        <w:rPr>
          <w:b/>
        </w:rPr>
        <w:t>7</w:t>
      </w:r>
      <w:r w:rsidR="00B87467">
        <w:t>.Парамонова Т. Благодаря нефтегазовой отрасли в России наметилось улучшение экономической ситуации // Международная жизнь 2001г. №1</w:t>
      </w:r>
      <w:r w:rsidR="00523943">
        <w:t xml:space="preserve">. С.38-43. </w:t>
      </w:r>
    </w:p>
    <w:p w:rsidR="00B87467" w:rsidRDefault="00BC0A98" w:rsidP="00C96431">
      <w:pPr>
        <w:spacing w:line="480" w:lineRule="auto"/>
      </w:pPr>
      <w:r w:rsidRPr="00BC0A98">
        <w:rPr>
          <w:b/>
        </w:rPr>
        <w:t>8</w:t>
      </w:r>
      <w:r w:rsidR="00B87467">
        <w:t>.ВолковЮ. Российский нефтяной экспорт: возможна ли альтернатива? // ВЭБ 1997г. №12</w:t>
      </w:r>
      <w:r w:rsidR="00523943">
        <w:t>.С</w:t>
      </w:r>
      <w:r>
        <w:t>.52-58.</w:t>
      </w:r>
    </w:p>
    <w:p w:rsidR="003E5B2B" w:rsidRDefault="00BC0A98" w:rsidP="00C96431">
      <w:pPr>
        <w:pStyle w:val="a5"/>
        <w:spacing w:line="480" w:lineRule="auto"/>
      </w:pPr>
      <w:r w:rsidRPr="00BC0A98">
        <w:rPr>
          <w:b/>
        </w:rPr>
        <w:t>9</w:t>
      </w:r>
      <w:r w:rsidR="003E5B2B" w:rsidRPr="00C96431">
        <w:t>.</w:t>
      </w:r>
      <w:r w:rsidR="003E5B2B" w:rsidRPr="003E5B2B">
        <w:t xml:space="preserve"> </w:t>
      </w:r>
      <w:r w:rsidR="003E5B2B">
        <w:t>Нарзикулов Р. Нефть, газ и внешняя политика России // Финансовые известия. – 1998.- №19.- С. 6.</w:t>
      </w:r>
    </w:p>
    <w:p w:rsidR="003E5B2B" w:rsidRDefault="00BC0A98" w:rsidP="00C96431">
      <w:pPr>
        <w:pStyle w:val="a5"/>
        <w:spacing w:line="480" w:lineRule="auto"/>
      </w:pPr>
      <w:r w:rsidRPr="00BC0A98">
        <w:rPr>
          <w:b/>
        </w:rPr>
        <w:t>10</w:t>
      </w:r>
      <w:r w:rsidR="003E5B2B">
        <w:t>.</w:t>
      </w:r>
      <w:r w:rsidR="003E5B2B" w:rsidRPr="003E5B2B">
        <w:t xml:space="preserve"> </w:t>
      </w:r>
      <w:r w:rsidR="003E5B2B">
        <w:t xml:space="preserve">Shane S. Streifel Rewiew and Outlook for the World Oil Market, The World Bank, </w:t>
      </w:r>
    </w:p>
    <w:p w:rsidR="003E5B2B" w:rsidRDefault="003E5B2B" w:rsidP="00C96431">
      <w:pPr>
        <w:pStyle w:val="a5"/>
        <w:spacing w:line="480" w:lineRule="auto"/>
      </w:pPr>
      <w:r>
        <w:t>Washington, D.C., 1995</w:t>
      </w:r>
    </w:p>
    <w:p w:rsidR="003E5B2B" w:rsidRDefault="00BC0A98" w:rsidP="00C96431">
      <w:pPr>
        <w:pStyle w:val="a5"/>
        <w:spacing w:line="480" w:lineRule="auto"/>
      </w:pPr>
      <w:r w:rsidRPr="00BC0A98">
        <w:rPr>
          <w:b/>
        </w:rPr>
        <w:t>11</w:t>
      </w:r>
      <w:r w:rsidR="003E5B2B">
        <w:t>.</w:t>
      </w:r>
      <w:r w:rsidR="003E5B2B" w:rsidRPr="003E5B2B">
        <w:t xml:space="preserve"> </w:t>
      </w:r>
      <w:r w:rsidR="003E5B2B">
        <w:t>Байков Н. Топливно-энергетический комплекс // МЭ и МО.- 1998.- №8.- С.49</w:t>
      </w:r>
    </w:p>
    <w:p w:rsidR="00B87467" w:rsidRDefault="00BC0A98" w:rsidP="00C96431">
      <w:pPr>
        <w:spacing w:line="480" w:lineRule="auto"/>
      </w:pPr>
      <w:r w:rsidRPr="00BC0A98">
        <w:rPr>
          <w:b/>
        </w:rPr>
        <w:t>12</w:t>
      </w:r>
      <w:r w:rsidR="00B87467">
        <w:t>.</w:t>
      </w:r>
      <w:r w:rsidR="00B87467" w:rsidRPr="00B87467">
        <w:t xml:space="preserve"> </w:t>
      </w:r>
      <w:r w:rsidR="00B87467" w:rsidRPr="00E346A4">
        <w:t>http://www.marketsurveys.ru</w:t>
      </w:r>
    </w:p>
    <w:p w:rsidR="00B87467" w:rsidRDefault="00BC0A98" w:rsidP="00C96431">
      <w:pPr>
        <w:spacing w:line="480" w:lineRule="auto"/>
      </w:pPr>
      <w:r w:rsidRPr="00BC0A98">
        <w:rPr>
          <w:b/>
        </w:rPr>
        <w:t>13</w:t>
      </w:r>
      <w:r w:rsidR="00B87467">
        <w:t>.</w:t>
      </w:r>
      <w:r w:rsidR="00B87467" w:rsidRPr="00F92338">
        <w:t xml:space="preserve"> </w:t>
      </w:r>
      <w:r w:rsidR="00B87467" w:rsidRPr="00E346A4">
        <w:t>http://www.csr.ru</w:t>
      </w:r>
    </w:p>
    <w:p w:rsidR="00BC0A98" w:rsidRDefault="00BC0A98" w:rsidP="00C96431">
      <w:pPr>
        <w:spacing w:line="480" w:lineRule="auto"/>
      </w:pPr>
      <w:r w:rsidRPr="00BC0A98">
        <w:rPr>
          <w:b/>
        </w:rPr>
        <w:t>14</w:t>
      </w:r>
      <w:r w:rsidR="00B87467" w:rsidRPr="00BC0A98">
        <w:rPr>
          <w:b/>
        </w:rPr>
        <w:t>.</w:t>
      </w:r>
      <w:r w:rsidR="00B87467" w:rsidRPr="00B87467">
        <w:t xml:space="preserve"> </w:t>
      </w:r>
      <w:r w:rsidRPr="00E346A4">
        <w:t>http://modus.mobile.ru/</w:t>
      </w:r>
    </w:p>
    <w:p w:rsidR="00B87467" w:rsidRDefault="00BC0A98" w:rsidP="00C96431">
      <w:pPr>
        <w:spacing w:line="480" w:lineRule="auto"/>
      </w:pPr>
      <w:r w:rsidRPr="00BC0A98">
        <w:rPr>
          <w:b/>
        </w:rPr>
        <w:t>15</w:t>
      </w:r>
      <w:r w:rsidR="00B87467">
        <w:t>.</w:t>
      </w:r>
      <w:r w:rsidR="00B87467" w:rsidRPr="00B87467">
        <w:t xml:space="preserve"> </w:t>
      </w:r>
      <w:r w:rsidR="003E5B2B" w:rsidRPr="00E346A4">
        <w:t>http://www.mediatext.ru/</w:t>
      </w:r>
    </w:p>
    <w:p w:rsidR="003E5B2B" w:rsidRDefault="00BC0A98" w:rsidP="00C96431">
      <w:pPr>
        <w:spacing w:line="480" w:lineRule="auto"/>
      </w:pPr>
      <w:r w:rsidRPr="00BC0A98">
        <w:rPr>
          <w:b/>
        </w:rPr>
        <w:t>16</w:t>
      </w:r>
      <w:r w:rsidR="003E5B2B" w:rsidRPr="00C96431">
        <w:t>.</w:t>
      </w:r>
      <w:r w:rsidR="003E5B2B" w:rsidRPr="003E5B2B">
        <w:t xml:space="preserve"> </w:t>
      </w:r>
      <w:r w:rsidR="003E5B2B" w:rsidRPr="00E346A4">
        <w:t>http://www.polit.ru/documents/l</w:t>
      </w:r>
    </w:p>
    <w:p w:rsidR="003E5B2B" w:rsidRDefault="00BC0A98" w:rsidP="00C96431">
      <w:pPr>
        <w:spacing w:line="480" w:lineRule="auto"/>
      </w:pPr>
      <w:r w:rsidRPr="00BC0A98">
        <w:rPr>
          <w:b/>
        </w:rPr>
        <w:t>17</w:t>
      </w:r>
      <w:r w:rsidR="003E5B2B">
        <w:t xml:space="preserve">. </w:t>
      </w:r>
      <w:r w:rsidR="003E5B2B" w:rsidRPr="00E346A4">
        <w:t>http://www.vniki.ru/fer.nsf/Parts/ir.html</w:t>
      </w:r>
    </w:p>
    <w:p w:rsidR="003E5B2B" w:rsidRDefault="00BC0A98" w:rsidP="00C96431">
      <w:pPr>
        <w:spacing w:line="480" w:lineRule="auto"/>
      </w:pPr>
      <w:r w:rsidRPr="00BC0A98">
        <w:rPr>
          <w:b/>
        </w:rPr>
        <w:t>18</w:t>
      </w:r>
      <w:r w:rsidR="003E5B2B">
        <w:t>.</w:t>
      </w:r>
      <w:r w:rsidR="003E5B2B" w:rsidRPr="003E5B2B">
        <w:t xml:space="preserve"> </w:t>
      </w:r>
      <w:r w:rsidR="003E5B2B" w:rsidRPr="00E346A4">
        <w:t>http://www.iaton.ru/analytics/index.asp</w:t>
      </w:r>
    </w:p>
    <w:p w:rsidR="003E5B2B" w:rsidRDefault="00BC0A98" w:rsidP="00C96431">
      <w:pPr>
        <w:spacing w:line="480" w:lineRule="auto"/>
      </w:pPr>
      <w:r w:rsidRPr="00BC0A98">
        <w:rPr>
          <w:b/>
        </w:rPr>
        <w:t>19</w:t>
      </w:r>
      <w:r w:rsidR="003E5B2B">
        <w:t>.</w:t>
      </w:r>
      <w:r w:rsidR="003E5B2B" w:rsidRPr="003E5B2B">
        <w:t xml:space="preserve"> </w:t>
      </w:r>
      <w:r w:rsidR="003E5B2B" w:rsidRPr="00E346A4">
        <w:t>http://www.derrick.ru/pv/podshivka.htm</w:t>
      </w:r>
    </w:p>
    <w:p w:rsidR="009078E5" w:rsidRDefault="00BC0A98" w:rsidP="00C96431">
      <w:pPr>
        <w:spacing w:line="480" w:lineRule="auto"/>
      </w:pPr>
      <w:r w:rsidRPr="00BC0A98">
        <w:rPr>
          <w:b/>
        </w:rPr>
        <w:t>20</w:t>
      </w:r>
      <w:r w:rsidR="009078E5">
        <w:t xml:space="preserve">. </w:t>
      </w:r>
      <w:r w:rsidR="009078E5" w:rsidRPr="00E346A4">
        <w:t>http://www.eriras.ru/RU/enstrat2020</w:t>
      </w:r>
    </w:p>
    <w:p w:rsidR="009078E5" w:rsidRDefault="009078E5" w:rsidP="00C96431">
      <w:pPr>
        <w:spacing w:line="480" w:lineRule="auto"/>
      </w:pPr>
      <w:r w:rsidRPr="00BC0A98">
        <w:rPr>
          <w:b/>
        </w:rPr>
        <w:t>2</w:t>
      </w:r>
      <w:r w:rsidR="00BC0A98" w:rsidRPr="00BC0A98">
        <w:rPr>
          <w:b/>
        </w:rPr>
        <w:t>1</w:t>
      </w:r>
      <w:r>
        <w:t>.</w:t>
      </w:r>
      <w:r w:rsidRPr="009078E5">
        <w:rPr>
          <w:rStyle w:val="a6"/>
        </w:rPr>
        <w:t xml:space="preserve"> </w:t>
      </w:r>
      <w:r w:rsidRPr="00E346A4">
        <w:t>http://www.dinform.ru</w:t>
      </w:r>
    </w:p>
    <w:p w:rsidR="00C96431" w:rsidRDefault="00C96431" w:rsidP="00C96431">
      <w:pPr>
        <w:spacing w:line="480" w:lineRule="auto"/>
      </w:pPr>
      <w:r>
        <w:rPr>
          <w:b/>
        </w:rPr>
        <w:t>22</w:t>
      </w:r>
      <w:r w:rsidRPr="00C96431">
        <w:t xml:space="preserve">. </w:t>
      </w:r>
      <w:r w:rsidRPr="00E346A4">
        <w:t>http://www.rusoil.ru/fsprav</w:t>
      </w:r>
    </w:p>
    <w:p w:rsidR="00C96431" w:rsidRDefault="00C96431" w:rsidP="00C96431">
      <w:pPr>
        <w:spacing w:line="480" w:lineRule="auto"/>
        <w:rPr>
          <w:lang w:val="en-US"/>
        </w:rPr>
      </w:pPr>
      <w:r w:rsidRPr="00C96431">
        <w:rPr>
          <w:b/>
        </w:rPr>
        <w:t>23</w:t>
      </w:r>
      <w:r w:rsidRPr="00C96431">
        <w:t xml:space="preserve">. </w:t>
      </w:r>
      <w:r w:rsidRPr="00E346A4">
        <w:t>http://www.spprinfo.ru/</w:t>
      </w:r>
    </w:p>
    <w:p w:rsidR="002F6A46" w:rsidRDefault="002F6A46" w:rsidP="00C96431">
      <w:pPr>
        <w:spacing w:line="480" w:lineRule="auto"/>
      </w:pPr>
      <w:r w:rsidRPr="002F6A46">
        <w:rPr>
          <w:b/>
          <w:lang w:val="en-US"/>
        </w:rPr>
        <w:t>24</w:t>
      </w:r>
      <w:r>
        <w:rPr>
          <w:lang w:val="en-US"/>
        </w:rPr>
        <w:t>.</w:t>
      </w:r>
      <w:r w:rsidRPr="002F6A46">
        <w:rPr>
          <w:rStyle w:val="a6"/>
        </w:rPr>
        <w:t xml:space="preserve"> </w:t>
      </w:r>
      <w:r w:rsidRPr="00E346A4">
        <w:t>http://www.economics.ru/econom/akdi.htm</w:t>
      </w:r>
    </w:p>
    <w:p w:rsidR="002F6A46" w:rsidRDefault="002F6A46" w:rsidP="00C96431">
      <w:pPr>
        <w:spacing w:line="480" w:lineRule="auto"/>
      </w:pPr>
      <w:r w:rsidRPr="002F6A46">
        <w:rPr>
          <w:b/>
        </w:rPr>
        <w:t>25</w:t>
      </w:r>
      <w:r>
        <w:t>.</w:t>
      </w:r>
      <w:r w:rsidRPr="002F6A46">
        <w:t xml:space="preserve"> </w:t>
      </w:r>
      <w:r w:rsidRPr="00E346A4">
        <w:t>http://www.mtu-net.ru/marek/index.htm</w:t>
      </w:r>
      <w:bookmarkStart w:id="128" w:name="_GoBack"/>
      <w:bookmarkEnd w:id="128"/>
    </w:p>
    <w:sectPr w:rsidR="002F6A46" w:rsidSect="00A821CD">
      <w:headerReference w:type="even" r:id="rId7"/>
      <w:headerReference w:type="default" r:id="rId8"/>
      <w:footerReference w:type="even" r:id="rId9"/>
      <w:footerReference w:type="default" r:id="rId10"/>
      <w:pgSz w:w="11907" w:h="16840" w:code="9"/>
      <w:pgMar w:top="851" w:right="992" w:bottom="144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1DA" w:rsidRDefault="004941DA">
      <w:r>
        <w:separator/>
      </w:r>
    </w:p>
  </w:endnote>
  <w:endnote w:type="continuationSeparator" w:id="0">
    <w:p w:rsidR="004941DA" w:rsidRDefault="0049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E4" w:rsidRDefault="000500E4" w:rsidP="00EB45E3">
    <w:pPr>
      <w:pStyle w:val="ae"/>
      <w:framePr w:wrap="around" w:vAnchor="text" w:hAnchor="margin" w:xAlign="right" w:y="1"/>
      <w:rPr>
        <w:rStyle w:val="af"/>
      </w:rPr>
    </w:pPr>
  </w:p>
  <w:p w:rsidR="000500E4" w:rsidRDefault="000500E4" w:rsidP="001A1DDA">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E4" w:rsidRPr="002607EE" w:rsidRDefault="000500E4" w:rsidP="002607E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1DA" w:rsidRDefault="004941DA">
      <w:r>
        <w:separator/>
      </w:r>
    </w:p>
  </w:footnote>
  <w:footnote w:type="continuationSeparator" w:id="0">
    <w:p w:rsidR="004941DA" w:rsidRDefault="004941DA">
      <w:r>
        <w:continuationSeparator/>
      </w:r>
    </w:p>
  </w:footnote>
  <w:footnote w:id="1">
    <w:p w:rsidR="000500E4" w:rsidRPr="00F92338" w:rsidRDefault="000500E4">
      <w:pPr>
        <w:pStyle w:val="a5"/>
      </w:pPr>
      <w:r>
        <w:rPr>
          <w:rStyle w:val="a6"/>
        </w:rPr>
        <w:footnoteRef/>
      </w:r>
      <w:r>
        <w:t xml:space="preserve"> Клюев Н.Н. Топливно-энергетический комплекс России; 2001г.//</w:t>
      </w:r>
      <w:r w:rsidRPr="00F92338">
        <w:t xml:space="preserve"> http://www.csr.ru/</w:t>
      </w:r>
    </w:p>
    <w:p w:rsidR="000500E4" w:rsidRDefault="000500E4">
      <w:pPr>
        <w:pStyle w:val="a5"/>
      </w:pPr>
    </w:p>
  </w:footnote>
  <w:footnote w:id="2">
    <w:p w:rsidR="000500E4" w:rsidRPr="00C15C72" w:rsidRDefault="000500E4">
      <w:pPr>
        <w:pStyle w:val="a5"/>
      </w:pPr>
      <w:r>
        <w:rPr>
          <w:rStyle w:val="a6"/>
        </w:rPr>
        <w:footnoteRef/>
      </w:r>
      <w:r>
        <w:t xml:space="preserve"> </w:t>
      </w:r>
      <w:r w:rsidRPr="00C15C72">
        <w:t>http://www.marketsurveys.ru/</w:t>
      </w:r>
      <w:r>
        <w:t xml:space="preserve"> (</w:t>
      </w:r>
      <w:r w:rsidRPr="009B1151">
        <w:t>Финансовые известия 04.12.01</w:t>
      </w:r>
      <w:r>
        <w:t>)</w:t>
      </w:r>
    </w:p>
  </w:footnote>
  <w:footnote w:id="3">
    <w:p w:rsidR="000500E4" w:rsidRDefault="000500E4">
      <w:pPr>
        <w:pStyle w:val="a5"/>
      </w:pPr>
      <w:r>
        <w:rPr>
          <w:rStyle w:val="a6"/>
        </w:rPr>
        <w:footnoteRef/>
      </w:r>
      <w:r>
        <w:t xml:space="preserve"> </w:t>
      </w:r>
      <w:r w:rsidRPr="00C15C72">
        <w:t>http://www.marketsurveys.ru</w:t>
      </w:r>
      <w:r>
        <w:t>/</w:t>
      </w:r>
      <w:r w:rsidRPr="009B1151">
        <w:t xml:space="preserve"> </w:t>
      </w:r>
      <w:r>
        <w:t>(</w:t>
      </w:r>
      <w:r w:rsidRPr="009B1151">
        <w:t>Профиль 15.01.01</w:t>
      </w:r>
      <w:r>
        <w:t>)</w:t>
      </w:r>
    </w:p>
  </w:footnote>
  <w:footnote w:id="4">
    <w:p w:rsidR="000500E4" w:rsidRDefault="000500E4">
      <w:pPr>
        <w:pStyle w:val="a5"/>
      </w:pPr>
      <w:r>
        <w:rPr>
          <w:rStyle w:val="a6"/>
        </w:rPr>
        <w:footnoteRef/>
      </w:r>
      <w:r>
        <w:t xml:space="preserve"> Там же</w:t>
      </w:r>
    </w:p>
  </w:footnote>
  <w:footnote w:id="5">
    <w:p w:rsidR="000500E4" w:rsidRPr="00126705" w:rsidRDefault="000500E4">
      <w:pPr>
        <w:pStyle w:val="a5"/>
      </w:pPr>
      <w:r>
        <w:rPr>
          <w:rStyle w:val="a6"/>
        </w:rPr>
        <w:footnoteRef/>
      </w:r>
      <w:r>
        <w:t xml:space="preserve"> </w:t>
      </w:r>
      <w:r w:rsidRPr="00126705">
        <w:t>http://modus.mobile.ru/?lno=127&amp;rub=1</w:t>
      </w:r>
    </w:p>
  </w:footnote>
  <w:footnote w:id="6">
    <w:p w:rsidR="000500E4" w:rsidRPr="002E55E1" w:rsidRDefault="000500E4" w:rsidP="00EB6AF2">
      <w:pPr>
        <w:pStyle w:val="a5"/>
        <w:rPr>
          <w:iCs/>
          <w:color w:val="000000"/>
        </w:rPr>
      </w:pPr>
      <w:r>
        <w:rPr>
          <w:rStyle w:val="a6"/>
        </w:rPr>
        <w:footnoteRef/>
      </w:r>
      <w:r>
        <w:t xml:space="preserve"> </w:t>
      </w:r>
      <w:r w:rsidRPr="002E55E1">
        <w:rPr>
          <w:iCs/>
          <w:color w:val="000000"/>
        </w:rPr>
        <w:t>Петров Андрей, доктор технических наук, директор аналитического центра Информационного агентства "Мобиле//</w:t>
      </w:r>
      <w:r w:rsidRPr="002E55E1">
        <w:t xml:space="preserve"> </w:t>
      </w:r>
      <w:r w:rsidRPr="002E55E1">
        <w:rPr>
          <w:iCs/>
          <w:color w:val="000000"/>
        </w:rPr>
        <w:t>http://modus.mobile.ru/?rub=1&amp;lno=0&amp;review_id=1</w:t>
      </w:r>
    </w:p>
  </w:footnote>
  <w:footnote w:id="7">
    <w:p w:rsidR="000500E4" w:rsidRDefault="000500E4">
      <w:pPr>
        <w:pStyle w:val="a5"/>
      </w:pPr>
      <w:r>
        <w:rPr>
          <w:rStyle w:val="a6"/>
        </w:rPr>
        <w:footnoteRef/>
      </w:r>
      <w:r>
        <w:t xml:space="preserve"> Там же</w:t>
      </w:r>
    </w:p>
    <w:p w:rsidR="000500E4" w:rsidRDefault="000500E4">
      <w:pPr>
        <w:pStyle w:val="a5"/>
      </w:pPr>
    </w:p>
  </w:footnote>
  <w:footnote w:id="8">
    <w:p w:rsidR="000500E4" w:rsidRDefault="000500E4">
      <w:pPr>
        <w:pStyle w:val="a5"/>
      </w:pPr>
      <w:r>
        <w:rPr>
          <w:rStyle w:val="a6"/>
        </w:rPr>
        <w:footnoteRef/>
      </w:r>
      <w:r>
        <w:t xml:space="preserve"> Там же</w:t>
      </w:r>
    </w:p>
  </w:footnote>
  <w:footnote w:id="9">
    <w:p w:rsidR="000500E4" w:rsidRDefault="000500E4">
      <w:pPr>
        <w:pStyle w:val="a5"/>
      </w:pPr>
      <w:r>
        <w:rPr>
          <w:rStyle w:val="a6"/>
        </w:rPr>
        <w:footnoteRef/>
      </w:r>
      <w:r>
        <w:t xml:space="preserve"> Там же</w:t>
      </w:r>
    </w:p>
  </w:footnote>
  <w:footnote w:id="10">
    <w:p w:rsidR="000500E4" w:rsidRDefault="000500E4" w:rsidP="00145C78">
      <w:pPr>
        <w:pStyle w:val="a5"/>
      </w:pPr>
      <w:r>
        <w:rPr>
          <w:rStyle w:val="a6"/>
        </w:rPr>
        <w:footnoteRef/>
      </w:r>
      <w:r>
        <w:t xml:space="preserve"> Клюев Н.Н. Топливно-энергетический комплекс России//.</w:t>
      </w:r>
      <w:r w:rsidRPr="00145C78">
        <w:t xml:space="preserve"> </w:t>
      </w:r>
      <w:r w:rsidRPr="00F92338">
        <w:t>http://www.csr.ru/</w:t>
      </w:r>
    </w:p>
  </w:footnote>
  <w:footnote w:id="11">
    <w:p w:rsidR="000500E4" w:rsidRDefault="000500E4">
      <w:pPr>
        <w:pStyle w:val="a5"/>
      </w:pPr>
      <w:r>
        <w:rPr>
          <w:rStyle w:val="a6"/>
        </w:rPr>
        <w:footnoteRef/>
      </w:r>
      <w:r>
        <w:t xml:space="preserve"> Телухин.П. Освобождение от нефтезависимости //Деловые люди. 2002. №131 Февраль. С.32.</w:t>
      </w:r>
    </w:p>
  </w:footnote>
  <w:footnote w:id="12">
    <w:p w:rsidR="000500E4" w:rsidRDefault="000500E4">
      <w:pPr>
        <w:pStyle w:val="a5"/>
      </w:pPr>
      <w:r>
        <w:rPr>
          <w:rStyle w:val="a6"/>
        </w:rPr>
        <w:footnoteRef/>
      </w:r>
      <w:r>
        <w:t>Парамонова Т. Благодаря нефтегазовой отрасли в России наметилось улучшение экономической ситуации // Международная жизнь – 2001..№1. С. 38.</w:t>
      </w:r>
    </w:p>
  </w:footnote>
  <w:footnote w:id="13">
    <w:p w:rsidR="000500E4" w:rsidRPr="006B67B5" w:rsidRDefault="000500E4">
      <w:pPr>
        <w:pStyle w:val="a5"/>
      </w:pPr>
      <w:r>
        <w:rPr>
          <w:rStyle w:val="a6"/>
        </w:rPr>
        <w:footnoteRef/>
      </w:r>
      <w:r>
        <w:t xml:space="preserve"> </w:t>
      </w:r>
      <w:r w:rsidRPr="006B67B5">
        <w:t>http://www.mediatext.ru/docs/8417</w:t>
      </w:r>
    </w:p>
  </w:footnote>
  <w:footnote w:id="14">
    <w:p w:rsidR="000500E4" w:rsidRDefault="000500E4">
      <w:pPr>
        <w:pStyle w:val="a5"/>
      </w:pPr>
      <w:r>
        <w:rPr>
          <w:rStyle w:val="a6"/>
        </w:rPr>
        <w:footnoteRef/>
      </w:r>
      <w:r>
        <w:t xml:space="preserve"> </w:t>
      </w:r>
      <w:r w:rsidRPr="009078E5">
        <w:t>http://www.dinform.ru/newa</w:t>
      </w:r>
      <w:r>
        <w:t>nalit/main.asp?k=48997&amp;t=1672#</w:t>
      </w:r>
      <w:r w:rsidRPr="009078E5">
        <w:t xml:space="preserve"> </w:t>
      </w:r>
      <w:r w:rsidRPr="0003297C">
        <w:t>tabl_2_</w:t>
      </w:r>
      <w:r>
        <w:t>8</w:t>
      </w:r>
      <w:r w:rsidRPr="0003297C">
        <w:t>.htm</w:t>
      </w:r>
    </w:p>
  </w:footnote>
  <w:footnote w:id="15">
    <w:p w:rsidR="000500E4" w:rsidRPr="0003297C" w:rsidRDefault="000500E4">
      <w:pPr>
        <w:pStyle w:val="a5"/>
      </w:pPr>
      <w:r>
        <w:rPr>
          <w:rStyle w:val="a6"/>
        </w:rPr>
        <w:footnoteRef/>
      </w:r>
      <w:r>
        <w:t xml:space="preserve">  </w:t>
      </w:r>
      <w:r w:rsidRPr="009078E5">
        <w:t>http://www.dinform.ru/newa</w:t>
      </w:r>
      <w:r>
        <w:t>nalit/main.asp?k=48997&amp;t=1672#</w:t>
      </w:r>
      <w:r w:rsidRPr="009078E5">
        <w:t xml:space="preserve"> </w:t>
      </w:r>
      <w:r w:rsidRPr="0003297C">
        <w:t>tabl_2_</w:t>
      </w:r>
      <w:r>
        <w:t>9</w:t>
      </w:r>
      <w:r w:rsidRPr="0003297C">
        <w:t>.htm</w:t>
      </w:r>
    </w:p>
  </w:footnote>
  <w:footnote w:id="16">
    <w:p w:rsidR="000500E4" w:rsidRPr="0003297C" w:rsidRDefault="000500E4">
      <w:pPr>
        <w:pStyle w:val="a5"/>
      </w:pPr>
      <w:r>
        <w:rPr>
          <w:rStyle w:val="a6"/>
        </w:rPr>
        <w:footnoteRef/>
      </w:r>
      <w:r>
        <w:t xml:space="preserve"> </w:t>
      </w:r>
      <w:r w:rsidRPr="009078E5">
        <w:t>http://www.dinform.ru/newa</w:t>
      </w:r>
      <w:r>
        <w:t>nalit/main.asp?k=48997&amp;t=1672#</w:t>
      </w:r>
      <w:r w:rsidRPr="009078E5">
        <w:t xml:space="preserve"> </w:t>
      </w:r>
      <w:r w:rsidRPr="0003297C">
        <w:t>tabl_2_</w:t>
      </w:r>
      <w:r>
        <w:t>7</w:t>
      </w:r>
      <w:r w:rsidRPr="0003297C">
        <w:t>.htm</w:t>
      </w:r>
    </w:p>
  </w:footnote>
  <w:footnote w:id="17">
    <w:p w:rsidR="000500E4" w:rsidRPr="00B376C8" w:rsidRDefault="000500E4">
      <w:pPr>
        <w:pStyle w:val="a5"/>
      </w:pPr>
      <w:r>
        <w:rPr>
          <w:rStyle w:val="a6"/>
        </w:rPr>
        <w:footnoteRef/>
      </w:r>
      <w:r>
        <w:t xml:space="preserve"> </w:t>
      </w:r>
      <w:r w:rsidRPr="00B376C8">
        <w:t>http://www.iaton.ru/analytics/index.asp</w:t>
      </w:r>
    </w:p>
  </w:footnote>
  <w:footnote w:id="18">
    <w:p w:rsidR="000500E4" w:rsidRPr="002F6A46" w:rsidRDefault="000500E4">
      <w:pPr>
        <w:pStyle w:val="a5"/>
      </w:pPr>
      <w:r>
        <w:rPr>
          <w:rStyle w:val="a6"/>
        </w:rPr>
        <w:footnoteRef/>
      </w:r>
      <w:r>
        <w:t xml:space="preserve"> </w:t>
      </w:r>
      <w:r w:rsidRPr="002F6A46">
        <w:t>http://www.mtu-net.ru/marek/index.htm</w:t>
      </w:r>
    </w:p>
  </w:footnote>
  <w:footnote w:id="19">
    <w:p w:rsidR="000500E4" w:rsidRDefault="000500E4">
      <w:pPr>
        <w:pStyle w:val="a5"/>
      </w:pPr>
      <w:r>
        <w:rPr>
          <w:rStyle w:val="a6"/>
        </w:rPr>
        <w:footnoteRef/>
      </w:r>
      <w:r>
        <w:t xml:space="preserve"> Нарзикулов Р. Нефть, газ и внешняя политика России // Финансовые известия. – 1998.- №19.- С. 6.</w:t>
      </w:r>
    </w:p>
  </w:footnote>
  <w:footnote w:id="20">
    <w:p w:rsidR="000500E4" w:rsidRDefault="000500E4">
      <w:pPr>
        <w:pStyle w:val="a5"/>
      </w:pPr>
      <w:r>
        <w:rPr>
          <w:rStyle w:val="a6"/>
        </w:rPr>
        <w:footnoteRef/>
      </w:r>
      <w:r>
        <w:t xml:space="preserve"> Загашвили В. Интеграция России в мировое хозяйство: структурные проблемы // МЭиМО. 1999. №7. С.26.</w:t>
      </w:r>
    </w:p>
  </w:footnote>
  <w:footnote w:id="21">
    <w:p w:rsidR="000500E4" w:rsidRDefault="000500E4">
      <w:pPr>
        <w:pStyle w:val="a5"/>
      </w:pPr>
      <w:r>
        <w:rPr>
          <w:rStyle w:val="a6"/>
        </w:rPr>
        <w:footnoteRef/>
      </w:r>
      <w:r>
        <w:t xml:space="preserve"> Там же. С 27.</w:t>
      </w:r>
    </w:p>
  </w:footnote>
  <w:footnote w:id="22">
    <w:p w:rsidR="000500E4" w:rsidRDefault="000500E4" w:rsidP="00DD4D7C">
      <w:pPr>
        <w:pStyle w:val="a5"/>
      </w:pPr>
      <w:r>
        <w:rPr>
          <w:rStyle w:val="a6"/>
        </w:rPr>
        <w:footnoteRef/>
      </w:r>
      <w:r>
        <w:t xml:space="preserve"> Антонец.Е.П. Электроника или нефть // ЭКО. 2001г. № 8. С.32.</w:t>
      </w:r>
    </w:p>
    <w:p w:rsidR="000500E4" w:rsidRDefault="000500E4">
      <w:pPr>
        <w:pStyle w:val="a5"/>
      </w:pPr>
    </w:p>
  </w:footnote>
  <w:footnote w:id="23">
    <w:p w:rsidR="000500E4" w:rsidRDefault="000500E4">
      <w:pPr>
        <w:pStyle w:val="a5"/>
      </w:pPr>
      <w:r>
        <w:rPr>
          <w:rStyle w:val="a6"/>
        </w:rPr>
        <w:footnoteRef/>
      </w:r>
      <w:r>
        <w:t xml:space="preserve"> Антонец.Е.П. Электроника или нефть // ЭКО. 2001г. № 8. С.36.</w:t>
      </w:r>
    </w:p>
  </w:footnote>
  <w:footnote w:id="24">
    <w:p w:rsidR="000500E4" w:rsidRDefault="000500E4">
      <w:pPr>
        <w:pStyle w:val="a5"/>
      </w:pPr>
      <w:r>
        <w:rPr>
          <w:rStyle w:val="a6"/>
        </w:rPr>
        <w:footnoteRef/>
      </w:r>
      <w:r>
        <w:t xml:space="preserve"> Колчин С Топливный экспорт: спасение или тупик на пути выхода из кризиса //Власть. 1998. №10-11. С. 56.</w:t>
      </w:r>
    </w:p>
  </w:footnote>
  <w:footnote w:id="25">
    <w:p w:rsidR="000500E4" w:rsidRDefault="000500E4">
      <w:pPr>
        <w:pStyle w:val="a5"/>
      </w:pPr>
      <w:r>
        <w:rPr>
          <w:rStyle w:val="a6"/>
        </w:rPr>
        <w:footnoteRef/>
      </w:r>
      <w:r>
        <w:t xml:space="preserve"> Загашвили В. Интеграция России в мировое хозяйство: структурные проблемы // МЭиМО.  1999. №7. С.28.</w:t>
      </w:r>
    </w:p>
  </w:footnote>
  <w:footnote w:id="26">
    <w:p w:rsidR="000500E4" w:rsidRDefault="000500E4">
      <w:pPr>
        <w:pStyle w:val="a5"/>
      </w:pPr>
      <w:r>
        <w:rPr>
          <w:rStyle w:val="a6"/>
        </w:rPr>
        <w:footnoteRef/>
      </w:r>
      <w:r w:rsidRPr="00FC7DB8">
        <w:t>http://www.eriras.ru/RU/enstrat2020/newenergystrat_index1-ru.htm</w:t>
      </w:r>
      <w:r>
        <w:t xml:space="preserve"> </w:t>
      </w:r>
    </w:p>
  </w:footnote>
  <w:footnote w:id="27">
    <w:p w:rsidR="000500E4" w:rsidRPr="007D7883" w:rsidRDefault="000500E4">
      <w:pPr>
        <w:pStyle w:val="a5"/>
      </w:pPr>
      <w:r>
        <w:rPr>
          <w:rStyle w:val="a6"/>
        </w:rPr>
        <w:footnoteRef/>
      </w:r>
      <w:r>
        <w:t xml:space="preserve"> </w:t>
      </w:r>
      <w:r w:rsidRPr="007D7883">
        <w:t>http://www.derrick.ru/pv/podshivka.htm</w:t>
      </w:r>
    </w:p>
  </w:footnote>
  <w:footnote w:id="28">
    <w:p w:rsidR="000500E4" w:rsidRPr="00836FD4" w:rsidRDefault="000500E4">
      <w:pPr>
        <w:pStyle w:val="a5"/>
      </w:pPr>
      <w:r>
        <w:rPr>
          <w:rStyle w:val="a6"/>
        </w:rPr>
        <w:footnoteRef/>
      </w:r>
      <w:r>
        <w:t xml:space="preserve"> </w:t>
      </w:r>
      <w:r w:rsidRPr="00836FD4">
        <w:t>http://www.spprinfo.ru/content/rubr2/rubr-25.asp</w:t>
      </w:r>
    </w:p>
  </w:footnote>
  <w:footnote w:id="29">
    <w:p w:rsidR="000500E4" w:rsidRPr="00836FD4" w:rsidRDefault="000500E4">
      <w:pPr>
        <w:pStyle w:val="a5"/>
      </w:pPr>
      <w:r>
        <w:rPr>
          <w:rStyle w:val="a6"/>
        </w:rPr>
        <w:footnoteRef/>
      </w:r>
      <w:r>
        <w:t xml:space="preserve"> </w:t>
      </w:r>
      <w:r w:rsidRPr="00836FD4">
        <w:t>http://www.rusoil.ru/fsprav/</w:t>
      </w:r>
    </w:p>
  </w:footnote>
  <w:footnote w:id="30">
    <w:p w:rsidR="000500E4" w:rsidRDefault="000500E4">
      <w:pPr>
        <w:pStyle w:val="a5"/>
      </w:pPr>
      <w:r>
        <w:rPr>
          <w:rStyle w:val="a6"/>
        </w:rPr>
        <w:footnoteRef/>
      </w:r>
      <w:r>
        <w:t xml:space="preserve"> ВолковЮ. Российский нефтяной экспорт: возможна ли альтернатива? // ВЭБ 1997г. №12.С.58.</w:t>
      </w:r>
    </w:p>
  </w:footnote>
  <w:footnote w:id="31">
    <w:p w:rsidR="000500E4" w:rsidRPr="00CC7138" w:rsidRDefault="000500E4">
      <w:pPr>
        <w:pStyle w:val="a5"/>
      </w:pPr>
      <w:r>
        <w:rPr>
          <w:rStyle w:val="a6"/>
        </w:rPr>
        <w:footnoteRef/>
      </w:r>
      <w:r w:rsidRPr="00E346A4">
        <w:t>http://www.marketsurveys.ru/s01001258.html</w:t>
      </w:r>
      <w:r>
        <w:t xml:space="preserve"> </w:t>
      </w:r>
      <w:r w:rsidRPr="00CC7138">
        <w:t>// Ведомости 30.03.01. Прогноз мирового потребления энергоресурсов</w:t>
      </w:r>
      <w:r>
        <w:t>.</w:t>
      </w:r>
      <w:r w:rsidRPr="00CC7138">
        <w:t xml:space="preserve"> </w:t>
      </w:r>
    </w:p>
  </w:footnote>
  <w:footnote w:id="32">
    <w:p w:rsidR="000500E4" w:rsidRDefault="000500E4" w:rsidP="00CC7138">
      <w:pPr>
        <w:pStyle w:val="a5"/>
      </w:pPr>
      <w:r>
        <w:rPr>
          <w:rStyle w:val="a6"/>
        </w:rPr>
        <w:footnoteRef/>
      </w:r>
      <w:r>
        <w:t xml:space="preserve"> Источник: Shane S. Streifel Rewiew and Outlook for the World Oil Market, The World Bank, </w:t>
      </w:r>
    </w:p>
    <w:p w:rsidR="000500E4" w:rsidRDefault="000500E4" w:rsidP="00CC7138">
      <w:pPr>
        <w:pStyle w:val="a5"/>
      </w:pPr>
      <w:r>
        <w:t>Washington, D.C., 1995</w:t>
      </w:r>
    </w:p>
  </w:footnote>
  <w:footnote w:id="33">
    <w:p w:rsidR="000500E4" w:rsidRDefault="000500E4">
      <w:pPr>
        <w:pStyle w:val="a5"/>
      </w:pPr>
      <w:r>
        <w:rPr>
          <w:rStyle w:val="a6"/>
        </w:rPr>
        <w:footnoteRef/>
      </w:r>
      <w:r>
        <w:t xml:space="preserve"> Байков Н. Топливно-энергетический комплекс // МЭиМО.- 1998.- №8.- С.49.</w:t>
      </w:r>
    </w:p>
  </w:footnote>
  <w:footnote w:id="34">
    <w:p w:rsidR="000500E4" w:rsidRPr="00C37396" w:rsidRDefault="000500E4">
      <w:pPr>
        <w:pStyle w:val="a5"/>
      </w:pPr>
      <w:r>
        <w:rPr>
          <w:rStyle w:val="a6"/>
        </w:rPr>
        <w:footnoteRef/>
      </w:r>
      <w:r>
        <w:t xml:space="preserve"> </w:t>
      </w:r>
      <w:r w:rsidRPr="00C37396">
        <w:t>http://www.vniki.ru/fer.nsf/Parts/ir.html</w:t>
      </w:r>
    </w:p>
  </w:footnote>
  <w:footnote w:id="35">
    <w:p w:rsidR="000500E4" w:rsidRPr="00C37396" w:rsidRDefault="000500E4">
      <w:pPr>
        <w:pStyle w:val="a5"/>
      </w:pPr>
      <w:r>
        <w:rPr>
          <w:rStyle w:val="a6"/>
        </w:rPr>
        <w:footnoteRef/>
      </w:r>
      <w:r>
        <w:t xml:space="preserve"> </w:t>
      </w:r>
      <w:r w:rsidRPr="00C37396">
        <w:t>http://www.polit.ru/documents/194306.html</w:t>
      </w:r>
    </w:p>
  </w:footnote>
  <w:footnote w:id="36">
    <w:p w:rsidR="000500E4" w:rsidRPr="002F6A46" w:rsidRDefault="000500E4" w:rsidP="00CC7138">
      <w:pPr>
        <w:pStyle w:val="a5"/>
        <w:rPr>
          <w:lang w:val="en-US"/>
        </w:rPr>
      </w:pPr>
      <w:r>
        <w:rPr>
          <w:rStyle w:val="a6"/>
        </w:rPr>
        <w:footnoteRef/>
      </w:r>
      <w:r>
        <w:t xml:space="preserve"> </w:t>
      </w:r>
      <w:r w:rsidRPr="002F6A46">
        <w:t>http://www.economics.ru/econom/akdi.htm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E4" w:rsidRDefault="000500E4" w:rsidP="00A821CD">
    <w:pPr>
      <w:pStyle w:val="af0"/>
      <w:framePr w:wrap="around" w:vAnchor="text" w:hAnchor="margin" w:xAlign="right" w:y="1"/>
      <w:rPr>
        <w:rStyle w:val="af"/>
      </w:rPr>
    </w:pPr>
  </w:p>
  <w:p w:rsidR="000500E4" w:rsidRDefault="000500E4" w:rsidP="002607EE">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1CD" w:rsidRDefault="00E346A4" w:rsidP="00A821CD">
    <w:pPr>
      <w:pStyle w:val="af0"/>
      <w:framePr w:wrap="around" w:vAnchor="text" w:hAnchor="margin" w:xAlign="right" w:y="1"/>
      <w:rPr>
        <w:rStyle w:val="af"/>
      </w:rPr>
    </w:pPr>
    <w:r>
      <w:rPr>
        <w:rStyle w:val="af"/>
        <w:noProof/>
      </w:rPr>
      <w:t>2</w:t>
    </w:r>
  </w:p>
  <w:p w:rsidR="000500E4" w:rsidRDefault="000500E4" w:rsidP="002607EE">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F74ED5"/>
    <w:multiLevelType w:val="multilevel"/>
    <w:tmpl w:val="2A86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22BD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12934C57"/>
    <w:multiLevelType w:val="multilevel"/>
    <w:tmpl w:val="DC4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9110C6"/>
    <w:multiLevelType w:val="multilevel"/>
    <w:tmpl w:val="486CC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AD1826"/>
    <w:multiLevelType w:val="hybridMultilevel"/>
    <w:tmpl w:val="5D26CDE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E9545B5"/>
    <w:multiLevelType w:val="multilevel"/>
    <w:tmpl w:val="F4BE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910F8A"/>
    <w:multiLevelType w:val="multilevel"/>
    <w:tmpl w:val="ABF0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EE74FF"/>
    <w:multiLevelType w:val="multilevel"/>
    <w:tmpl w:val="533C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F91F48"/>
    <w:multiLevelType w:val="multilevel"/>
    <w:tmpl w:val="7100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69766A"/>
    <w:multiLevelType w:val="multilevel"/>
    <w:tmpl w:val="29D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5A60F2"/>
    <w:multiLevelType w:val="multilevel"/>
    <w:tmpl w:val="C92E8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DE7E11"/>
    <w:multiLevelType w:val="multilevel"/>
    <w:tmpl w:val="462C8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7459A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683E54F0"/>
    <w:multiLevelType w:val="hybridMultilevel"/>
    <w:tmpl w:val="73C0EB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57089A"/>
    <w:multiLevelType w:val="multilevel"/>
    <w:tmpl w:val="792894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709965E1"/>
    <w:multiLevelType w:val="multilevel"/>
    <w:tmpl w:val="5038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4A17E4"/>
    <w:multiLevelType w:val="multilevel"/>
    <w:tmpl w:val="833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2"/>
  </w:num>
  <w:num w:numId="3">
    <w:abstractNumId w:val="13"/>
  </w:num>
  <w:num w:numId="4">
    <w:abstractNumId w:val="16"/>
  </w:num>
  <w:num w:numId="5">
    <w:abstractNumId w:val="4"/>
  </w:num>
  <w:num w:numId="6">
    <w:abstractNumId w:val="15"/>
  </w:num>
  <w:num w:numId="7">
    <w:abstractNumId w:val="12"/>
  </w:num>
  <w:num w:numId="8">
    <w:abstractNumId w:val="8"/>
  </w:num>
  <w:num w:numId="9">
    <w:abstractNumId w:val="10"/>
  </w:num>
  <w:num w:numId="10">
    <w:abstractNumId w:val="3"/>
  </w:num>
  <w:num w:numId="11">
    <w:abstractNumId w:val="7"/>
  </w:num>
  <w:num w:numId="12">
    <w:abstractNumId w:val="17"/>
  </w:num>
  <w:num w:numId="13">
    <w:abstractNumId w:val="1"/>
  </w:num>
  <w:num w:numId="14">
    <w:abstractNumId w:val="9"/>
  </w:num>
  <w:num w:numId="15">
    <w:abstractNumId w:val="6"/>
  </w:num>
  <w:num w:numId="16">
    <w:abstractNumId w:val="14"/>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1A3"/>
    <w:rsid w:val="000228A4"/>
    <w:rsid w:val="0003297C"/>
    <w:rsid w:val="000500E4"/>
    <w:rsid w:val="0007245D"/>
    <w:rsid w:val="00090192"/>
    <w:rsid w:val="000C0D65"/>
    <w:rsid w:val="00126705"/>
    <w:rsid w:val="00127825"/>
    <w:rsid w:val="00145C78"/>
    <w:rsid w:val="00157180"/>
    <w:rsid w:val="001A1DDA"/>
    <w:rsid w:val="002245A6"/>
    <w:rsid w:val="002607EE"/>
    <w:rsid w:val="002734F8"/>
    <w:rsid w:val="00282336"/>
    <w:rsid w:val="0029457C"/>
    <w:rsid w:val="002B06AE"/>
    <w:rsid w:val="002E55E1"/>
    <w:rsid w:val="002F6A46"/>
    <w:rsid w:val="00313641"/>
    <w:rsid w:val="00343E91"/>
    <w:rsid w:val="00371939"/>
    <w:rsid w:val="003837EF"/>
    <w:rsid w:val="003B27D2"/>
    <w:rsid w:val="003B731B"/>
    <w:rsid w:val="003D2E32"/>
    <w:rsid w:val="003E5B2B"/>
    <w:rsid w:val="00461C6D"/>
    <w:rsid w:val="00462AC2"/>
    <w:rsid w:val="004941DA"/>
    <w:rsid w:val="00522721"/>
    <w:rsid w:val="00523943"/>
    <w:rsid w:val="005472C3"/>
    <w:rsid w:val="00596138"/>
    <w:rsid w:val="005A1D82"/>
    <w:rsid w:val="005B7A61"/>
    <w:rsid w:val="005E72FE"/>
    <w:rsid w:val="00600678"/>
    <w:rsid w:val="00601B0B"/>
    <w:rsid w:val="0064249D"/>
    <w:rsid w:val="00672DE3"/>
    <w:rsid w:val="00692A3A"/>
    <w:rsid w:val="006A0B1C"/>
    <w:rsid w:val="006B67B5"/>
    <w:rsid w:val="006D2913"/>
    <w:rsid w:val="006F7E58"/>
    <w:rsid w:val="00761889"/>
    <w:rsid w:val="007619DE"/>
    <w:rsid w:val="007B68F4"/>
    <w:rsid w:val="007D7883"/>
    <w:rsid w:val="007F6F74"/>
    <w:rsid w:val="00803B10"/>
    <w:rsid w:val="00820052"/>
    <w:rsid w:val="00836FD4"/>
    <w:rsid w:val="00844BD6"/>
    <w:rsid w:val="008465FA"/>
    <w:rsid w:val="00865973"/>
    <w:rsid w:val="008A41C0"/>
    <w:rsid w:val="008B5A43"/>
    <w:rsid w:val="009078E5"/>
    <w:rsid w:val="00934EEA"/>
    <w:rsid w:val="00935F7E"/>
    <w:rsid w:val="009430A8"/>
    <w:rsid w:val="009551A3"/>
    <w:rsid w:val="009B1151"/>
    <w:rsid w:val="009D1F38"/>
    <w:rsid w:val="009F5E5B"/>
    <w:rsid w:val="00A821CD"/>
    <w:rsid w:val="00A831AD"/>
    <w:rsid w:val="00A92CFB"/>
    <w:rsid w:val="00AE735E"/>
    <w:rsid w:val="00AE73EB"/>
    <w:rsid w:val="00B233F0"/>
    <w:rsid w:val="00B376C8"/>
    <w:rsid w:val="00B602FD"/>
    <w:rsid w:val="00B82779"/>
    <w:rsid w:val="00B87467"/>
    <w:rsid w:val="00BC0A98"/>
    <w:rsid w:val="00BF34EC"/>
    <w:rsid w:val="00C14EC7"/>
    <w:rsid w:val="00C15C72"/>
    <w:rsid w:val="00C37396"/>
    <w:rsid w:val="00C96431"/>
    <w:rsid w:val="00C9685F"/>
    <w:rsid w:val="00CA2187"/>
    <w:rsid w:val="00CC7138"/>
    <w:rsid w:val="00D00FD9"/>
    <w:rsid w:val="00D1683B"/>
    <w:rsid w:val="00D17050"/>
    <w:rsid w:val="00D339CD"/>
    <w:rsid w:val="00D361A6"/>
    <w:rsid w:val="00D60964"/>
    <w:rsid w:val="00D83A35"/>
    <w:rsid w:val="00DA4A1D"/>
    <w:rsid w:val="00DA4B2D"/>
    <w:rsid w:val="00DA5490"/>
    <w:rsid w:val="00DB5ACB"/>
    <w:rsid w:val="00DD25E8"/>
    <w:rsid w:val="00DD4D7C"/>
    <w:rsid w:val="00E31648"/>
    <w:rsid w:val="00E32B10"/>
    <w:rsid w:val="00E346A4"/>
    <w:rsid w:val="00E5321D"/>
    <w:rsid w:val="00EB45E3"/>
    <w:rsid w:val="00EB6AF2"/>
    <w:rsid w:val="00ED5BBB"/>
    <w:rsid w:val="00ED6F8C"/>
    <w:rsid w:val="00EF4B77"/>
    <w:rsid w:val="00EF7FDF"/>
    <w:rsid w:val="00F04F44"/>
    <w:rsid w:val="00F16C6A"/>
    <w:rsid w:val="00F92338"/>
    <w:rsid w:val="00FC7DB8"/>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CD4D54-4456-4404-B994-0417083D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rFonts w:ascii="Arial" w:hAnsi="Arial"/>
      <w:sz w:val="28"/>
    </w:rPr>
  </w:style>
  <w:style w:type="paragraph" w:styleId="2">
    <w:name w:val="heading 2"/>
    <w:basedOn w:val="a"/>
    <w:next w:val="a"/>
    <w:qFormat/>
    <w:pPr>
      <w:keepNext/>
      <w:jc w:val="both"/>
      <w:outlineLvl w:val="1"/>
    </w:pPr>
    <w:rPr>
      <w:b/>
    </w:rPr>
  </w:style>
  <w:style w:type="paragraph" w:styleId="3">
    <w:name w:val="heading 3"/>
    <w:basedOn w:val="a"/>
    <w:next w:val="a"/>
    <w:qFormat/>
    <w:pPr>
      <w:keepNext/>
      <w:spacing w:line="360" w:lineRule="auto"/>
      <w:jc w:val="right"/>
      <w:outlineLvl w:val="2"/>
    </w:pPr>
    <w:rPr>
      <w:sz w:val="24"/>
    </w:rPr>
  </w:style>
  <w:style w:type="paragraph" w:styleId="4">
    <w:name w:val="heading 4"/>
    <w:basedOn w:val="a"/>
    <w:next w:val="a"/>
    <w:qFormat/>
    <w:rsid w:val="00DA5490"/>
    <w:pPr>
      <w:keepNext/>
      <w:spacing w:before="240" w:after="60"/>
      <w:outlineLvl w:val="3"/>
    </w:pPr>
    <w:rPr>
      <w:b/>
      <w:bCs/>
      <w:sz w:val="28"/>
      <w:szCs w:val="28"/>
    </w:rPr>
  </w:style>
  <w:style w:type="paragraph" w:styleId="5">
    <w:name w:val="heading 5"/>
    <w:basedOn w:val="a"/>
    <w:next w:val="a"/>
    <w:qFormat/>
    <w:rsid w:val="00C14EC7"/>
    <w:pPr>
      <w:spacing w:before="240" w:after="60"/>
      <w:outlineLvl w:val="4"/>
    </w:pPr>
    <w:rPr>
      <w:b/>
      <w:bCs/>
      <w:i/>
      <w:iCs/>
      <w:sz w:val="26"/>
      <w:szCs w:val="26"/>
    </w:rPr>
  </w:style>
  <w:style w:type="paragraph" w:styleId="6">
    <w:name w:val="heading 6"/>
    <w:basedOn w:val="a"/>
    <w:next w:val="a"/>
    <w:qFormat/>
    <w:rsid w:val="00596138"/>
    <w:pPr>
      <w:spacing w:before="240" w:after="60"/>
      <w:outlineLvl w:val="5"/>
    </w:pPr>
    <w:rPr>
      <w:b/>
      <w:bCs/>
      <w:sz w:val="22"/>
      <w:szCs w:val="22"/>
    </w:rPr>
  </w:style>
  <w:style w:type="paragraph" w:styleId="7">
    <w:name w:val="heading 7"/>
    <w:basedOn w:val="a"/>
    <w:next w:val="a"/>
    <w:qFormat/>
    <w:rsid w:val="00C14EC7"/>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left="567"/>
    </w:pPr>
    <w:rPr>
      <w:rFonts w:ascii="Arial" w:hAnsi="Arial"/>
      <w:sz w:val="28"/>
    </w:rPr>
  </w:style>
  <w:style w:type="paragraph" w:styleId="a3">
    <w:name w:val="Body Text"/>
    <w:basedOn w:val="a"/>
    <w:pPr>
      <w:jc w:val="both"/>
    </w:pPr>
    <w:rPr>
      <w:sz w:val="24"/>
    </w:rPr>
  </w:style>
  <w:style w:type="paragraph" w:styleId="a4">
    <w:name w:val="Body Text Indent"/>
    <w:basedOn w:val="a"/>
    <w:pPr>
      <w:ind w:left="567" w:firstLine="284"/>
      <w:jc w:val="center"/>
    </w:pPr>
    <w:rPr>
      <w:rFonts w:ascii="Arial" w:hAnsi="Arial"/>
      <w:b/>
      <w:sz w:val="36"/>
    </w:rPr>
  </w:style>
  <w:style w:type="paragraph" w:styleId="a5">
    <w:name w:val="footnote text"/>
    <w:basedOn w:val="a"/>
    <w:semiHidden/>
  </w:style>
  <w:style w:type="character" w:styleId="a6">
    <w:name w:val="footnote reference"/>
    <w:semiHidden/>
    <w:rPr>
      <w:vertAlign w:val="superscript"/>
    </w:rPr>
  </w:style>
  <w:style w:type="character" w:styleId="a7">
    <w:name w:val="Hyperlink"/>
    <w:rPr>
      <w:color w:val="0000FF"/>
      <w:u w:val="single"/>
    </w:rPr>
  </w:style>
  <w:style w:type="paragraph" w:styleId="21">
    <w:name w:val="Body Text 2"/>
    <w:basedOn w:val="a"/>
    <w:pPr>
      <w:spacing w:line="360" w:lineRule="auto"/>
      <w:jc w:val="both"/>
    </w:pPr>
    <w:rPr>
      <w:sz w:val="24"/>
    </w:rPr>
  </w:style>
  <w:style w:type="paragraph" w:styleId="30">
    <w:name w:val="Body Text Indent 3"/>
    <w:basedOn w:val="a"/>
    <w:pPr>
      <w:spacing w:line="360" w:lineRule="auto"/>
      <w:ind w:firstLine="720"/>
      <w:jc w:val="both"/>
    </w:pPr>
    <w:rPr>
      <w:b/>
      <w:sz w:val="28"/>
    </w:rPr>
  </w:style>
  <w:style w:type="paragraph" w:styleId="a8">
    <w:name w:val="Normal (Web)"/>
    <w:basedOn w:val="a"/>
    <w:rsid w:val="00935F7E"/>
    <w:pPr>
      <w:spacing w:before="100" w:beforeAutospacing="1" w:after="100" w:afterAutospacing="1"/>
    </w:pPr>
    <w:rPr>
      <w:color w:val="000000"/>
      <w:sz w:val="24"/>
      <w:szCs w:val="24"/>
    </w:rPr>
  </w:style>
  <w:style w:type="paragraph" w:customStyle="1" w:styleId="cm">
    <w:name w:val="cm"/>
    <w:basedOn w:val="a"/>
    <w:rsid w:val="008A41C0"/>
    <w:pPr>
      <w:spacing w:before="100" w:beforeAutospacing="1" w:after="100" w:afterAutospacing="1"/>
    </w:pPr>
    <w:rPr>
      <w:rFonts w:ascii="ms sans serif" w:hAnsi="ms sans serif"/>
      <w:sz w:val="18"/>
      <w:szCs w:val="18"/>
    </w:rPr>
  </w:style>
  <w:style w:type="paragraph" w:customStyle="1" w:styleId="nm">
    <w:name w:val="nm"/>
    <w:basedOn w:val="a"/>
    <w:rsid w:val="00803B10"/>
    <w:pPr>
      <w:spacing w:before="100" w:beforeAutospacing="1" w:after="100" w:afterAutospacing="1"/>
    </w:pPr>
    <w:rPr>
      <w:rFonts w:ascii="ms sans serif" w:hAnsi="ms sans serif"/>
      <w:b/>
      <w:bCs/>
      <w:color w:val="990000"/>
    </w:rPr>
  </w:style>
  <w:style w:type="character" w:styleId="a9">
    <w:name w:val="Emphasis"/>
    <w:qFormat/>
    <w:rsid w:val="00B602FD"/>
    <w:rPr>
      <w:i/>
      <w:iCs/>
    </w:rPr>
  </w:style>
  <w:style w:type="character" w:styleId="aa">
    <w:name w:val="Strong"/>
    <w:qFormat/>
    <w:rsid w:val="00B602FD"/>
    <w:rPr>
      <w:b/>
      <w:bCs/>
    </w:rPr>
  </w:style>
  <w:style w:type="paragraph" w:styleId="ab">
    <w:name w:val="caption"/>
    <w:basedOn w:val="a"/>
    <w:qFormat/>
    <w:rsid w:val="00C14EC7"/>
    <w:pPr>
      <w:spacing w:before="100" w:beforeAutospacing="1" w:after="100" w:afterAutospacing="1"/>
    </w:pPr>
    <w:rPr>
      <w:i/>
      <w:iCs/>
      <w:color w:val="000000"/>
      <w:sz w:val="24"/>
      <w:szCs w:val="24"/>
    </w:rPr>
  </w:style>
  <w:style w:type="character" w:styleId="ac">
    <w:name w:val="FollowedHyperlink"/>
    <w:rsid w:val="00865973"/>
    <w:rPr>
      <w:color w:val="800080"/>
      <w:u w:val="single"/>
    </w:rPr>
  </w:style>
  <w:style w:type="paragraph" w:customStyle="1" w:styleId="bodytext">
    <w:name w:val="bodytext"/>
    <w:basedOn w:val="a"/>
    <w:rsid w:val="00865973"/>
    <w:pPr>
      <w:snapToGrid w:val="0"/>
      <w:spacing w:before="100" w:beforeAutospacing="1" w:after="100" w:afterAutospacing="1"/>
      <w:jc w:val="both"/>
    </w:pPr>
    <w:rPr>
      <w:color w:val="000000"/>
      <w:sz w:val="24"/>
      <w:szCs w:val="24"/>
    </w:rPr>
  </w:style>
  <w:style w:type="paragraph" w:customStyle="1" w:styleId="im">
    <w:name w:val="im"/>
    <w:basedOn w:val="a"/>
    <w:rsid w:val="00090192"/>
    <w:pPr>
      <w:spacing w:before="100" w:beforeAutospacing="1" w:after="100" w:afterAutospacing="1"/>
    </w:pPr>
    <w:rPr>
      <w:rFonts w:ascii="ms sans serif" w:hAnsi="ms sans serif"/>
      <w:i/>
      <w:iCs/>
      <w:sz w:val="18"/>
      <w:szCs w:val="18"/>
    </w:rPr>
  </w:style>
  <w:style w:type="paragraph" w:customStyle="1" w:styleId="ad">
    <w:name w:val="Минин"/>
    <w:basedOn w:val="a"/>
    <w:rsid w:val="006B67B5"/>
    <w:pPr>
      <w:ind w:firstLine="720"/>
      <w:jc w:val="both"/>
    </w:pPr>
    <w:rPr>
      <w:rFonts w:ascii="CG Times" w:hAnsi="CG Times"/>
      <w:sz w:val="24"/>
    </w:rPr>
  </w:style>
  <w:style w:type="paragraph" w:customStyle="1" w:styleId="11">
    <w:name w:val="Обычный1"/>
    <w:rsid w:val="006B67B5"/>
    <w:pPr>
      <w:spacing w:before="100" w:after="100"/>
    </w:pPr>
    <w:rPr>
      <w:snapToGrid w:val="0"/>
      <w:sz w:val="24"/>
    </w:rPr>
  </w:style>
  <w:style w:type="character" w:customStyle="1" w:styleId="10">
    <w:name w:val="Заголовок 1 Знак"/>
    <w:link w:val="1"/>
    <w:rsid w:val="000C0D65"/>
    <w:rPr>
      <w:rFonts w:ascii="Arial" w:hAnsi="Arial"/>
      <w:sz w:val="28"/>
      <w:lang w:val="ru-RU" w:eastAsia="ru-RU" w:bidi="ar-SA"/>
    </w:rPr>
  </w:style>
  <w:style w:type="paragraph" w:styleId="ae">
    <w:name w:val="footer"/>
    <w:basedOn w:val="a"/>
    <w:rsid w:val="001A1DDA"/>
    <w:pPr>
      <w:tabs>
        <w:tab w:val="center" w:pos="4677"/>
        <w:tab w:val="right" w:pos="9355"/>
      </w:tabs>
    </w:pPr>
  </w:style>
  <w:style w:type="character" w:styleId="af">
    <w:name w:val="page number"/>
    <w:basedOn w:val="a0"/>
    <w:rsid w:val="001A1DDA"/>
  </w:style>
  <w:style w:type="paragraph" w:styleId="12">
    <w:name w:val="toc 1"/>
    <w:basedOn w:val="a"/>
    <w:next w:val="a"/>
    <w:autoRedefine/>
    <w:semiHidden/>
    <w:rsid w:val="00601B0B"/>
    <w:pPr>
      <w:tabs>
        <w:tab w:val="right" w:leader="dot" w:pos="9487"/>
      </w:tabs>
      <w:spacing w:before="240" w:after="120"/>
    </w:pPr>
    <w:rPr>
      <w:b/>
      <w:bCs/>
      <w:noProof/>
      <w:sz w:val="24"/>
      <w:szCs w:val="24"/>
    </w:rPr>
  </w:style>
  <w:style w:type="paragraph" w:styleId="22">
    <w:name w:val="toc 2"/>
    <w:basedOn w:val="a"/>
    <w:next w:val="a"/>
    <w:autoRedefine/>
    <w:semiHidden/>
    <w:rsid w:val="001A1DDA"/>
    <w:pPr>
      <w:spacing w:before="120"/>
      <w:ind w:left="200"/>
    </w:pPr>
    <w:rPr>
      <w:i/>
      <w:iCs/>
    </w:rPr>
  </w:style>
  <w:style w:type="paragraph" w:styleId="31">
    <w:name w:val="toc 3"/>
    <w:basedOn w:val="a"/>
    <w:next w:val="a"/>
    <w:autoRedefine/>
    <w:semiHidden/>
    <w:rsid w:val="001A1DDA"/>
    <w:pPr>
      <w:ind w:left="400"/>
    </w:pPr>
  </w:style>
  <w:style w:type="paragraph" w:styleId="40">
    <w:name w:val="toc 4"/>
    <w:basedOn w:val="a"/>
    <w:next w:val="a"/>
    <w:autoRedefine/>
    <w:semiHidden/>
    <w:rsid w:val="00BF34EC"/>
    <w:pPr>
      <w:ind w:left="600"/>
    </w:pPr>
  </w:style>
  <w:style w:type="paragraph" w:styleId="50">
    <w:name w:val="toc 5"/>
    <w:basedOn w:val="a"/>
    <w:next w:val="a"/>
    <w:autoRedefine/>
    <w:semiHidden/>
    <w:rsid w:val="00BF34EC"/>
    <w:pPr>
      <w:ind w:left="800"/>
    </w:pPr>
  </w:style>
  <w:style w:type="paragraph" w:styleId="60">
    <w:name w:val="toc 6"/>
    <w:basedOn w:val="a"/>
    <w:next w:val="a"/>
    <w:autoRedefine/>
    <w:semiHidden/>
    <w:rsid w:val="00BF34EC"/>
    <w:pPr>
      <w:ind w:left="1000"/>
    </w:pPr>
  </w:style>
  <w:style w:type="paragraph" w:styleId="70">
    <w:name w:val="toc 7"/>
    <w:basedOn w:val="a"/>
    <w:next w:val="a"/>
    <w:autoRedefine/>
    <w:semiHidden/>
    <w:rsid w:val="00BF34EC"/>
    <w:pPr>
      <w:ind w:left="1200"/>
    </w:pPr>
  </w:style>
  <w:style w:type="paragraph" w:styleId="8">
    <w:name w:val="toc 8"/>
    <w:basedOn w:val="a"/>
    <w:next w:val="a"/>
    <w:autoRedefine/>
    <w:semiHidden/>
    <w:rsid w:val="00BF34EC"/>
    <w:pPr>
      <w:ind w:left="1400"/>
    </w:pPr>
  </w:style>
  <w:style w:type="paragraph" w:styleId="9">
    <w:name w:val="toc 9"/>
    <w:basedOn w:val="a"/>
    <w:next w:val="a"/>
    <w:autoRedefine/>
    <w:semiHidden/>
    <w:rsid w:val="00BF34EC"/>
    <w:pPr>
      <w:ind w:left="1600"/>
    </w:pPr>
  </w:style>
  <w:style w:type="paragraph" w:styleId="af0">
    <w:name w:val="header"/>
    <w:basedOn w:val="a"/>
    <w:rsid w:val="002607E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2783">
      <w:bodyDiv w:val="1"/>
      <w:marLeft w:val="0"/>
      <w:marRight w:val="0"/>
      <w:marTop w:val="0"/>
      <w:marBottom w:val="0"/>
      <w:divBdr>
        <w:top w:val="none" w:sz="0" w:space="0" w:color="auto"/>
        <w:left w:val="none" w:sz="0" w:space="0" w:color="auto"/>
        <w:bottom w:val="none" w:sz="0" w:space="0" w:color="auto"/>
        <w:right w:val="none" w:sz="0" w:space="0" w:color="auto"/>
      </w:divBdr>
    </w:div>
    <w:div w:id="85539383">
      <w:bodyDiv w:val="1"/>
      <w:marLeft w:val="0"/>
      <w:marRight w:val="0"/>
      <w:marTop w:val="0"/>
      <w:marBottom w:val="0"/>
      <w:divBdr>
        <w:top w:val="none" w:sz="0" w:space="0" w:color="auto"/>
        <w:left w:val="none" w:sz="0" w:space="0" w:color="auto"/>
        <w:bottom w:val="none" w:sz="0" w:space="0" w:color="auto"/>
        <w:right w:val="none" w:sz="0" w:space="0" w:color="auto"/>
      </w:divBdr>
    </w:div>
    <w:div w:id="318117470">
      <w:bodyDiv w:val="1"/>
      <w:marLeft w:val="0"/>
      <w:marRight w:val="0"/>
      <w:marTop w:val="0"/>
      <w:marBottom w:val="0"/>
      <w:divBdr>
        <w:top w:val="none" w:sz="0" w:space="0" w:color="auto"/>
        <w:left w:val="none" w:sz="0" w:space="0" w:color="auto"/>
        <w:bottom w:val="none" w:sz="0" w:space="0" w:color="auto"/>
        <w:right w:val="none" w:sz="0" w:space="0" w:color="auto"/>
      </w:divBdr>
    </w:div>
    <w:div w:id="330178596">
      <w:bodyDiv w:val="1"/>
      <w:marLeft w:val="0"/>
      <w:marRight w:val="0"/>
      <w:marTop w:val="0"/>
      <w:marBottom w:val="0"/>
      <w:divBdr>
        <w:top w:val="none" w:sz="0" w:space="0" w:color="auto"/>
        <w:left w:val="none" w:sz="0" w:space="0" w:color="auto"/>
        <w:bottom w:val="none" w:sz="0" w:space="0" w:color="auto"/>
        <w:right w:val="none" w:sz="0" w:space="0" w:color="auto"/>
      </w:divBdr>
    </w:div>
    <w:div w:id="361907239">
      <w:bodyDiv w:val="1"/>
      <w:marLeft w:val="0"/>
      <w:marRight w:val="0"/>
      <w:marTop w:val="0"/>
      <w:marBottom w:val="0"/>
      <w:divBdr>
        <w:top w:val="none" w:sz="0" w:space="0" w:color="auto"/>
        <w:left w:val="none" w:sz="0" w:space="0" w:color="auto"/>
        <w:bottom w:val="none" w:sz="0" w:space="0" w:color="auto"/>
        <w:right w:val="none" w:sz="0" w:space="0" w:color="auto"/>
      </w:divBdr>
      <w:divsChild>
        <w:div w:id="262957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4149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382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43423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6425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68280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2981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2545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7957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91888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77057933">
      <w:bodyDiv w:val="1"/>
      <w:marLeft w:val="0"/>
      <w:marRight w:val="0"/>
      <w:marTop w:val="0"/>
      <w:marBottom w:val="0"/>
      <w:divBdr>
        <w:top w:val="none" w:sz="0" w:space="0" w:color="auto"/>
        <w:left w:val="none" w:sz="0" w:space="0" w:color="auto"/>
        <w:bottom w:val="none" w:sz="0" w:space="0" w:color="auto"/>
        <w:right w:val="none" w:sz="0" w:space="0" w:color="auto"/>
      </w:divBdr>
    </w:div>
    <w:div w:id="848374759">
      <w:bodyDiv w:val="1"/>
      <w:marLeft w:val="0"/>
      <w:marRight w:val="0"/>
      <w:marTop w:val="0"/>
      <w:marBottom w:val="0"/>
      <w:divBdr>
        <w:top w:val="none" w:sz="0" w:space="0" w:color="auto"/>
        <w:left w:val="none" w:sz="0" w:space="0" w:color="auto"/>
        <w:bottom w:val="none" w:sz="0" w:space="0" w:color="auto"/>
        <w:right w:val="none" w:sz="0" w:space="0" w:color="auto"/>
      </w:divBdr>
    </w:div>
    <w:div w:id="865827688">
      <w:bodyDiv w:val="1"/>
      <w:marLeft w:val="0"/>
      <w:marRight w:val="0"/>
      <w:marTop w:val="0"/>
      <w:marBottom w:val="0"/>
      <w:divBdr>
        <w:top w:val="none" w:sz="0" w:space="0" w:color="auto"/>
        <w:left w:val="none" w:sz="0" w:space="0" w:color="auto"/>
        <w:bottom w:val="none" w:sz="0" w:space="0" w:color="auto"/>
        <w:right w:val="none" w:sz="0" w:space="0" w:color="auto"/>
      </w:divBdr>
    </w:div>
    <w:div w:id="1077247387">
      <w:bodyDiv w:val="1"/>
      <w:marLeft w:val="0"/>
      <w:marRight w:val="0"/>
      <w:marTop w:val="0"/>
      <w:marBottom w:val="0"/>
      <w:divBdr>
        <w:top w:val="none" w:sz="0" w:space="0" w:color="auto"/>
        <w:left w:val="none" w:sz="0" w:space="0" w:color="auto"/>
        <w:bottom w:val="none" w:sz="0" w:space="0" w:color="auto"/>
        <w:right w:val="none" w:sz="0" w:space="0" w:color="auto"/>
      </w:divBdr>
    </w:div>
    <w:div w:id="1134179539">
      <w:bodyDiv w:val="1"/>
      <w:marLeft w:val="0"/>
      <w:marRight w:val="0"/>
      <w:marTop w:val="0"/>
      <w:marBottom w:val="0"/>
      <w:divBdr>
        <w:top w:val="none" w:sz="0" w:space="0" w:color="auto"/>
        <w:left w:val="none" w:sz="0" w:space="0" w:color="auto"/>
        <w:bottom w:val="none" w:sz="0" w:space="0" w:color="auto"/>
        <w:right w:val="none" w:sz="0" w:space="0" w:color="auto"/>
      </w:divBdr>
    </w:div>
    <w:div w:id="1353191049">
      <w:bodyDiv w:val="1"/>
      <w:marLeft w:val="0"/>
      <w:marRight w:val="0"/>
      <w:marTop w:val="0"/>
      <w:marBottom w:val="0"/>
      <w:divBdr>
        <w:top w:val="none" w:sz="0" w:space="0" w:color="auto"/>
        <w:left w:val="none" w:sz="0" w:space="0" w:color="auto"/>
        <w:bottom w:val="none" w:sz="0" w:space="0" w:color="auto"/>
        <w:right w:val="none" w:sz="0" w:space="0" w:color="auto"/>
      </w:divBdr>
    </w:div>
    <w:div w:id="1415781634">
      <w:bodyDiv w:val="1"/>
      <w:marLeft w:val="0"/>
      <w:marRight w:val="0"/>
      <w:marTop w:val="0"/>
      <w:marBottom w:val="0"/>
      <w:divBdr>
        <w:top w:val="none" w:sz="0" w:space="0" w:color="auto"/>
        <w:left w:val="none" w:sz="0" w:space="0" w:color="auto"/>
        <w:bottom w:val="none" w:sz="0" w:space="0" w:color="auto"/>
        <w:right w:val="none" w:sz="0" w:space="0" w:color="auto"/>
      </w:divBdr>
    </w:div>
    <w:div w:id="1914465018">
      <w:bodyDiv w:val="1"/>
      <w:marLeft w:val="0"/>
      <w:marRight w:val="0"/>
      <w:marTop w:val="0"/>
      <w:marBottom w:val="0"/>
      <w:divBdr>
        <w:top w:val="none" w:sz="0" w:space="0" w:color="auto"/>
        <w:left w:val="none" w:sz="0" w:space="0" w:color="auto"/>
        <w:bottom w:val="none" w:sz="0" w:space="0" w:color="auto"/>
        <w:right w:val="none" w:sz="0" w:space="0" w:color="auto"/>
      </w:divBdr>
    </w:div>
    <w:div w:id="201545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23751</Words>
  <Characters>135385</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Основные аспекты мирового рынка нефти и газа</vt:lpstr>
    </vt:vector>
  </TitlesOfParts>
  <Company>home</Company>
  <LinksUpToDate>false</LinksUpToDate>
  <CharactersWithSpaces>158819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аспекты мирового рынка нефти и газа</dc:title>
  <dc:subject/>
  <dc:creator>John Kats</dc:creator>
  <cp:keywords/>
  <dc:description/>
  <cp:lastModifiedBy>admin</cp:lastModifiedBy>
  <cp:revision>2</cp:revision>
  <cp:lastPrinted>2002-06-01T11:17:00Z</cp:lastPrinted>
  <dcterms:created xsi:type="dcterms:W3CDTF">2014-02-14T10:49:00Z</dcterms:created>
  <dcterms:modified xsi:type="dcterms:W3CDTF">2014-02-14T10:49:00Z</dcterms:modified>
</cp:coreProperties>
</file>