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D12" w:rsidRDefault="00B37D12">
      <w:pPr>
        <w:spacing w:line="360" w:lineRule="auto"/>
        <w:jc w:val="center"/>
        <w:rPr>
          <w:sz w:val="28"/>
        </w:rPr>
      </w:pPr>
      <w:r>
        <w:rPr>
          <w:sz w:val="28"/>
        </w:rPr>
        <w:t>Псковский Вольный университет</w:t>
      </w:r>
    </w:p>
    <w:p w:rsidR="00B37D12" w:rsidRDefault="00B37D12">
      <w:pPr>
        <w:spacing w:line="360" w:lineRule="auto"/>
        <w:jc w:val="center"/>
        <w:rPr>
          <w:sz w:val="28"/>
        </w:rPr>
      </w:pPr>
    </w:p>
    <w:p w:rsidR="00B37D12" w:rsidRDefault="00B37D12">
      <w:pPr>
        <w:spacing w:line="360" w:lineRule="auto"/>
        <w:jc w:val="center"/>
        <w:rPr>
          <w:sz w:val="28"/>
        </w:rPr>
      </w:pPr>
    </w:p>
    <w:p w:rsidR="00B37D12" w:rsidRDefault="00B37D12">
      <w:pPr>
        <w:spacing w:line="360" w:lineRule="auto"/>
        <w:jc w:val="center"/>
        <w:rPr>
          <w:sz w:val="28"/>
        </w:rPr>
      </w:pPr>
    </w:p>
    <w:p w:rsidR="00B37D12" w:rsidRDefault="00B37D12">
      <w:pPr>
        <w:spacing w:line="360" w:lineRule="auto"/>
        <w:jc w:val="center"/>
        <w:rPr>
          <w:sz w:val="28"/>
        </w:rPr>
      </w:pPr>
    </w:p>
    <w:p w:rsidR="00B37D12" w:rsidRDefault="00B37D12">
      <w:pPr>
        <w:spacing w:line="360" w:lineRule="auto"/>
        <w:jc w:val="center"/>
        <w:rPr>
          <w:sz w:val="28"/>
        </w:rPr>
      </w:pPr>
    </w:p>
    <w:p w:rsidR="00B37D12" w:rsidRDefault="00B37D12">
      <w:pPr>
        <w:spacing w:line="360" w:lineRule="auto"/>
        <w:jc w:val="center"/>
        <w:rPr>
          <w:sz w:val="28"/>
        </w:rPr>
      </w:pPr>
    </w:p>
    <w:p w:rsidR="00B37D12" w:rsidRDefault="00B37D12">
      <w:pPr>
        <w:spacing w:line="360" w:lineRule="auto"/>
        <w:jc w:val="center"/>
        <w:rPr>
          <w:sz w:val="28"/>
        </w:rPr>
      </w:pPr>
    </w:p>
    <w:p w:rsidR="00B37D12" w:rsidRDefault="00B37D12">
      <w:pPr>
        <w:spacing w:line="360" w:lineRule="auto"/>
        <w:jc w:val="center"/>
        <w:rPr>
          <w:sz w:val="28"/>
        </w:rPr>
      </w:pPr>
    </w:p>
    <w:p w:rsidR="00B37D12" w:rsidRDefault="00B37D12">
      <w:pPr>
        <w:spacing w:line="360" w:lineRule="auto"/>
        <w:jc w:val="center"/>
        <w:rPr>
          <w:sz w:val="28"/>
        </w:rPr>
      </w:pPr>
    </w:p>
    <w:p w:rsidR="00B37D12" w:rsidRDefault="00B37D12">
      <w:pPr>
        <w:spacing w:line="360" w:lineRule="auto"/>
        <w:jc w:val="center"/>
        <w:rPr>
          <w:i/>
          <w:sz w:val="36"/>
        </w:rPr>
      </w:pPr>
      <w:r>
        <w:rPr>
          <w:i/>
          <w:sz w:val="36"/>
        </w:rPr>
        <w:t>РЕФЕРАТ</w:t>
      </w:r>
    </w:p>
    <w:p w:rsidR="00B37D12" w:rsidRDefault="00B37D12">
      <w:pPr>
        <w:spacing w:line="360" w:lineRule="auto"/>
        <w:jc w:val="center"/>
        <w:rPr>
          <w:sz w:val="28"/>
        </w:rPr>
      </w:pPr>
    </w:p>
    <w:p w:rsidR="00B37D12" w:rsidRDefault="00B37D12">
      <w:pPr>
        <w:jc w:val="center"/>
        <w:rPr>
          <w:i/>
          <w:sz w:val="28"/>
        </w:rPr>
      </w:pPr>
      <w:r>
        <w:rPr>
          <w:i/>
          <w:sz w:val="28"/>
        </w:rPr>
        <w:t>на статью А. Ляско</w:t>
      </w:r>
    </w:p>
    <w:p w:rsidR="00B37D12" w:rsidRDefault="00B37D12">
      <w:pPr>
        <w:jc w:val="center"/>
        <w:rPr>
          <w:i/>
          <w:sz w:val="28"/>
        </w:rPr>
      </w:pPr>
      <w:r>
        <w:rPr>
          <w:i/>
          <w:sz w:val="28"/>
        </w:rPr>
        <w:t>«экономический кризис и его последствия для бюджетной системы российских регионов»</w:t>
      </w:r>
    </w:p>
    <w:p w:rsidR="00B37D12" w:rsidRDefault="00B37D12">
      <w:pPr>
        <w:spacing w:line="360" w:lineRule="auto"/>
        <w:jc w:val="center"/>
        <w:rPr>
          <w:sz w:val="28"/>
        </w:rPr>
      </w:pPr>
    </w:p>
    <w:p w:rsidR="00B37D12" w:rsidRDefault="00B37D12">
      <w:pPr>
        <w:tabs>
          <w:tab w:val="left" w:pos="5103"/>
        </w:tabs>
        <w:rPr>
          <w:sz w:val="28"/>
        </w:rPr>
      </w:pPr>
      <w:r>
        <w:rPr>
          <w:sz w:val="28"/>
        </w:rPr>
        <w:t>студент 2-го курса</w:t>
      </w:r>
      <w:r>
        <w:rPr>
          <w:sz w:val="28"/>
        </w:rPr>
        <w:tab/>
        <w:t>оценка _____________</w:t>
      </w:r>
    </w:p>
    <w:p w:rsidR="00B37D12" w:rsidRDefault="00B37D12">
      <w:pPr>
        <w:tabs>
          <w:tab w:val="left" w:pos="4820"/>
        </w:tabs>
        <w:rPr>
          <w:sz w:val="28"/>
        </w:rPr>
      </w:pPr>
      <w:r>
        <w:rPr>
          <w:sz w:val="28"/>
        </w:rPr>
        <w:t xml:space="preserve">факультет экономики и </w:t>
      </w:r>
      <w:r>
        <w:rPr>
          <w:sz w:val="28"/>
        </w:rPr>
        <w:tab/>
      </w:r>
    </w:p>
    <w:p w:rsidR="00B37D12" w:rsidRDefault="00B37D12">
      <w:pPr>
        <w:tabs>
          <w:tab w:val="left" w:pos="5103"/>
        </w:tabs>
        <w:rPr>
          <w:sz w:val="28"/>
        </w:rPr>
      </w:pPr>
      <w:r>
        <w:rPr>
          <w:sz w:val="28"/>
        </w:rPr>
        <w:t>менеджмента</w:t>
      </w:r>
      <w:r>
        <w:rPr>
          <w:sz w:val="28"/>
        </w:rPr>
        <w:tab/>
        <w:t>___________________</w:t>
      </w:r>
    </w:p>
    <w:p w:rsidR="00B37D12" w:rsidRDefault="00B37D12">
      <w:pPr>
        <w:tabs>
          <w:tab w:val="left" w:pos="5103"/>
        </w:tabs>
        <w:rPr>
          <w:sz w:val="28"/>
        </w:rPr>
      </w:pPr>
      <w:r>
        <w:rPr>
          <w:sz w:val="28"/>
        </w:rPr>
        <w:t>Amuse</w:t>
      </w:r>
      <w:r>
        <w:rPr>
          <w:sz w:val="28"/>
          <w:lang w:val="en-US"/>
        </w:rPr>
        <w:t>_me</w:t>
      </w:r>
      <w:r>
        <w:rPr>
          <w:sz w:val="28"/>
        </w:rPr>
        <w:tab/>
        <w:t xml:space="preserve">    /подпись рук./</w:t>
      </w:r>
    </w:p>
    <w:p w:rsidR="00B37D12" w:rsidRDefault="00B37D12">
      <w:pPr>
        <w:tabs>
          <w:tab w:val="left" w:pos="5103"/>
        </w:tabs>
        <w:rPr>
          <w:sz w:val="28"/>
        </w:rPr>
      </w:pPr>
      <w:r>
        <w:rPr>
          <w:sz w:val="28"/>
        </w:rPr>
        <w:t>рук.: Степанова В.А.</w:t>
      </w:r>
      <w:r>
        <w:rPr>
          <w:sz w:val="28"/>
        </w:rPr>
        <w:tab/>
        <w:t>«  « __________ 2000 г.</w:t>
      </w:r>
    </w:p>
    <w:p w:rsidR="00B37D12" w:rsidRDefault="00B37D12">
      <w:pPr>
        <w:tabs>
          <w:tab w:val="left" w:pos="4820"/>
        </w:tabs>
        <w:rPr>
          <w:sz w:val="28"/>
        </w:rPr>
      </w:pPr>
    </w:p>
    <w:p w:rsidR="00B37D12" w:rsidRDefault="00B37D12">
      <w:pPr>
        <w:tabs>
          <w:tab w:val="left" w:pos="4820"/>
        </w:tabs>
        <w:spacing w:line="360" w:lineRule="auto"/>
        <w:rPr>
          <w:sz w:val="28"/>
        </w:rPr>
      </w:pPr>
    </w:p>
    <w:p w:rsidR="00B37D12" w:rsidRDefault="00B37D12">
      <w:pPr>
        <w:tabs>
          <w:tab w:val="left" w:pos="4820"/>
        </w:tabs>
        <w:spacing w:line="360" w:lineRule="auto"/>
        <w:rPr>
          <w:sz w:val="28"/>
        </w:rPr>
      </w:pPr>
    </w:p>
    <w:p w:rsidR="00B37D12" w:rsidRDefault="00B37D12">
      <w:pPr>
        <w:tabs>
          <w:tab w:val="left" w:pos="4820"/>
        </w:tabs>
        <w:spacing w:line="360" w:lineRule="auto"/>
        <w:rPr>
          <w:sz w:val="28"/>
        </w:rPr>
      </w:pPr>
    </w:p>
    <w:p w:rsidR="00B37D12" w:rsidRDefault="00B37D12">
      <w:pPr>
        <w:tabs>
          <w:tab w:val="left" w:pos="4820"/>
        </w:tabs>
        <w:spacing w:line="360" w:lineRule="auto"/>
        <w:rPr>
          <w:sz w:val="28"/>
        </w:rPr>
      </w:pPr>
    </w:p>
    <w:p w:rsidR="00B37D12" w:rsidRDefault="00B37D12">
      <w:pPr>
        <w:tabs>
          <w:tab w:val="left" w:pos="4820"/>
        </w:tabs>
        <w:spacing w:line="360" w:lineRule="auto"/>
        <w:rPr>
          <w:sz w:val="28"/>
        </w:rPr>
      </w:pPr>
    </w:p>
    <w:p w:rsidR="00B37D12" w:rsidRDefault="00B37D12">
      <w:pPr>
        <w:tabs>
          <w:tab w:val="left" w:pos="4820"/>
        </w:tabs>
        <w:spacing w:line="360" w:lineRule="auto"/>
        <w:rPr>
          <w:sz w:val="28"/>
        </w:rPr>
      </w:pPr>
    </w:p>
    <w:p w:rsidR="00B37D12" w:rsidRDefault="00B37D12">
      <w:pPr>
        <w:tabs>
          <w:tab w:val="left" w:pos="4820"/>
        </w:tabs>
        <w:spacing w:line="360" w:lineRule="auto"/>
        <w:rPr>
          <w:sz w:val="28"/>
        </w:rPr>
      </w:pPr>
    </w:p>
    <w:p w:rsidR="00B37D12" w:rsidRDefault="00B37D12">
      <w:pPr>
        <w:tabs>
          <w:tab w:val="left" w:pos="4820"/>
        </w:tabs>
        <w:spacing w:line="360" w:lineRule="auto"/>
        <w:rPr>
          <w:sz w:val="28"/>
          <w:lang w:val="en-US"/>
        </w:rPr>
      </w:pPr>
    </w:p>
    <w:p w:rsidR="00B37D12" w:rsidRDefault="00B37D12">
      <w:pPr>
        <w:tabs>
          <w:tab w:val="left" w:pos="4820"/>
        </w:tabs>
        <w:jc w:val="center"/>
        <w:rPr>
          <w:sz w:val="28"/>
        </w:rPr>
      </w:pPr>
      <w:r>
        <w:rPr>
          <w:sz w:val="28"/>
        </w:rPr>
        <w:t>г. Псков</w:t>
      </w:r>
    </w:p>
    <w:p w:rsidR="00B37D12" w:rsidRDefault="00B37D12">
      <w:pPr>
        <w:tabs>
          <w:tab w:val="left" w:pos="4820"/>
        </w:tabs>
        <w:jc w:val="center"/>
        <w:rPr>
          <w:sz w:val="28"/>
        </w:rPr>
      </w:pPr>
      <w:r>
        <w:rPr>
          <w:sz w:val="28"/>
        </w:rPr>
        <w:t>2000 г.</w:t>
      </w:r>
    </w:p>
    <w:p w:rsidR="00B37D12" w:rsidRDefault="00B37D12">
      <w:pPr>
        <w:tabs>
          <w:tab w:val="left" w:pos="-2268"/>
        </w:tabs>
        <w:spacing w:line="360" w:lineRule="auto"/>
        <w:ind w:right="-765"/>
        <w:jc w:val="both"/>
        <w:rPr>
          <w:sz w:val="28"/>
        </w:rPr>
      </w:pPr>
    </w:p>
    <w:p w:rsidR="00B37D12" w:rsidRDefault="00B37D12">
      <w:pPr>
        <w:tabs>
          <w:tab w:val="left" w:pos="-2268"/>
        </w:tabs>
        <w:ind w:right="-763"/>
        <w:jc w:val="both"/>
        <w:rPr>
          <w:sz w:val="28"/>
        </w:rPr>
      </w:pPr>
      <w:r>
        <w:rPr>
          <w:sz w:val="28"/>
        </w:rPr>
        <w:tab/>
        <w:t>Что такое 1998 год? Это, прежде всего, тяжелый в буквальном смысле слова год. Тогда еще большинство мелких  и средних хозяйствующих субъектов не могли  предвидеть во что может вылиться их финансовая деятельность. Несостоятельность, банкротство, долги - вот чем закончился 1998 год для них.</w:t>
      </w:r>
    </w:p>
    <w:p w:rsidR="00B37D12" w:rsidRDefault="00B37D12">
      <w:pPr>
        <w:tabs>
          <w:tab w:val="left" w:pos="-2268"/>
        </w:tabs>
        <w:ind w:right="-763"/>
        <w:jc w:val="both"/>
        <w:rPr>
          <w:sz w:val="28"/>
        </w:rPr>
      </w:pPr>
      <w:r>
        <w:rPr>
          <w:sz w:val="28"/>
        </w:rPr>
        <w:tab/>
        <w:t xml:space="preserve">С чего все началось? Резкий скачек инфляции произошедший в </w:t>
      </w:r>
      <w:r>
        <w:rPr>
          <w:sz w:val="28"/>
          <w:lang w:val="en-US"/>
        </w:rPr>
        <w:t>III</w:t>
      </w:r>
      <w:r>
        <w:rPr>
          <w:sz w:val="28"/>
        </w:rPr>
        <w:t xml:space="preserve"> квартале не был заложен в бюджет того года. Этот факт и сыграл решающую роль. Федеральный бюджет 1998 года мог осуществлять свои обязательства либо по средствам рублевой эмиссии, либо масштабным привлечением спекулятивного финансового капитала.</w:t>
      </w:r>
    </w:p>
    <w:p w:rsidR="00B37D12" w:rsidRDefault="00B37D12">
      <w:pPr>
        <w:tabs>
          <w:tab w:val="left" w:pos="-2268"/>
        </w:tabs>
        <w:ind w:right="-763"/>
        <w:jc w:val="both"/>
        <w:rPr>
          <w:sz w:val="28"/>
        </w:rPr>
      </w:pPr>
      <w:r>
        <w:rPr>
          <w:sz w:val="28"/>
        </w:rPr>
        <w:tab/>
        <w:t xml:space="preserve">Положение бюджетов всех уровней постепенно начало усугубляться уходом иностранных инвесторов и ростом инфляции. Эмиссией больше не возможно было покрывать свои обязательства. Бюджетам всех уровней пришлось провести принудительное реструктурирование внутреннего долга. </w:t>
      </w:r>
    </w:p>
    <w:p w:rsidR="00B37D12" w:rsidRDefault="00B37D12">
      <w:pPr>
        <w:tabs>
          <w:tab w:val="left" w:pos="-2268"/>
        </w:tabs>
        <w:ind w:right="-763"/>
        <w:jc w:val="both"/>
        <w:rPr>
          <w:sz w:val="28"/>
        </w:rPr>
      </w:pPr>
      <w:r>
        <w:rPr>
          <w:sz w:val="28"/>
        </w:rPr>
        <w:tab/>
        <w:t xml:space="preserve">Долг рос у банков и у предприятий. Это сказалось на росте цен на продукцию и на банковский кредит. Произошло следующее: капитал банков оказался не востребованным со стороны предприятий, товар стал залеживаться на складах, потребитель отказывается не только от покупок  и услуг банка, но и от национальной валюты - произошел ажиотажный спрос на более крепкую валюту. Получилась система напоминающая замкнутую цепь неплатежей. </w:t>
      </w:r>
    </w:p>
    <w:p w:rsidR="00B37D12" w:rsidRDefault="00B37D12">
      <w:pPr>
        <w:tabs>
          <w:tab w:val="left" w:pos="-2268"/>
        </w:tabs>
        <w:ind w:right="-763"/>
        <w:jc w:val="both"/>
        <w:rPr>
          <w:sz w:val="28"/>
        </w:rPr>
      </w:pPr>
      <w:r>
        <w:rPr>
          <w:sz w:val="28"/>
        </w:rPr>
        <w:tab/>
        <w:t>Жесткая монетарная антиинфляционная политика привела к снижению инвестиционной деятельности, оттоку банковского капитала из реального сектора экономики и бактеризации хозяйственного оборота. Рост расходов бюджета приводит к необоснованным заимствованиям и неденежным формам расчетов с предприятиями, что увеличивает дефицит.</w:t>
      </w:r>
    </w:p>
    <w:p w:rsidR="00B37D12" w:rsidRDefault="00B37D12">
      <w:pPr>
        <w:tabs>
          <w:tab w:val="left" w:pos="-2268"/>
        </w:tabs>
        <w:ind w:right="-763"/>
        <w:jc w:val="both"/>
        <w:rPr>
          <w:sz w:val="28"/>
        </w:rPr>
      </w:pPr>
      <w:r>
        <w:rPr>
          <w:sz w:val="28"/>
        </w:rPr>
        <w:tab/>
        <w:t>Необходимо рассмотреть формирование как доходной, так и расходной часть бюджета и определить как повлиял на них финансово-экономический кризис.</w:t>
      </w:r>
    </w:p>
    <w:p w:rsidR="00B37D12" w:rsidRDefault="00B37D12">
      <w:pPr>
        <w:tabs>
          <w:tab w:val="left" w:pos="-2268"/>
        </w:tabs>
        <w:ind w:right="-763"/>
        <w:jc w:val="both"/>
        <w:rPr>
          <w:sz w:val="28"/>
        </w:rPr>
      </w:pPr>
      <w:r>
        <w:rPr>
          <w:i/>
          <w:sz w:val="28"/>
        </w:rPr>
        <w:t>Гипотеза</w:t>
      </w:r>
      <w:r>
        <w:rPr>
          <w:sz w:val="28"/>
        </w:rPr>
        <w:t xml:space="preserve"> </w:t>
      </w:r>
    </w:p>
    <w:p w:rsidR="00B37D12" w:rsidRDefault="00B37D12">
      <w:pPr>
        <w:tabs>
          <w:tab w:val="left" w:pos="-2268"/>
        </w:tabs>
        <w:ind w:right="-763"/>
        <w:jc w:val="both"/>
        <w:rPr>
          <w:sz w:val="28"/>
        </w:rPr>
      </w:pPr>
      <w:r>
        <w:rPr>
          <w:sz w:val="28"/>
        </w:rPr>
        <w:tab/>
        <w:t>Усиление инфляционных процессов сказалось в первую очередь на снижении денежной доли средств в региональных бюджетах РФ.</w:t>
      </w:r>
    </w:p>
    <w:p w:rsidR="00B37D12" w:rsidRDefault="00B37D12">
      <w:pPr>
        <w:tabs>
          <w:tab w:val="left" w:pos="-2268"/>
        </w:tabs>
        <w:ind w:right="-763"/>
        <w:jc w:val="both"/>
        <w:rPr>
          <w:sz w:val="28"/>
        </w:rPr>
      </w:pPr>
      <w:r>
        <w:rPr>
          <w:i/>
          <w:sz w:val="28"/>
        </w:rPr>
        <w:t>Доходы</w:t>
      </w:r>
      <w:r>
        <w:rPr>
          <w:sz w:val="28"/>
        </w:rPr>
        <w:t xml:space="preserve"> </w:t>
      </w:r>
    </w:p>
    <w:p w:rsidR="00B37D12" w:rsidRDefault="00B37D12">
      <w:pPr>
        <w:tabs>
          <w:tab w:val="left" w:pos="-2268"/>
        </w:tabs>
        <w:ind w:right="-763"/>
        <w:jc w:val="both"/>
        <w:rPr>
          <w:sz w:val="28"/>
        </w:rPr>
      </w:pPr>
      <w:r>
        <w:rPr>
          <w:sz w:val="28"/>
        </w:rPr>
        <w:tab/>
        <w:t>В тех немногих регионах, где по итогам года зафиксировано выполнение плана доходных поступлений, данный результат был достигнут либо за счет средств внешней поддержки. Либо ценой углубления диспропорций в бюджетной системе.</w:t>
      </w:r>
    </w:p>
    <w:p w:rsidR="00B37D12" w:rsidRDefault="00B37D12">
      <w:pPr>
        <w:tabs>
          <w:tab w:val="left" w:pos="-2268"/>
        </w:tabs>
        <w:ind w:right="-763"/>
        <w:jc w:val="both"/>
        <w:rPr>
          <w:sz w:val="28"/>
        </w:rPr>
      </w:pPr>
      <w:r>
        <w:rPr>
          <w:sz w:val="28"/>
        </w:rPr>
        <w:tab/>
        <w:t xml:space="preserve">В </w:t>
      </w:r>
      <w:r>
        <w:rPr>
          <w:sz w:val="28"/>
          <w:lang w:val="en-US"/>
        </w:rPr>
        <w:t>IV</w:t>
      </w:r>
      <w:r>
        <w:rPr>
          <w:sz w:val="28"/>
        </w:rPr>
        <w:t xml:space="preserve"> квартале 1998 года деньги стали очень «горячими», что привело к практике применения взаимозачетов и прочих денежных суррогатов. Также из-за не способности платить были внедрены налоговые освобождения, что продлило жизнь некоторым предприятиям и дало возможность преодолеть кризис недопроизводства. Но это, в свою очередь, увеличивало бюджетный дефицит. Удельный вес доходов полученных в декабре в денежной форме составил 34.5% денежных доходов за ноябрь. </w:t>
      </w:r>
    </w:p>
    <w:p w:rsidR="00B37D12" w:rsidRDefault="00B37D12">
      <w:pPr>
        <w:tabs>
          <w:tab w:val="left" w:pos="-2268"/>
        </w:tabs>
        <w:ind w:right="-763"/>
        <w:jc w:val="both"/>
        <w:rPr>
          <w:sz w:val="28"/>
        </w:rPr>
      </w:pPr>
      <w:r>
        <w:rPr>
          <w:sz w:val="28"/>
        </w:rPr>
        <w:tab/>
        <w:t>Если сравнить между собой объемы доходов региональных бюджетов в 1997 и 1998 гг., то мы бы увидели, что в реальном выражении  наблюдается снижение собираемости налогов и других обязательных платежей. Те небольшие превышения номинальных сборов несоизмеримы с уровнем инфляции, составившей в 1998 г. 84%.</w:t>
      </w:r>
    </w:p>
    <w:p w:rsidR="00B37D12" w:rsidRDefault="00B37D12">
      <w:pPr>
        <w:tabs>
          <w:tab w:val="left" w:pos="-2268"/>
        </w:tabs>
        <w:ind w:right="-763"/>
        <w:jc w:val="both"/>
        <w:rPr>
          <w:sz w:val="28"/>
        </w:rPr>
      </w:pPr>
      <w:r>
        <w:rPr>
          <w:sz w:val="28"/>
        </w:rPr>
        <w:tab/>
        <w:t xml:space="preserve">Падение абсолютных доходов бюджетов связано с ухудшением хозяйствования региональных экономических субъектов, т.е. произошел рост убытков и взаимной их задолженности, что перекрывает инфляционную составляющую в доходах региональных бюджетов. </w:t>
      </w:r>
    </w:p>
    <w:p w:rsidR="00B37D12" w:rsidRDefault="00B37D12">
      <w:pPr>
        <w:tabs>
          <w:tab w:val="left" w:pos="-2268"/>
        </w:tabs>
        <w:ind w:right="-763"/>
        <w:jc w:val="both"/>
        <w:rPr>
          <w:sz w:val="28"/>
        </w:rPr>
      </w:pPr>
      <w:r>
        <w:rPr>
          <w:sz w:val="28"/>
        </w:rPr>
        <w:t>Тем самым основные регионы, формирующие федеральный бюджет, продемонстрировали негативную динамику его формирования.</w:t>
      </w:r>
    </w:p>
    <w:p w:rsidR="00B37D12" w:rsidRDefault="00B37D12">
      <w:pPr>
        <w:tabs>
          <w:tab w:val="left" w:pos="-2268"/>
        </w:tabs>
        <w:ind w:right="-763"/>
        <w:jc w:val="both"/>
        <w:rPr>
          <w:sz w:val="28"/>
        </w:rPr>
      </w:pPr>
      <w:r>
        <w:rPr>
          <w:sz w:val="28"/>
        </w:rPr>
        <w:tab/>
        <w:t xml:space="preserve">Главным источником формирования доходов регионального бюджета продолжает оставаться налог на прибыль. Но падение прибыли и рост количества убыточных предприятий приводят к снижению собираемости данного налога. За период с января по ноябрь положительное сальдо предприятий составило 15,4% показателя 1997 года. В 60 субъектах РФ убыточных предприятий было более 50%. Тем самым уменьшается налогооблагаемая база и доходы региональных бюджетов. </w:t>
      </w:r>
    </w:p>
    <w:p w:rsidR="00B37D12" w:rsidRDefault="00B37D12">
      <w:pPr>
        <w:tabs>
          <w:tab w:val="left" w:pos="-2268"/>
        </w:tabs>
        <w:ind w:right="-763"/>
        <w:jc w:val="both"/>
        <w:rPr>
          <w:sz w:val="28"/>
        </w:rPr>
      </w:pPr>
      <w:r>
        <w:rPr>
          <w:sz w:val="28"/>
        </w:rPr>
        <w:tab/>
        <w:t xml:space="preserve">65% зачетов по платежам между региональными бюджетами, предприятиями и естественными монополиями носили неденежный характер. Из них 36,4% - взаимозачеты, 10,5 - вексели, 9,2 - бартер. </w:t>
      </w:r>
    </w:p>
    <w:p w:rsidR="00B37D12" w:rsidRDefault="00B37D12">
      <w:pPr>
        <w:tabs>
          <w:tab w:val="left" w:pos="-2268"/>
        </w:tabs>
        <w:ind w:right="-763"/>
        <w:jc w:val="both"/>
        <w:rPr>
          <w:sz w:val="28"/>
        </w:rPr>
      </w:pPr>
      <w:r>
        <w:rPr>
          <w:i/>
          <w:sz w:val="28"/>
        </w:rPr>
        <w:t>Расходы</w:t>
      </w:r>
      <w:r>
        <w:rPr>
          <w:sz w:val="28"/>
        </w:rPr>
        <w:t xml:space="preserve"> </w:t>
      </w:r>
    </w:p>
    <w:p w:rsidR="00B37D12" w:rsidRDefault="00B37D12">
      <w:pPr>
        <w:tabs>
          <w:tab w:val="left" w:pos="-2268"/>
        </w:tabs>
        <w:ind w:right="-763"/>
        <w:jc w:val="both"/>
        <w:rPr>
          <w:sz w:val="28"/>
        </w:rPr>
      </w:pPr>
      <w:r>
        <w:rPr>
          <w:sz w:val="28"/>
        </w:rPr>
        <w:tab/>
        <w:t xml:space="preserve">Неденежные формы уплаты налогов способствуют номинальному увеличению объема региональных доходов, однако ни зачеты, ни налоговые освобождения не могут быть использованы для финансирования прямых денежных выплат из бюджета, включая заработную плату. </w:t>
      </w:r>
    </w:p>
    <w:p w:rsidR="00B37D12" w:rsidRDefault="00B37D12">
      <w:pPr>
        <w:tabs>
          <w:tab w:val="left" w:pos="-2268"/>
        </w:tabs>
        <w:ind w:right="-763"/>
        <w:jc w:val="both"/>
        <w:rPr>
          <w:sz w:val="28"/>
        </w:rPr>
      </w:pPr>
      <w:r>
        <w:rPr>
          <w:sz w:val="28"/>
        </w:rPr>
        <w:tab/>
        <w:t>Сильная нехватка денежных средств вынудила властей субъектов РФ изменить пропорции, а в части провести секвестирование расходов на социальную, культурную сферу и защищенных статей. «Живых» денег не хватало даже на зарплату и обслуживание внутреннего долга.</w:t>
      </w:r>
    </w:p>
    <w:p w:rsidR="00B37D12" w:rsidRDefault="00B37D12">
      <w:pPr>
        <w:tabs>
          <w:tab w:val="left" w:pos="-2268"/>
        </w:tabs>
        <w:ind w:right="-763"/>
        <w:jc w:val="both"/>
        <w:rPr>
          <w:sz w:val="28"/>
          <w:lang w:val="en-US"/>
        </w:rPr>
      </w:pPr>
      <w:r>
        <w:rPr>
          <w:sz w:val="28"/>
        </w:rPr>
        <w:tab/>
        <w:t>Займы предназначенные для инвестиционного развития регионов и предотвращения краткосрочных кассовых разрывов становятся инструментом рефинансирования. Новые займы покрывают старые.</w:t>
      </w:r>
    </w:p>
    <w:p w:rsidR="00B37D12" w:rsidRDefault="00B37D12">
      <w:pPr>
        <w:pStyle w:val="a3"/>
        <w:rPr>
          <w:lang w:val="en-US"/>
        </w:rPr>
      </w:pPr>
      <w:r>
        <w:tab/>
        <w:t>В конечном счете «пирамида» долговых обязательств становится неподъемной для региональных бюджетов, и власти субъектов Федерации начинают вступать в переговоры об отсрочке выплат по банковским ссудам. Тем не менее реструктуризация задолженности перед коммерческими банками сама по себе не решает проблемы финансирования бюджетного дефицита. Нехватка денежных средств заставляет регионы прибегать к новым заимствованиям для обслуживания уже реструктурированных банковских долгов, что в перспективе угрожает серией дефолтов по обязательствам региональных администраций.</w:t>
      </w:r>
    </w:p>
    <w:p w:rsidR="00B37D12" w:rsidRDefault="00B37D12">
      <w:pPr>
        <w:tabs>
          <w:tab w:val="left" w:pos="-2268"/>
        </w:tabs>
        <w:ind w:right="-763"/>
        <w:jc w:val="both"/>
        <w:rPr>
          <w:sz w:val="28"/>
          <w:lang w:val="en-US"/>
        </w:rPr>
      </w:pPr>
      <w:r>
        <w:rPr>
          <w:i/>
          <w:sz w:val="28"/>
        </w:rPr>
        <w:t>Финансовая помощь</w:t>
      </w:r>
    </w:p>
    <w:p w:rsidR="00B37D12" w:rsidRDefault="00B37D12">
      <w:pPr>
        <w:tabs>
          <w:tab w:val="left" w:pos="-2268"/>
        </w:tabs>
        <w:ind w:right="-763"/>
        <w:jc w:val="both"/>
        <w:rPr>
          <w:sz w:val="28"/>
        </w:rPr>
      </w:pPr>
      <w:r>
        <w:rPr>
          <w:sz w:val="28"/>
          <w:lang w:val="en-US"/>
        </w:rPr>
        <w:tab/>
      </w:r>
      <w:r>
        <w:rPr>
          <w:sz w:val="28"/>
        </w:rPr>
        <w:t xml:space="preserve">Федеральная финансовая помощь российским регионам, осуществляемая в виде трансфертных выплат, является одним из немногих  источников поступления «живых» денег при формировании доходов региональных бюджетов. Поэтому, несмотря на относительно малые размеры трансфертных перечислений, им принадлежит ведущая роль в обеспечении тех региональных финансовых обязательств, которые не могут быть покрыты путем взаимозачетов. Главным образом речь идет о выплате заработной платы работникам бюджетной сферы и социальных пособий населению регионов. </w:t>
      </w:r>
    </w:p>
    <w:p w:rsidR="00B37D12" w:rsidRDefault="00B37D12">
      <w:pPr>
        <w:tabs>
          <w:tab w:val="left" w:pos="-2268"/>
        </w:tabs>
        <w:ind w:right="-763"/>
        <w:jc w:val="both"/>
        <w:rPr>
          <w:sz w:val="28"/>
        </w:rPr>
      </w:pPr>
      <w:r>
        <w:rPr>
          <w:sz w:val="28"/>
        </w:rPr>
        <w:tab/>
        <w:t>В Ш квартале 1998 года поступления доходов «живыми» деньгами в бюджеты регионов сократились в среднем до 50,6%, а к концу года в связи с «зачетной» кампанией они стали еще меньше. В то же время имеющиеся в регионе денежные средства не могут целиком расходоваться на выплату зарплаты, как было заявлено Министерством финансов, поскольку из этих же ресурсов, в частности, осуществляются платежи по региональному долгу и часть выплат предприятиям топливно-энергетического комплекса.</w:t>
      </w:r>
    </w:p>
    <w:p w:rsidR="00B37D12" w:rsidRDefault="00B37D12">
      <w:pPr>
        <w:tabs>
          <w:tab w:val="left" w:pos="-2268"/>
        </w:tabs>
        <w:ind w:right="-763"/>
        <w:jc w:val="both"/>
        <w:rPr>
          <w:sz w:val="28"/>
        </w:rPr>
      </w:pPr>
      <w:r>
        <w:rPr>
          <w:sz w:val="28"/>
        </w:rPr>
        <w:tab/>
        <w:t xml:space="preserve">В 1999 году правительство сократило объем фонда финансовой помощи регионам на 6,2 млрд. руб.  В свою очередь Совет Федерации повысил ставки оплаты труда бюджетников в 1,83 раза. </w:t>
      </w:r>
    </w:p>
    <w:p w:rsidR="00B37D12" w:rsidRDefault="00B37D12">
      <w:pPr>
        <w:tabs>
          <w:tab w:val="left" w:pos="-2268"/>
        </w:tabs>
        <w:ind w:right="-763"/>
        <w:jc w:val="both"/>
        <w:rPr>
          <w:sz w:val="28"/>
          <w:lang w:val="en-US"/>
        </w:rPr>
      </w:pPr>
      <w:r>
        <w:rPr>
          <w:sz w:val="28"/>
        </w:rPr>
        <w:t xml:space="preserve"> Дополнительные выплаты в большей степени должны были финансироваться из бюджетов субъектов Федерации, а это примерно 67,5 млрд. руб., т.е. федеральный центр стремится избежать непосредственного расходования денежных средств и перекладывает большую долю расходов на региональные бюджеты. </w:t>
      </w:r>
    </w:p>
    <w:p w:rsidR="00B37D12" w:rsidRDefault="00B37D12">
      <w:pPr>
        <w:tabs>
          <w:tab w:val="left" w:pos="-2268"/>
        </w:tabs>
        <w:ind w:right="-763"/>
        <w:jc w:val="both"/>
        <w:rPr>
          <w:sz w:val="28"/>
        </w:rPr>
      </w:pPr>
      <w:r>
        <w:rPr>
          <w:sz w:val="28"/>
        </w:rPr>
        <w:tab/>
        <w:t xml:space="preserve">Бюджетные системы российских регионов оказались чрезвычайно восприимчивы к последствиям финансово-экономического кризиса, «пик» которого пришелся на август-сентябрь 1998 года. В результате скачка цен, девальвации рубля и системного разрушения денежных рынков в регионах возникла новая ситуация, характеризуемая падением реальных бюджетных доходов, ростом убыточности промышленных предприятий, широким использованием неденежных форм уплаты налогов, обострением проблемы бюджетного дефицита, коллапсом рынка региональных заимствований. В таких условиях неизбежно снижение реального объема региональных налоговых поступлений, отказ от финансирования ряда социальных программ, усиление зависимости субъектов Федерации от выделения им различных видов финансовой помощи из федерального бюджета.      </w:t>
      </w:r>
    </w:p>
    <w:p w:rsidR="00B37D12" w:rsidRDefault="00B37D12">
      <w:pPr>
        <w:tabs>
          <w:tab w:val="left" w:pos="-2268"/>
        </w:tabs>
        <w:ind w:right="-763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 </w:t>
      </w:r>
    </w:p>
    <w:p w:rsidR="00B37D12" w:rsidRDefault="00B37D12">
      <w:pPr>
        <w:tabs>
          <w:tab w:val="left" w:pos="-2268"/>
        </w:tabs>
        <w:ind w:right="-763"/>
        <w:jc w:val="both"/>
        <w:rPr>
          <w:sz w:val="28"/>
        </w:rPr>
      </w:pPr>
      <w:r>
        <w:rPr>
          <w:sz w:val="28"/>
        </w:rPr>
        <w:tab/>
        <w:t xml:space="preserve">  </w:t>
      </w:r>
    </w:p>
    <w:p w:rsidR="00B37D12" w:rsidRDefault="00B37D12">
      <w:pPr>
        <w:tabs>
          <w:tab w:val="left" w:pos="-2268"/>
        </w:tabs>
        <w:ind w:right="-763"/>
        <w:jc w:val="both"/>
        <w:rPr>
          <w:sz w:val="28"/>
        </w:rPr>
      </w:pPr>
      <w:r>
        <w:rPr>
          <w:sz w:val="28"/>
        </w:rPr>
        <w:tab/>
      </w:r>
    </w:p>
    <w:p w:rsidR="00B37D12" w:rsidRDefault="00B37D12">
      <w:pPr>
        <w:tabs>
          <w:tab w:val="left" w:pos="-2268"/>
        </w:tabs>
        <w:ind w:right="-763"/>
        <w:jc w:val="both"/>
      </w:pPr>
      <w:r>
        <w:rPr>
          <w:sz w:val="28"/>
        </w:rPr>
        <w:tab/>
        <w:t xml:space="preserve"> </w:t>
      </w:r>
      <w:bookmarkStart w:id="0" w:name="_GoBack"/>
      <w:bookmarkEnd w:id="0"/>
    </w:p>
    <w:sectPr w:rsidR="00B37D12">
      <w:pgSz w:w="11906" w:h="16838"/>
      <w:pgMar w:top="1440" w:right="1800" w:bottom="851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100B"/>
    <w:rsid w:val="002C56D2"/>
    <w:rsid w:val="003A44FF"/>
    <w:rsid w:val="00B37D12"/>
    <w:rsid w:val="00FD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C7ED58-C028-47CA-B3FD-D65AACEA6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tabs>
        <w:tab w:val="left" w:pos="-2268"/>
      </w:tabs>
      <w:ind w:right="-763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6658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Псковский Вольный университет</vt:lpstr>
      </vt:variant>
      <vt:variant>
        <vt:i4>0</vt:i4>
      </vt:variant>
    </vt:vector>
  </HeadingPairs>
  <TitlesOfParts>
    <vt:vector size="1" baseType="lpstr">
      <vt:lpstr>Псковский Вольный университет</vt:lpstr>
    </vt:vector>
  </TitlesOfParts>
  <Company>Pskov LPUMG</Company>
  <LinksUpToDate>false</LinksUpToDate>
  <CharactersWithSpaces>7811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Псковский Вольный университет</dc:title>
  <dc:subject/>
  <dc:creator>Dispetcher</dc:creator>
  <cp:keywords/>
  <dc:description/>
  <cp:lastModifiedBy>Irina</cp:lastModifiedBy>
  <cp:revision>2</cp:revision>
  <cp:lastPrinted>2000-03-19T16:36:00Z</cp:lastPrinted>
  <dcterms:created xsi:type="dcterms:W3CDTF">2014-08-07T12:25:00Z</dcterms:created>
  <dcterms:modified xsi:type="dcterms:W3CDTF">2014-08-07T12:25:00Z</dcterms:modified>
</cp:coreProperties>
</file>