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36F" w:rsidRDefault="0057436F">
      <w:pPr>
        <w:pStyle w:val="Z16"/>
        <w:jc w:val="center"/>
      </w:pPr>
      <w:bookmarkStart w:id="0" w:name="_Toc21524320"/>
      <w:r>
        <w:t>Регулирование валютных операций коммерческих банков</w:t>
      </w:r>
      <w:bookmarkEnd w:id="0"/>
    </w:p>
    <w:p w:rsidR="0057436F" w:rsidRDefault="0057436F">
      <w:pPr>
        <w:pStyle w:val="Mystyle"/>
      </w:pPr>
      <w:r>
        <w:t>В последние годы в нашей стране сложилась новая экономическая ситуация, характеризующаяся рядом отличительных черт, к которым относится, в первую очередь, рост численности негосударственных экономических структур.</w:t>
      </w:r>
    </w:p>
    <w:p w:rsidR="0057436F" w:rsidRDefault="0057436F">
      <w:pPr>
        <w:pStyle w:val="Mystyle"/>
      </w:pPr>
      <w:r>
        <w:t>Приватизация, принятие новых законодательных актов о статусе предприятия, о собственности, о валютном регулировании и другие позволяют постепенно перейти к качественному и новому этапу развития банковской системы.</w:t>
      </w:r>
    </w:p>
    <w:p w:rsidR="0057436F" w:rsidRDefault="0057436F">
      <w:pPr>
        <w:pStyle w:val="Mystyle"/>
      </w:pPr>
      <w:r>
        <w:t>Происходят изменения и в законодательстве о банках, в том числе в направлении расширения международной деятельности коммерческих банков. При осуществлении международных сделок встает вопрос о валютных операциях как форме банковского участия в них. Многие коммерческие банки, получив лицензию на проведение валютных операций, столкнулись с трудностями по их проведению.</w:t>
      </w:r>
    </w:p>
    <w:p w:rsidR="0057436F" w:rsidRDefault="0057436F">
      <w:pPr>
        <w:pStyle w:val="Mystyle"/>
      </w:pPr>
      <w:r>
        <w:t>В этой связи возникает необходимость изучения и использования опыта работы иностранных банков на валютных рынках и механизма проведения валютных операций на нем.</w:t>
      </w:r>
    </w:p>
    <w:p w:rsidR="0057436F" w:rsidRDefault="0057436F">
      <w:pPr>
        <w:pStyle w:val="Mystyle"/>
      </w:pPr>
      <w:r>
        <w:t>Расширяющиеся международные связи, возрастающая интернационализация хозяйственной жизни вызывает объективную необходимость изучения обмена одних национальных денежных единиц на другие.</w:t>
      </w:r>
    </w:p>
    <w:p w:rsidR="0057436F" w:rsidRDefault="0057436F">
      <w:pPr>
        <w:pStyle w:val="Mystyle"/>
      </w:pPr>
      <w:r>
        <w:t>Реализация этой необходимости происходит через особый валютный рынок, где под влиянием спроса и предложения стихийно формируется валютный курс, а валютные операции становятся подчас одними из основных операциями коммерческих банков.</w:t>
      </w:r>
    </w:p>
    <w:p w:rsidR="0057436F" w:rsidRDefault="0057436F">
      <w:pPr>
        <w:pStyle w:val="Mystyle"/>
      </w:pPr>
      <w:r>
        <w:t xml:space="preserve">Целью данной работы является изучение валютных операций коммерческих банков, рассмотрение наиболее важных и ключевых понятий данного вопроса, а также исследование расчетов при проведении валютных операций. Актуальность данной темы тесно переплетается с процессами, происходящими в структуре экономики России. </w:t>
      </w:r>
    </w:p>
    <w:p w:rsidR="0057436F" w:rsidRDefault="0057436F">
      <w:pPr>
        <w:pStyle w:val="Mystyle"/>
      </w:pPr>
      <w:r>
        <w:t>Валютное регулирование — деятельность государства, направленная на регламентирование расчетов и порядка совершения сделок с валютными ценностями. Страны с помощью валютного регулирования стремятся поставить под контроль государства валютные операции, предоставление иностранным юридическим и физическим лицам кредитов и займов, ввоз, вывоз, и перевод валюты за границу и тем самым поддержать равновесие платежного баланса и устойчивость валюты.</w:t>
      </w:r>
    </w:p>
    <w:p w:rsidR="0057436F" w:rsidRDefault="0057436F">
      <w:pPr>
        <w:pStyle w:val="Mystyle"/>
      </w:pPr>
      <w:r>
        <w:t>По мере углубления кризисных явлений наблюдается тенденция расширения сферы валютного регулирования. Во многих странах установлены лимиты вывоза валюты за границу, введена специальная система разрешений на предоставление кредитов иностранным юридическим лицам и т.д. Валютное регулирование является преимущественно нормативным, т.е. осуществляется главным образом путем заключения международных валютных соглашений и издания нормативных актов. Большинство стран обязывает экспортеров своей страны сдавать вырученные ими суммы в иностранной валюте или депонировать ее в определенных банках. Валютное законодательство многих западноевропейских государств устанавливает регламентацию национальных валютных рынков. Банки этих государств обязаны испрашивать специальные разрешения на предоставление иностранным заемщикам долгосрочных или среднесрочных валютных средств в национальных валютах. Во многих странах валютное законодательство периодически предусматривает установление режима валютных счетов, лимиты вывоза валюты.</w:t>
      </w:r>
    </w:p>
    <w:p w:rsidR="0057436F" w:rsidRDefault="0057436F">
      <w:pPr>
        <w:pStyle w:val="Mystyle"/>
      </w:pPr>
      <w:r>
        <w:t>Необходимость валютного регулирования заключается в стремлении стран и банков минимизировать валютные риски. Так, в январе 1996 г. Базельский Комитет по банковскому надзору выработал новую методику расчетов валютного риска по каждой валюте в отдельности и валютного риска в смешанном портфеле по валюте и золоту.</w:t>
      </w:r>
    </w:p>
    <w:p w:rsidR="0057436F" w:rsidRDefault="0057436F">
      <w:pPr>
        <w:pStyle w:val="Mystyle"/>
      </w:pPr>
      <w:r>
        <w:t>Валютные ограничения — это законодательное или административное запрещение, лимитирование и регламентация операций резидентов и нерезидентов с валютой и другими валютными ценностями. Валютные ограничения — одна из форм валютной политики. Они закрепляются валютным законодательством страны, являются объектом межгосударственного регулирования, главным образом, через МВФ.</w:t>
      </w:r>
    </w:p>
    <w:p w:rsidR="0057436F" w:rsidRDefault="0057436F">
      <w:pPr>
        <w:pStyle w:val="Mystyle"/>
      </w:pPr>
      <w:r>
        <w:t>Валютные ограничения преследуют разнообразные цели: выравнивание платежного баланса, поддержание валютного курса, концентрацию валютных ценностей для решения государственных текущих и стратегических задач.</w:t>
      </w:r>
    </w:p>
    <w:p w:rsidR="0057436F" w:rsidRDefault="0057436F">
      <w:pPr>
        <w:pStyle w:val="Mystyle"/>
      </w:pPr>
      <w:r>
        <w:t>Содержание валютных ограничений определяется их основными принципами: централизация валютных операций в центральном и уполномоченных (девизных) банках; лицензирование валютных операций, требование предварительного разрешения органа валютного контроля для приобретения иностранной валюты; блокирование и введение разных категорий валютных счетов — блокированных, внутренних (в национальной валюте), клиринговых, свободно конвертируемых и т.д.; ограничение конвертируемости валюты.</w:t>
      </w:r>
    </w:p>
    <w:p w:rsidR="0057436F" w:rsidRDefault="0057436F">
      <w:pPr>
        <w:pStyle w:val="Mystyle"/>
      </w:pPr>
      <w:r>
        <w:t>В России новое валютное законодательство находится в стадии становления.</w:t>
      </w:r>
    </w:p>
    <w:p w:rsidR="0057436F" w:rsidRDefault="0057436F">
      <w:pPr>
        <w:pStyle w:val="Mystyle"/>
      </w:pPr>
      <w:r>
        <w:t>Основой валютного законодательства РФ является Закон «О валютном регулировании и валютном контроле», принятый Верховным Советом РФ 9 октября 1992 г. В законе определены принципы осуществления валютных операций в РФ, права и обязанности юридических и физических лиц в соотношении владения, пользования и распоряжения валютными ценностями, ответственность за нарушение валютного законодательства.</w:t>
      </w:r>
    </w:p>
    <w:p w:rsidR="0057436F" w:rsidRDefault="0057436F">
      <w:pPr>
        <w:pStyle w:val="Mystyle"/>
      </w:pPr>
      <w:r>
        <w:t>Однако закон о валютном регулировании РФ определяет лишь основные положения регулирования валютной сферы. В этой связи большое значение имеют нормативные акты в области валютного регулирования, разрабатываемые ЦБ РФ.</w:t>
      </w:r>
    </w:p>
    <w:p w:rsidR="0057436F" w:rsidRDefault="0057436F">
      <w:pPr>
        <w:pStyle w:val="Mystyle"/>
      </w:pPr>
      <w:r>
        <w:t>Согласно действующему на территории Российской Федерации законодательству, все валютные операции должны осуществляться только через ЦБ РФ или уполномоченные банки — банки и иные кредитные учреждения, получившие лицензии ЦБ РФ на проведение валютных операций. Операции по купле-продаже валюты, осуществляемые российскими организациями не через вышеназванные банки, считаются противозаконными. Все резиденты независимо от формы собственности обязаны зачислять полученную в результате внешнеэкономической деятельности иностранную валюту на счета уполномоченных банков.</w:t>
      </w:r>
    </w:p>
    <w:p w:rsidR="0057436F" w:rsidRDefault="0057436F">
      <w:pPr>
        <w:pStyle w:val="Mystyle"/>
      </w:pPr>
      <w:r>
        <w:t>Операции с иностранной валютой и ценными бумагами в иностранной валюте подразделяются на текущие валютные операции и валютные операции, связанные с движением капитала.</w:t>
      </w:r>
    </w:p>
    <w:p w:rsidR="0057436F" w:rsidRDefault="0057436F">
      <w:pPr>
        <w:pStyle w:val="Mystyle"/>
      </w:pPr>
      <w:r>
        <w:t xml:space="preserve">К текущим валютным операциям относятся: </w:t>
      </w:r>
    </w:p>
    <w:p w:rsidR="0057436F" w:rsidRDefault="0057436F">
      <w:pPr>
        <w:pStyle w:val="Mystyle"/>
      </w:pPr>
      <w:r>
        <w:t xml:space="preserve">переводы в РФ и из страны иностранной валюты для осуществления расчетов без отсрочки платежа по экспорту и импорту товаров, работ, услуг, а также для осуществления расчетов, связанных с кредитованием экспортно-импортных операций на срок не более 180 дней; </w:t>
      </w:r>
    </w:p>
    <w:p w:rsidR="0057436F" w:rsidRDefault="0057436F">
      <w:pPr>
        <w:pStyle w:val="Mystyle"/>
      </w:pPr>
      <w:r>
        <w:t xml:space="preserve">получение и предоставление финансовых кредитов на срок не более 180 дней; </w:t>
      </w:r>
    </w:p>
    <w:p w:rsidR="0057436F" w:rsidRDefault="0057436F">
      <w:pPr>
        <w:pStyle w:val="Mystyle"/>
      </w:pPr>
      <w:r>
        <w:t xml:space="preserve">переводы в РФ и из страны процентов, дивидендов и иных доходов по вкладам, инвестициям, кредитам и прочим операциям, связанным с движением капитала; </w:t>
      </w:r>
    </w:p>
    <w:p w:rsidR="0057436F" w:rsidRDefault="0057436F">
      <w:pPr>
        <w:pStyle w:val="Mystyle"/>
      </w:pPr>
      <w:r>
        <w:t xml:space="preserve">переводы неторгового характера в РФ и из страны, включая переводы сумм, заработной платы, пенсии, алиментов, наследства и т.д. Валютные операции, связанные с движением капитала включают: </w:t>
      </w:r>
    </w:p>
    <w:p w:rsidR="0057436F" w:rsidRDefault="0057436F">
      <w:pPr>
        <w:pStyle w:val="Mystyle"/>
      </w:pPr>
      <w:r>
        <w:t xml:space="preserve">прямые инвестиции, т.е. вложения в уставный капитал предприятия с целью извлечения дохода и получения прав на участие в управлении предприятием; </w:t>
      </w:r>
    </w:p>
    <w:p w:rsidR="0057436F" w:rsidRDefault="0057436F">
      <w:pPr>
        <w:pStyle w:val="Mystyle"/>
      </w:pPr>
      <w:r>
        <w:t xml:space="preserve">портфельные инвестиции, т.е. приобретение ценных бумаг; </w:t>
      </w:r>
    </w:p>
    <w:p w:rsidR="0057436F" w:rsidRDefault="0057436F">
      <w:pPr>
        <w:pStyle w:val="Mystyle"/>
      </w:pPr>
      <w:r>
        <w:t xml:space="preserve">переводы в оплату права собственности на здания, сооружения и иное имущество, включая землю и ее недра, относимое по законодательству страны его местонахождения к недвижимому имуществу, а также иных прав на недвижимость; </w:t>
      </w:r>
    </w:p>
    <w:p w:rsidR="0057436F" w:rsidRDefault="0057436F">
      <w:pPr>
        <w:pStyle w:val="Mystyle"/>
      </w:pPr>
      <w:r>
        <w:t xml:space="preserve">предоставление и получение отсрочки платежа на срок более 180 дней по экспорту и импорту товаров, работ и услуг; </w:t>
      </w:r>
    </w:p>
    <w:p w:rsidR="0057436F" w:rsidRDefault="0057436F">
      <w:pPr>
        <w:pStyle w:val="Mystyle"/>
      </w:pPr>
      <w:r>
        <w:t xml:space="preserve">предоставление и получение финансовых кредитов на срок более 180 дней; </w:t>
      </w:r>
    </w:p>
    <w:p w:rsidR="0057436F" w:rsidRDefault="0057436F">
      <w:pPr>
        <w:pStyle w:val="Mystyle"/>
      </w:pPr>
      <w:r>
        <w:t>все иные валютные операции, не являющиеся текущими.</w:t>
      </w:r>
    </w:p>
    <w:p w:rsidR="0057436F" w:rsidRDefault="0057436F">
      <w:pPr>
        <w:pStyle w:val="Mystyle"/>
      </w:pPr>
      <w:r>
        <w:t>Валютное законодательство позволяет резидентам осуществлять текущие операции без ограничений, между тем как операции, связанные с движением капитала, согласно установленному ЦБ РФ порядку, только при наличии его специального разрешения.</w:t>
      </w:r>
    </w:p>
    <w:p w:rsidR="0057436F" w:rsidRDefault="0057436F">
      <w:pPr>
        <w:pStyle w:val="Mystyle"/>
      </w:pPr>
      <w:r>
        <w:t>В свою очередь нерезиденты: могут иметь счета в иностранной валюте и в валюте Российской Федерации в уполномоченных банках; право без ограничений переводить, ввозить и пересылать валютные ценности в РФ при соблюдении таможенных правил; продавать и покупать иностранную валюту за валюту РФ в порядке, устанавливаемом ЦБ РФ; имеют право переводить, вывозить и пересылать из РФ валютные ценности при соблюдении таможенных правил, если эти ценности были ранее перевезены в РФ или приобретены в РФ в соответствии с законодательством РФ.</w:t>
      </w:r>
    </w:p>
    <w:p w:rsidR="0057436F" w:rsidRDefault="0057436F">
      <w:pPr>
        <w:pStyle w:val="Mystyle"/>
      </w:pPr>
      <w:r>
        <w:t>Органами валютного контроля (ЦБ РФ и Правительством Российской Федерации) и их агентами (уполномоченными банками) осуществляется валютный контроль с целью обеспечения соблюдения валютного законодательства при осуществлении валютных операций.</w:t>
      </w:r>
    </w:p>
    <w:p w:rsidR="0057436F" w:rsidRDefault="0057436F">
      <w:pPr>
        <w:pStyle w:val="Mystyle"/>
      </w:pPr>
      <w:r>
        <w:t xml:space="preserve">Основными направлениями валютного контроля являются: </w:t>
      </w:r>
    </w:p>
    <w:p w:rsidR="0057436F" w:rsidRDefault="0057436F">
      <w:pPr>
        <w:pStyle w:val="Mystyle"/>
      </w:pPr>
      <w:r>
        <w:t xml:space="preserve">определение соответствия проводимых валютных операций действующему законодательству и наличие необходимых для них лицензий и разрешений; </w:t>
      </w:r>
    </w:p>
    <w:p w:rsidR="0057436F" w:rsidRDefault="0057436F">
      <w:pPr>
        <w:pStyle w:val="Mystyle"/>
      </w:pPr>
      <w:r>
        <w:t xml:space="preserve">проверка выполнения резидентами обязательств в иностранной валюте перед государством, а также обязательств по продаже иностранной валюты на внутреннем валютном рынке РФ; </w:t>
      </w:r>
    </w:p>
    <w:p w:rsidR="0057436F" w:rsidRDefault="0057436F">
      <w:pPr>
        <w:pStyle w:val="Mystyle"/>
      </w:pPr>
      <w:r>
        <w:t xml:space="preserve">проверка обоснованности платежей в иностранной валюте; </w:t>
      </w:r>
    </w:p>
    <w:p w:rsidR="0057436F" w:rsidRDefault="0057436F">
      <w:pPr>
        <w:pStyle w:val="Mystyle"/>
      </w:pPr>
      <w:r>
        <w:t>проверка полноты и объективности учета и отчетности по валютным операциям, а также по операциям нерезидентов в валюте РФ.</w:t>
      </w:r>
    </w:p>
    <w:p w:rsidR="0057436F" w:rsidRDefault="0057436F">
      <w:pPr>
        <w:pStyle w:val="Mystyle"/>
      </w:pPr>
      <w:r>
        <w:t xml:space="preserve">Основным органом валютного контроля в РФ является ЦБ РФ, который: </w:t>
      </w:r>
    </w:p>
    <w:p w:rsidR="0057436F" w:rsidRDefault="0057436F">
      <w:pPr>
        <w:pStyle w:val="Mystyle"/>
      </w:pPr>
      <w:r>
        <w:t xml:space="preserve">определяет сферу и порядок обращения в России иностранной валюты и ценных бумаг в иностранной валюте; </w:t>
      </w:r>
    </w:p>
    <w:p w:rsidR="0057436F" w:rsidRDefault="0057436F">
      <w:pPr>
        <w:pStyle w:val="Mystyle"/>
      </w:pPr>
      <w:r>
        <w:t xml:space="preserve">издает нормативные акты, обязательные к исполнению резидентами и нерезидентами; </w:t>
      </w:r>
    </w:p>
    <w:p w:rsidR="0057436F" w:rsidRDefault="0057436F">
      <w:pPr>
        <w:pStyle w:val="Mystyle"/>
      </w:pPr>
      <w:r>
        <w:t xml:space="preserve">проводит все виды валютных операций; </w:t>
      </w:r>
    </w:p>
    <w:p w:rsidR="0057436F" w:rsidRDefault="0057436F">
      <w:pPr>
        <w:pStyle w:val="Mystyle"/>
      </w:pPr>
      <w:r>
        <w:t xml:space="preserve">устанавливает правила проведения резидентами и нерезидентами в РФ операций с иностранной валютой и ценными бумагами в иностранной валюте, а также правила проведения нерезидентами в РФ операций с валютой РФ; </w:t>
      </w:r>
    </w:p>
    <w:p w:rsidR="0057436F" w:rsidRDefault="0057436F">
      <w:pPr>
        <w:pStyle w:val="Mystyle"/>
      </w:pPr>
      <w:r>
        <w:t xml:space="preserve">устанавливает общие правила выдачи лицензий банкам и иным кредитным учреждениям на осуществление валютных операций и выдает такие лицензии; </w:t>
      </w:r>
    </w:p>
    <w:p w:rsidR="0057436F" w:rsidRDefault="0057436F">
      <w:pPr>
        <w:pStyle w:val="Mystyle"/>
      </w:pPr>
      <w:r>
        <w:t xml:space="preserve">устанавливает единые формы учета, отчетности, документации и статистики валютных операций, в том числе уполномоченным банкам, а также порядок и сроки их предоставления; </w:t>
      </w:r>
    </w:p>
    <w:p w:rsidR="0057436F" w:rsidRDefault="0057436F">
      <w:pPr>
        <w:pStyle w:val="Mystyle"/>
      </w:pPr>
      <w:r>
        <w:t>выполняет другие функции.</w:t>
      </w:r>
    </w:p>
    <w:p w:rsidR="0057436F" w:rsidRDefault="0057436F">
      <w:pPr>
        <w:pStyle w:val="Mystyle"/>
      </w:pPr>
      <w:r>
        <w:t>Либерализация валютного и внешнеторгового режима при отсутствии системы действительного валютного контроля способствовала ухудшению валютного положения страны. В результате усилилась утечка капиталов из России. Стремительное падение валютного курса рубля углубило инфляционные процессы.</w:t>
      </w:r>
    </w:p>
    <w:p w:rsidR="0057436F" w:rsidRDefault="0057436F">
      <w:pPr>
        <w:pStyle w:val="Mystyle"/>
      </w:pPr>
      <w:r>
        <w:t>Анализ данных, полученных на основе отчетности 1024 уполномоченных банков, показал, что в декабре 1996 г. по сравнению с ноябрем 1996 г. произошло резкое увеличение всех показателей движения наличной иностранной валюты через уполномоченные банки. Прежде всего это касается объемов ввоза и продаж наличной иностранной валюты физическим лицам.</w:t>
      </w:r>
    </w:p>
    <w:p w:rsidR="0057436F" w:rsidRDefault="0057436F">
      <w:pPr>
        <w:pStyle w:val="Mystyle"/>
      </w:pPr>
      <w:r>
        <w:t>Следует отметить, что подобные тенденции динамики показателей ввоза и обращения наличной иностранной валюты характерны для конца 1996 г. и наблюдаются начиная с 1994 г. Это связано не только с увеличением свободных денежных средств, получаемых населением в виде вознаграждений за год и других выплат по итогам года, но и с сохраняющимся интересом к наличной иностранной валюте как абсолютно ликвидной и надежной форме сбережений.</w:t>
      </w:r>
    </w:p>
    <w:p w:rsidR="0057436F" w:rsidRDefault="0057436F">
      <w:pPr>
        <w:pStyle w:val="Mystyle"/>
      </w:pPr>
      <w:r>
        <w:t>В декабре 1996 г. в Российскую Федерацию уполномоченными банками было ввезено 3974 млн. долл., что на 807 млн. долл. (26%) больше, чем в ноябре. При этом операции по ввозу наличной иностранной валюты активизировали не только уполномоченные банки, являющиеся основными операторами на этом сегменте валютного рынка. В целом за 1996 г. ввоз наличной иностранной валюты составил 33,8 млрд. долл. против 20,5 млрд. долл. в 1995 г., т.е. он увеличился на 65%.</w:t>
      </w:r>
    </w:p>
    <w:p w:rsidR="0057436F" w:rsidRDefault="0057436F">
      <w:pPr>
        <w:pStyle w:val="Mystyle"/>
      </w:pPr>
      <w:r>
        <w:t>Объем продаж уполномоченными банками наличной иностранной валюты физическим лицам в декабре по сравнению с ноябрем 1996 г. увеличился на 1169 млн. долл. (21%) и достиг 6740 млн. долл. Наряду с этим на 274 млн. долл. (11%) возрос и размер покупки уполномоченными банками наличной иностранной валюты у физических лиц.</w:t>
      </w:r>
    </w:p>
    <w:p w:rsidR="0057436F" w:rsidRDefault="0057436F">
      <w:pPr>
        <w:pStyle w:val="Mystyle"/>
      </w:pPr>
      <w:r>
        <w:t>Прямым следствием происшедшего в декабре 1996 г. изменения спроса и предложения со стороны физических лиц на рынке наличной иностранной валюты стало резкое увеличение ее оборота через обменные пункты уполномоченных банков. По отношению к ноябрю 1996 г. он возрос на 18% и составил 9552 млн. долл.</w:t>
      </w:r>
    </w:p>
    <w:p w:rsidR="0057436F" w:rsidRDefault="0057436F">
      <w:pPr>
        <w:pStyle w:val="Mystyle"/>
      </w:pPr>
      <w:r>
        <w:t>В декабре 1996 г. валютно-обменные операции физических лиц — резидентов на внутреннем валютном рынке достигли максимальной интенсивности.</w:t>
      </w:r>
    </w:p>
    <w:p w:rsidR="0057436F" w:rsidRDefault="0057436F">
      <w:pPr>
        <w:pStyle w:val="Mystyle"/>
      </w:pPr>
      <w:r>
        <w:t>В первую очередь это выразилось в увеличении почти на 1 млрд. долл. (20%) в декабре 1996 г. относительно ноября объемов продаж уполномоченными банками наличной иностранной валюты этой категории населения. В результате общая сумма продаж декабря превысила 6 млрд. долл., что явилось абсолютным максимумом за весь период мониторинга за процессами обращения наличной иностранной валюты начиная с 1994 г. При этом с учетом изменения объемов покупок уполномоченными банками наличной иностранной валюты показатель ее чистых продаж (сальдо продаж-покупок) физическим лицам-резидентам в декабре по отношению к ноябрю увеличился на 28% и составил почти 3,5 млрд. долл.</w:t>
      </w:r>
    </w:p>
    <w:p w:rsidR="0057436F" w:rsidRDefault="0057436F">
      <w:pPr>
        <w:pStyle w:val="Mystyle"/>
      </w:pPr>
      <w:r>
        <w:t>Неоправданно большие потери возникли в связи с предоставлением валютных льгот. Широкие масштабы приобрели бартерные операции как форма уклонения от валютного контроля.</w:t>
      </w:r>
    </w:p>
    <w:p w:rsidR="0057436F" w:rsidRDefault="0057436F">
      <w:pPr>
        <w:pStyle w:val="Mystyle"/>
      </w:pPr>
      <w:r>
        <w:t>Необходимо принять дополнительные меры по налаживанию действенного валютного контроля в РФ в целях пресечения сокрытия валютной выручки и незаконного вывоза валюты за границу. ЦБ РФ считает необходимым создание Федеральной службы России по валютному и экспортному контролю, а также осуществление более эффективного контроля за движением средств на корреспондентских счетах российских коммерческих банков в зарубежных банках. Следует усилить ответственность за нарушение валютного и таможенного законодательства. В настоящее время ЦБ РФ уже разработана Инструкция от 15 ноября 1995 г. «О порядке осуществления валютного контроля за обоснованностью платежей в иностранной валюте за импортируемые товары». Подготавливаются другие нормативные материалы.</w:t>
      </w:r>
    </w:p>
    <w:p w:rsidR="0057436F" w:rsidRDefault="0057436F">
      <w:pPr>
        <w:pStyle w:val="Mystyle"/>
      </w:pPr>
      <w:r>
        <w:t>После присоединения России к Международному валютному фонду произведены дальнейшие меры по либерализации порядка вывоза и пересылки из страны и ввоза и пересылки в страну валюты России, а также по установлению лимитов открытой валютной позиции и контроля за их соблюдением уполномоченными банками Российской Федерации (Инструкция ЦБ РФ от 22 мая 1996 г. № 41); изменен порядок открытия и ведения уполномоченными банками счетов нерезидентов в валюте России (приказ ЦБ РФ от 28 мая 1996 г. № 196); введена новая отчетность по конверсионным операциям уполномоченных банков, являющихся ведущими операторами межбанковского валютного рынка (Инструкция ЦБ РФ от 22 мая 1996 г. № 42).</w:t>
      </w:r>
    </w:p>
    <w:p w:rsidR="0057436F" w:rsidRDefault="0057436F">
      <w:pPr>
        <w:pStyle w:val="Mystyle"/>
      </w:pPr>
      <w:r>
        <w:t> </w:t>
      </w:r>
    </w:p>
    <w:p w:rsidR="0057436F" w:rsidRDefault="0057436F">
      <w:pPr>
        <w:pStyle w:val="Mystyle"/>
      </w:pPr>
      <w:r>
        <w:t xml:space="preserve">При подготовке данной работы были использованы материалы с сайта </w:t>
      </w:r>
      <w:r w:rsidRPr="00A815D5">
        <w:t>http://www.studentu.ru</w:t>
      </w:r>
      <w:r>
        <w:t xml:space="preserve"> </w:t>
      </w:r>
    </w:p>
    <w:p w:rsidR="0057436F" w:rsidRDefault="0057436F">
      <w:pPr>
        <w:pStyle w:val="Mystyle"/>
      </w:pPr>
      <w:bookmarkStart w:id="1" w:name="_GoBack"/>
      <w:bookmarkEnd w:id="1"/>
    </w:p>
    <w:sectPr w:rsidR="0057436F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A5F37"/>
    <w:multiLevelType w:val="hybridMultilevel"/>
    <w:tmpl w:val="27F4FDD8"/>
    <w:lvl w:ilvl="0" w:tplc="6782793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C06AA0"/>
    <w:multiLevelType w:val="multilevel"/>
    <w:tmpl w:val="7ACED078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15D5"/>
    <w:rsid w:val="0057436F"/>
    <w:rsid w:val="00871AB9"/>
    <w:rsid w:val="00A815D5"/>
    <w:rsid w:val="00E8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E03F75-EBEF-4512-90EB-5CE0E12C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pageBreakBefore/>
      <w:widowControl/>
      <w:autoSpaceDE/>
      <w:autoSpaceDN/>
      <w:spacing w:before="120" w:after="120" w:line="360" w:lineRule="auto"/>
      <w:ind w:left="709" w:right="709"/>
      <w:jc w:val="both"/>
      <w:outlineLvl w:val="0"/>
    </w:pPr>
    <w:rPr>
      <w:b/>
      <w:bCs/>
      <w:kern w:val="32"/>
      <w:sz w:val="32"/>
      <w:szCs w:val="32"/>
      <w:lang w:val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и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и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ий текст з від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і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2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і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8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customStyle="1" w:styleId="FR3">
    <w:name w:val="FR3"/>
    <w:uiPriority w:val="99"/>
    <w:pPr>
      <w:widowControl w:val="0"/>
      <w:snapToGrid w:val="0"/>
      <w:spacing w:before="160"/>
      <w:jc w:val="center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2143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Irina</cp:lastModifiedBy>
  <cp:revision>2</cp:revision>
  <dcterms:created xsi:type="dcterms:W3CDTF">2014-08-03T15:23:00Z</dcterms:created>
  <dcterms:modified xsi:type="dcterms:W3CDTF">2014-08-03T15:23:00Z</dcterms:modified>
</cp:coreProperties>
</file>