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1B4" w:rsidRDefault="00FB61B4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ГОСУДАРСТВО, ПРАВО И ЛИЧНОСТЬ</w:t>
      </w:r>
    </w:p>
    <w:p w:rsidR="00FB61B4" w:rsidRDefault="00FB61B4">
      <w:pPr>
        <w:pStyle w:val="a3"/>
        <w:ind w:firstLine="567"/>
      </w:pPr>
      <w:r>
        <w:t>Взаимосвязь государства и личности с необходимостью предполагает и раскрытие содержания понятий "человек", личность", "гражданин".</w:t>
      </w:r>
    </w:p>
    <w:p w:rsidR="00FB61B4" w:rsidRDefault="00FB61B4">
      <w:pPr>
        <w:pStyle w:val="a3"/>
        <w:ind w:firstLine="567"/>
      </w:pPr>
      <w:r>
        <w:rPr>
          <w:b/>
          <w:bCs/>
        </w:rPr>
        <w:t>Человек</w:t>
      </w:r>
      <w:r>
        <w:t xml:space="preserve"> - это родовое понятие, употребляемое для характеристики определенных биологических черт homo sapiens, на известной стадии развития, выделившегося из биологической Среды. Человек - единственное живое существо, наделенное сознанием.</w:t>
      </w:r>
    </w:p>
    <w:p w:rsidR="00FB61B4" w:rsidRDefault="00FB61B4">
      <w:pPr>
        <w:pStyle w:val="a3"/>
        <w:ind w:firstLine="567"/>
      </w:pPr>
      <w:r>
        <w:rPr>
          <w:b/>
          <w:bCs/>
        </w:rPr>
        <w:t>Личность</w:t>
      </w:r>
      <w:r>
        <w:t xml:space="preserve"> - это прежде всего индивид, обладающий собственными неповторимыми качествами. (В некоторых случаях личность определяется как человек, обладающий определенными типичными социальными качествами, отражающими черты той среды, к которой он принадлежит - рабочий, крестьянин, капиталист и т.п.)</w:t>
      </w:r>
    </w:p>
    <w:p w:rsidR="00FB61B4" w:rsidRDefault="00FB61B4">
      <w:pPr>
        <w:pStyle w:val="a3"/>
        <w:ind w:firstLine="567"/>
      </w:pPr>
      <w:r>
        <w:t xml:space="preserve">В Конституции России термин "личность" употребляется как собирательное понятие, в которое включается и человек (иностранец, лицо без гражданства) и гражданин. </w:t>
      </w:r>
    </w:p>
    <w:p w:rsidR="00FB61B4" w:rsidRDefault="00FB61B4">
      <w:pPr>
        <w:pStyle w:val="a3"/>
        <w:ind w:firstLine="567"/>
      </w:pPr>
      <w:r>
        <w:rPr>
          <w:b/>
          <w:bCs/>
        </w:rPr>
        <w:t xml:space="preserve">Гражданство </w:t>
      </w:r>
      <w:r>
        <w:t>- это принадлежность лица к конкретному государству, устойчивая юридическая связь между ними, выражающаяся в их взаимных правах и обязанностях.</w:t>
      </w:r>
    </w:p>
    <w:p w:rsidR="00FB61B4" w:rsidRDefault="00FB61B4">
      <w:pPr>
        <w:pStyle w:val="a3"/>
        <w:ind w:firstLine="567"/>
        <w:rPr>
          <w:b/>
          <w:bCs/>
          <w:color w:val="000080"/>
        </w:rPr>
      </w:pPr>
      <w:r>
        <w:rPr>
          <w:b/>
          <w:bCs/>
          <w:color w:val="000080"/>
        </w:rPr>
        <w:t>Правовой статус личности - это система прав, свобод и обязанностей, закрепленная в нормах права.</w:t>
      </w:r>
    </w:p>
    <w:p w:rsidR="00FB61B4" w:rsidRDefault="00FB61B4">
      <w:pPr>
        <w:pStyle w:val="a3"/>
        <w:ind w:firstLine="567"/>
        <w:rPr>
          <w:color w:val="0000FF"/>
        </w:rPr>
      </w:pPr>
      <w:r>
        <w:rPr>
          <w:color w:val="0000FF"/>
        </w:rPr>
        <w:t xml:space="preserve">Основой правового статуса личности является ее </w:t>
      </w:r>
      <w:r>
        <w:rPr>
          <w:b/>
          <w:bCs/>
          <w:color w:val="0000FF"/>
        </w:rPr>
        <w:t>конституционный статус</w:t>
      </w:r>
      <w:r>
        <w:rPr>
          <w:color w:val="0000FF"/>
        </w:rPr>
        <w:t>, где права, свободы и обязанности в совокупности образуют единый, внутренне согласованный комплекс.</w:t>
      </w:r>
    </w:p>
    <w:p w:rsidR="00FB61B4" w:rsidRDefault="00FB61B4">
      <w:pPr>
        <w:pStyle w:val="a3"/>
        <w:ind w:firstLine="567"/>
        <w:rPr>
          <w:color w:val="000080"/>
        </w:rPr>
      </w:pPr>
      <w:r>
        <w:rPr>
          <w:color w:val="000080"/>
        </w:rPr>
        <w:t xml:space="preserve">Вместе с тем, в каждой отрасли права существуют свои особенные, присущие именно им права и обязанности. Совокупность закрепленных в отдельной отрасли права особенных прав, свобод и обязанностей образуют категорию </w:t>
      </w:r>
      <w:r>
        <w:rPr>
          <w:b/>
          <w:bCs/>
          <w:color w:val="000080"/>
        </w:rPr>
        <w:t>"отраслевой правовой статус личности".</w:t>
      </w:r>
    </w:p>
    <w:p w:rsidR="00FB61B4" w:rsidRDefault="00FB61B4">
      <w:pPr>
        <w:pStyle w:val="a3"/>
        <w:ind w:firstLine="567"/>
      </w:pPr>
      <w:r>
        <w:t>Все виды статусов означают закрепление в праве меры возможного и должного поведения личности, пределы ее свободы.</w:t>
      </w:r>
    </w:p>
    <w:p w:rsidR="00FB61B4" w:rsidRDefault="00FB61B4">
      <w:pPr>
        <w:pStyle w:val="a3"/>
        <w:ind w:firstLine="567"/>
      </w:pPr>
      <w:r>
        <w:t xml:space="preserve">В зависимости от характера государственного режима, существует </w:t>
      </w:r>
      <w:r>
        <w:rPr>
          <w:b/>
          <w:bCs/>
        </w:rPr>
        <w:t xml:space="preserve">два подхода к определению меры свободы личности в праве. </w:t>
      </w:r>
    </w:p>
    <w:p w:rsidR="00FB61B4" w:rsidRDefault="00FB61B4">
      <w:pPr>
        <w:pStyle w:val="a3"/>
        <w:ind w:firstLine="567"/>
        <w:rPr>
          <w:color w:val="000080"/>
        </w:rPr>
      </w:pPr>
      <w:r>
        <w:rPr>
          <w:color w:val="000080"/>
        </w:rPr>
        <w:t xml:space="preserve">В обществах, где господствуют тоталитарные принципы, где государство считает себя, а не человека, высшей ценностью, правовой статус личности, как правило, устанавливается по принципу </w:t>
      </w:r>
      <w:r>
        <w:rPr>
          <w:b/>
          <w:bCs/>
          <w:color w:val="000080"/>
        </w:rPr>
        <w:t>"запрещено все, кроме того, что разрешено".</w:t>
      </w:r>
      <w:r>
        <w:rPr>
          <w:color w:val="000080"/>
        </w:rPr>
        <w:t xml:space="preserve"> Пределы свободы исчерпывающим образом определены государством.</w:t>
      </w:r>
    </w:p>
    <w:p w:rsidR="00FB61B4" w:rsidRDefault="00FB61B4">
      <w:pPr>
        <w:pStyle w:val="a3"/>
        <w:ind w:firstLine="567"/>
        <w:rPr>
          <w:color w:val="0000FF"/>
        </w:rPr>
      </w:pPr>
      <w:r>
        <w:rPr>
          <w:color w:val="0000FF"/>
        </w:rPr>
        <w:t xml:space="preserve">В обществах, где государство признает человека в качестве высшей ценности (демократические государственные режимы), правовой статус формируется исходя из принципа </w:t>
      </w:r>
      <w:r>
        <w:rPr>
          <w:b/>
          <w:bCs/>
          <w:color w:val="0000FF"/>
        </w:rPr>
        <w:t>"разрешено (дозволено) все, кроме того, что запрещено".</w:t>
      </w:r>
      <w:r>
        <w:rPr>
          <w:color w:val="0000FF"/>
        </w:rPr>
        <w:t xml:space="preserve"> Здесь государство устанавливает исчерпывающий перечень запрещенных действий, а пределы свободы человека неопределены. Единственный ограничитель - граница запретов.</w:t>
      </w:r>
    </w:p>
    <w:p w:rsidR="00FB61B4" w:rsidRDefault="00FB61B4">
      <w:pPr>
        <w:pStyle w:val="a3"/>
        <w:ind w:firstLine="567"/>
      </w:pPr>
      <w:r>
        <w:rPr>
          <w:b/>
          <w:bCs/>
        </w:rPr>
        <w:t>Правовой статус личности</w:t>
      </w:r>
      <w:r>
        <w:t xml:space="preserve"> рассматривают как родовое понятие, которое выступает как: </w:t>
      </w:r>
    </w:p>
    <w:p w:rsidR="00FB61B4" w:rsidRDefault="00FB61B4">
      <w:pPr>
        <w:pStyle w:val="a3"/>
        <w:ind w:firstLine="567"/>
      </w:pPr>
      <w:r>
        <w:t xml:space="preserve">1) </w:t>
      </w:r>
      <w:r>
        <w:rPr>
          <w:u w:val="single"/>
        </w:rPr>
        <w:t xml:space="preserve">правовой статус гражданина; </w:t>
      </w:r>
      <w:r>
        <w:rPr>
          <w:u w:val="single"/>
        </w:rPr>
        <w:br/>
        <w:t xml:space="preserve">2) правовой статус иностранца; </w:t>
      </w:r>
      <w:r>
        <w:rPr>
          <w:u w:val="single"/>
        </w:rPr>
        <w:br/>
        <w:t>3) правовой статус лица без гражданства (апатрида).</w:t>
      </w:r>
    </w:p>
    <w:p w:rsidR="00FB61B4" w:rsidRDefault="00FB61B4">
      <w:pPr>
        <w:pStyle w:val="a3"/>
        <w:ind w:firstLine="567"/>
      </w:pPr>
      <w:r>
        <w:t xml:space="preserve">Правовой статус </w:t>
      </w:r>
      <w:r>
        <w:rPr>
          <w:b/>
          <w:bCs/>
        </w:rPr>
        <w:t xml:space="preserve">гражданина </w:t>
      </w:r>
      <w:r>
        <w:t xml:space="preserve">является всеобъемлющим. Это означает, что гражданин обладает всей полнотой установленных в законодательстве прав и свобод, на него распространяются и все обязанности. </w:t>
      </w:r>
    </w:p>
    <w:p w:rsidR="00FB61B4" w:rsidRDefault="00FB61B4">
      <w:pPr>
        <w:pStyle w:val="a3"/>
        <w:ind w:firstLine="567"/>
      </w:pPr>
      <w:r>
        <w:t xml:space="preserve">Правовой статус иных субъектов содержит ряд изъятий. Например, </w:t>
      </w:r>
      <w:r>
        <w:rPr>
          <w:b/>
          <w:bCs/>
        </w:rPr>
        <w:t>иностранцы</w:t>
      </w:r>
      <w:r>
        <w:t xml:space="preserve"> не могут участвовать в выборах и референдумах, служить в армии, создавать политические партии и т.д.</w:t>
      </w:r>
    </w:p>
    <w:p w:rsidR="00FB61B4" w:rsidRDefault="00FB61B4">
      <w:pPr>
        <w:pStyle w:val="a3"/>
        <w:ind w:firstLine="567"/>
      </w:pPr>
      <w:r>
        <w:t xml:space="preserve">В некоторых государствах иностранцам предоставляется правовой статус, максимально приближенный к правовому статусу гражданина. Это называется предоставлением </w:t>
      </w:r>
      <w:r>
        <w:rPr>
          <w:b/>
          <w:bCs/>
        </w:rPr>
        <w:t>"национального режима".</w:t>
      </w:r>
    </w:p>
    <w:p w:rsidR="00FB61B4" w:rsidRDefault="00FB61B4">
      <w:pPr>
        <w:pStyle w:val="a3"/>
        <w:ind w:firstLine="567"/>
      </w:pPr>
      <w:r>
        <w:t xml:space="preserve">Правовой статус личности останется декларацией, если в государстве и в обществе не будет создан соответствующий механизм </w:t>
      </w:r>
      <w:r>
        <w:rPr>
          <w:b/>
          <w:bCs/>
        </w:rPr>
        <w:t xml:space="preserve">гарантий </w:t>
      </w:r>
      <w:r>
        <w:t>его реализации.</w:t>
      </w:r>
    </w:p>
    <w:p w:rsidR="00FB61B4" w:rsidRDefault="00FB61B4">
      <w:pPr>
        <w:pStyle w:val="a3"/>
        <w:ind w:firstLine="567"/>
      </w:pPr>
      <w:r>
        <w:t xml:space="preserve">Выделяют </w:t>
      </w:r>
      <w:r>
        <w:rPr>
          <w:b/>
          <w:bCs/>
        </w:rPr>
        <w:t>общие и специальные (юридические) гарантии</w:t>
      </w:r>
      <w:r>
        <w:t xml:space="preserve"> прав человека и гражданина. </w:t>
      </w:r>
    </w:p>
    <w:p w:rsidR="00FB61B4" w:rsidRDefault="00FB61B4">
      <w:pPr>
        <w:pStyle w:val="a3"/>
        <w:ind w:firstLine="567"/>
      </w:pPr>
      <w:r>
        <w:t xml:space="preserve">К </w:t>
      </w:r>
      <w:r>
        <w:rPr>
          <w:b/>
          <w:bCs/>
        </w:rPr>
        <w:t>общим гарантиям</w:t>
      </w:r>
      <w:r>
        <w:t>, как правило, относят: экономические - материальные условия жизни общества, которые позволяют фактически воспользоваться правами и свободами (отдыхать, учиться, получать доступ к здравоохранению и т.д.); политические - установление системы демократии, обеспечивающей доступ каждого к управлению обществом и государством; идеологические - поддержание в обществе атмосферы свободы, уважения достоинства личности и т.д.</w:t>
      </w:r>
    </w:p>
    <w:p w:rsidR="00FB61B4" w:rsidRDefault="00FB61B4">
      <w:pPr>
        <w:pStyle w:val="a3"/>
        <w:ind w:firstLine="567"/>
      </w:pPr>
      <w:r>
        <w:rPr>
          <w:color w:val="000080"/>
        </w:rPr>
        <w:t xml:space="preserve">К </w:t>
      </w:r>
      <w:r>
        <w:rPr>
          <w:b/>
          <w:bCs/>
          <w:color w:val="000080"/>
        </w:rPr>
        <w:t>юридическим гарантиям</w:t>
      </w:r>
      <w:r>
        <w:rPr>
          <w:color w:val="000080"/>
        </w:rPr>
        <w:t xml:space="preserve"> относят </w:t>
      </w:r>
      <w:r>
        <w:rPr>
          <w:b/>
          <w:bCs/>
          <w:color w:val="000080"/>
        </w:rPr>
        <w:t>совокупность правовых норм, позволяющим человеку с помощью юридических средств эффективно пресекать нарушения своих прав и свобод, восстанавливать свое нарушенное право ( это, например, нормы, гарантирующие право каждого гражданина в судебном порядке отстаивать свои честь и достоинство, жизнь и здоровье, имущество от различного рода посягательств и обязывающие все государственные органы, должностные лица уважать личность, охранять ее права и свободы).</w:t>
      </w:r>
      <w:r>
        <w:rPr>
          <w:color w:val="000080"/>
        </w:rPr>
        <w:t>.</w:t>
      </w:r>
    </w:p>
    <w:p w:rsidR="00FB61B4" w:rsidRDefault="00FB61B4">
      <w:pPr>
        <w:pStyle w:val="a3"/>
        <w:ind w:firstLine="567"/>
      </w:pPr>
      <w:r>
        <w:t>В целом проблема полноты прав и свобод человека, их гарантированности приобрела сегодня общемировое значение, критерием реальности национального и международного права как основы внутренней международной политики.</w:t>
      </w:r>
    </w:p>
    <w:p w:rsidR="00FB61B4" w:rsidRDefault="00FB61B4">
      <w:pPr>
        <w:pStyle w:val="1"/>
      </w:pPr>
    </w:p>
    <w:p w:rsidR="00FB61B4" w:rsidRDefault="00FB61B4">
      <w:pPr>
        <w:pStyle w:val="1"/>
      </w:pPr>
      <w:r>
        <w:t>Список литературы</w:t>
      </w:r>
    </w:p>
    <w:p w:rsidR="00FB61B4" w:rsidRDefault="00FB61B4">
      <w:pPr>
        <w:pStyle w:val="a3"/>
      </w:pPr>
      <w:r>
        <w:t>Алексеев С.С. Государство и право. Начальный курс. М., 1993.</w:t>
      </w:r>
    </w:p>
    <w:p w:rsidR="00FB61B4" w:rsidRDefault="00FB61B4">
      <w:pPr>
        <w:pStyle w:val="a3"/>
      </w:pPr>
      <w:r>
        <w:t>Алексеев С.С. Теория права. М., 1994.</w:t>
      </w:r>
    </w:p>
    <w:p w:rsidR="00FB61B4" w:rsidRDefault="00FB61B4">
      <w:pPr>
        <w:pStyle w:val="a3"/>
      </w:pPr>
      <w:r>
        <w:t>Общая теория права. Под ред. Пиголкина А. С. М., 1996.</w:t>
      </w:r>
    </w:p>
    <w:p w:rsidR="00FB61B4" w:rsidRDefault="00FB61B4">
      <w:pPr>
        <w:pStyle w:val="a3"/>
      </w:pPr>
      <w:r>
        <w:t>Общая теория права и государства. Под ред. Лазарева В.В. М., 1994.</w:t>
      </w:r>
    </w:p>
    <w:p w:rsidR="00FB61B4" w:rsidRDefault="00FB61B4">
      <w:pPr>
        <w:pStyle w:val="a3"/>
      </w:pPr>
      <w:r>
        <w:t>Теория государства и права. Выпуск 1. Под ред. Венгерова А. Б. М., 1993.</w:t>
      </w:r>
    </w:p>
    <w:p w:rsidR="00FB61B4" w:rsidRDefault="00FB61B4">
      <w:pPr>
        <w:pStyle w:val="a3"/>
      </w:pPr>
      <w:r>
        <w:t>Теория государства и права. Выпуск 11. Под ред. Венгерова А. Б. М., 1994.</w:t>
      </w:r>
    </w:p>
    <w:p w:rsidR="00FB61B4" w:rsidRDefault="00FB61B4">
      <w:pPr>
        <w:pStyle w:val="a3"/>
      </w:pPr>
      <w:r>
        <w:t xml:space="preserve">Теория права и государства. Под ред. Манова Г. Н. М., 1995. </w:t>
      </w:r>
    </w:p>
    <w:p w:rsidR="00FB61B4" w:rsidRDefault="00FB61B4">
      <w:pPr>
        <w:pStyle w:val="a3"/>
      </w:pPr>
      <w:r>
        <w:t>Хропанюк В. Н. Теория государства и права. М., 1993.</w:t>
      </w:r>
    </w:p>
    <w:p w:rsidR="00FB61B4" w:rsidRDefault="00FB61B4">
      <w:pPr>
        <w:pStyle w:val="a3"/>
        <w:rPr>
          <w:rFonts w:ascii="Arial" w:hAnsi="Arial" w:cs="Arial"/>
        </w:rPr>
      </w:pPr>
      <w:r>
        <w:t>Лифшиц Р. З. Теория права. М., 1995.</w:t>
      </w:r>
    </w:p>
    <w:p w:rsidR="00FB61B4" w:rsidRDefault="00FB61B4">
      <w:pPr>
        <w:ind w:firstLine="567"/>
        <w:rPr>
          <w:sz w:val="24"/>
          <w:szCs w:val="24"/>
        </w:rPr>
      </w:pPr>
      <w:bookmarkStart w:id="0" w:name="_GoBack"/>
      <w:bookmarkEnd w:id="0"/>
    </w:p>
    <w:sectPr w:rsidR="00FB61B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457"/>
    <w:rsid w:val="009D7457"/>
    <w:rsid w:val="00EA27CA"/>
    <w:rsid w:val="00EA6C1C"/>
    <w:rsid w:val="00FB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AB1E5B-0F15-46B3-B96E-1CCED56F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3246</Words>
  <Characters>1851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ГОСУДАРСТВО, ПРАВО И ЛИЧНОСТЬ</vt:lpstr>
    </vt:vector>
  </TitlesOfParts>
  <Company>KM</Company>
  <LinksUpToDate>false</LinksUpToDate>
  <CharactersWithSpaces>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ГОСУДАРСТВО, ПРАВО И ЛИЧНОСТЬ</dc:title>
  <dc:subject/>
  <dc:creator>N/A</dc:creator>
  <cp:keywords/>
  <dc:description/>
  <cp:lastModifiedBy>admin</cp:lastModifiedBy>
  <cp:revision>2</cp:revision>
  <dcterms:created xsi:type="dcterms:W3CDTF">2014-01-27T17:28:00Z</dcterms:created>
  <dcterms:modified xsi:type="dcterms:W3CDTF">2014-01-27T17:28:00Z</dcterms:modified>
</cp:coreProperties>
</file>