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211" w:rsidRDefault="00AF3C9F">
      <w:pPr>
        <w:pStyle w:val="ab"/>
        <w:rPr>
          <w:lang w:val="en-US"/>
        </w:rPr>
      </w:pPr>
      <w:bookmarkStart w:id="0" w:name="_Toc526340704"/>
      <w:bookmarkStart w:id="1" w:name="_Toc526340986"/>
      <w:r>
        <w:t>Международная валютно-финансовая система</w:t>
      </w:r>
    </w:p>
    <w:p w:rsidR="00BF6211" w:rsidRDefault="00BF6211">
      <w:pPr>
        <w:jc w:val="center"/>
        <w:rPr>
          <w:b/>
          <w:bCs/>
          <w:lang w:val="en-US"/>
        </w:rPr>
      </w:pPr>
    </w:p>
    <w:p w:rsidR="00BF6211" w:rsidRDefault="00AF3C9F">
      <w:pPr>
        <w:spacing w:before="60"/>
        <w:ind w:firstLine="680"/>
        <w:jc w:val="both"/>
      </w:pPr>
      <w:r>
        <w:t xml:space="preserve">В данной работе большое внимание уделяется эволюции мировой валютной системы, т.е. причины создания, преимущества функционирования, недостатки, а также причины ослабления влияния этих систем. Эта работа поможет лучше понять международные торговые отношения стран, от чего зависит внешнеторговые отношения, что влияет на курс национальной валюты и как государство может его регулировать. </w:t>
      </w:r>
    </w:p>
    <w:p w:rsidR="00BF6211" w:rsidRDefault="00AF3C9F">
      <w:pPr>
        <w:spacing w:before="60"/>
        <w:ind w:firstLine="680"/>
        <w:jc w:val="both"/>
      </w:pPr>
      <w:r>
        <w:t>В этом реферате описывается функции основных международных валютно-финансовых организаций, что дает понять основные их значения в международных отношения  между странами.</w:t>
      </w:r>
    </w:p>
    <w:p w:rsidR="00BF6211" w:rsidRDefault="00BF6211">
      <w:pPr>
        <w:pStyle w:val="23"/>
        <w:ind w:firstLine="680"/>
      </w:pPr>
    </w:p>
    <w:p w:rsidR="00BF6211" w:rsidRDefault="00AF3C9F">
      <w:pPr>
        <w:pStyle w:val="1"/>
        <w:numPr>
          <w:ilvl w:val="0"/>
          <w:numId w:val="0"/>
        </w:numPr>
        <w:ind w:firstLine="680"/>
        <w:jc w:val="left"/>
        <w:rPr>
          <w:sz w:val="24"/>
          <w:szCs w:val="24"/>
          <w:lang w:val="en-US"/>
        </w:rPr>
      </w:pPr>
      <w:r>
        <w:rPr>
          <w:sz w:val="24"/>
          <w:szCs w:val="24"/>
        </w:rPr>
        <w:t>Введение</w:t>
      </w:r>
      <w:r>
        <w:rPr>
          <w:sz w:val="24"/>
          <w:szCs w:val="24"/>
          <w:lang w:val="en-US"/>
        </w:rPr>
        <w:t>:</w:t>
      </w:r>
      <w:bookmarkEnd w:id="0"/>
      <w:bookmarkEnd w:id="1"/>
    </w:p>
    <w:p w:rsidR="00BF6211" w:rsidRDefault="00AF3C9F">
      <w:pPr>
        <w:spacing w:before="60"/>
        <w:ind w:firstLine="680"/>
        <w:jc w:val="both"/>
      </w:pPr>
      <w:r>
        <w:t>Познание международной валютно-финансовой системы открывает большие возможности для изучения мировой экономики. Для того чтобы лучше понять международные отношения стран необходимо в первую очередь проследить эволюцию изменения мировой валютной системы. А так как неотъемлемой частью финансовых отношений стран является деньги, то, следовательно, имеет смысл рассмотреть  от чего зависит курс национальной валюты и как он формируется и влияет на международные отношения страны.</w:t>
      </w:r>
    </w:p>
    <w:p w:rsidR="00BF6211" w:rsidRDefault="00AF3C9F">
      <w:pPr>
        <w:spacing w:before="60"/>
        <w:ind w:firstLine="680"/>
        <w:jc w:val="both"/>
      </w:pPr>
      <w:r>
        <w:t>Одной из основных задач является рассмотрение международных валютно-финансовых организаций, которые имеет большое влияние на развитие страны.</w:t>
      </w:r>
    </w:p>
    <w:p w:rsidR="00BF6211" w:rsidRDefault="00AF3C9F">
      <w:pPr>
        <w:spacing w:before="60"/>
        <w:ind w:firstLine="680"/>
        <w:jc w:val="both"/>
      </w:pPr>
      <w:r>
        <w:t>Перед тем, как перейти к эволюции мировой валютной систему рассмотрим ее основные понятия</w:t>
      </w:r>
      <w:r>
        <w:rPr>
          <w:lang w:val="en-US"/>
        </w:rPr>
        <w:t>:</w:t>
      </w:r>
    </w:p>
    <w:p w:rsidR="00BF6211" w:rsidRDefault="00AF3C9F">
      <w:pPr>
        <w:ind w:firstLine="680"/>
        <w:jc w:val="both"/>
      </w:pPr>
      <w:r>
        <w:rPr>
          <w:b/>
          <w:bCs/>
          <w:i/>
          <w:iCs/>
        </w:rPr>
        <w:t>Мировая валютная система (МВС)</w:t>
      </w:r>
      <w:r>
        <w:t xml:space="preserve"> является исторически сложившейся формой организации международных денежных отношений, закрепленной межгосударственными договоренностями. МВС представляет собой совокупность способов, инструментов и межгосударственных органов, с помощью которых осуществляется платежно-расчетный оборот в рамках мирового хозяйства.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w:t>
      </w:r>
    </w:p>
    <w:p w:rsidR="00BF6211" w:rsidRDefault="00AF3C9F">
      <w:pPr>
        <w:spacing w:before="60"/>
        <w:ind w:firstLine="680"/>
        <w:jc w:val="both"/>
      </w:pPr>
      <w:r>
        <w:t>Различаются национальная, мировая, региональная валютные системы.</w:t>
      </w:r>
    </w:p>
    <w:p w:rsidR="00BF6211" w:rsidRDefault="00AF3C9F">
      <w:pPr>
        <w:spacing w:before="60"/>
        <w:ind w:firstLine="680"/>
        <w:jc w:val="both"/>
      </w:pPr>
      <w:r>
        <w:rPr>
          <w:b/>
          <w:bCs/>
        </w:rPr>
        <w:t>МВС</w:t>
      </w:r>
      <w:r>
        <w:t xml:space="preserve"> представляет собой совокупность способов, инструментов и межгосударственных органов, с помощью которых осуществляется платежно-расчетный оборот в рамках мирового хозяйства. </w:t>
      </w:r>
    </w:p>
    <w:p w:rsidR="00BF6211" w:rsidRDefault="00AF3C9F">
      <w:pPr>
        <w:spacing w:before="60"/>
        <w:ind w:firstLine="680"/>
        <w:jc w:val="both"/>
      </w:pPr>
      <w:r>
        <w:t xml:space="preserve">Мирохозяйственные связи немыслимы без налаженной системы валютных отношений, под которыми мы понимаем экономические отношения, связанные с функционированием мировых денег. Валютные отношения обслуживают различные виды хозяйственных связей (внешняя торговля, вывоз капитала, предоставление займов, научный обмен, туризм и пр.). </w:t>
      </w:r>
    </w:p>
    <w:p w:rsidR="00BF6211" w:rsidRDefault="00AF3C9F">
      <w:pPr>
        <w:spacing w:before="60"/>
        <w:ind w:firstLine="680"/>
        <w:jc w:val="both"/>
      </w:pPr>
      <w:r>
        <w:rPr>
          <w:b/>
          <w:bCs/>
        </w:rPr>
        <w:t>Национальная валютная система</w:t>
      </w:r>
      <w:r>
        <w:t xml:space="preserve"> - форма организации валютных отношений в стране, определяемой национальным законодательством.</w:t>
      </w:r>
    </w:p>
    <w:p w:rsidR="00BF6211" w:rsidRDefault="00AF3C9F">
      <w:pPr>
        <w:spacing w:before="60"/>
        <w:ind w:firstLine="680"/>
        <w:jc w:val="both"/>
      </w:pPr>
      <w:r>
        <w:rPr>
          <w:b/>
          <w:bCs/>
        </w:rPr>
        <w:t>Основная задача валютной системы</w:t>
      </w:r>
      <w:r>
        <w:t xml:space="preserve"> - опосредование международных платежей.</w:t>
      </w:r>
      <w:bookmarkStart w:id="2" w:name="_Toc526340705"/>
      <w:bookmarkStart w:id="3" w:name="_Toc526340987"/>
    </w:p>
    <w:p w:rsidR="00BF6211" w:rsidRDefault="00AF3C9F">
      <w:pPr>
        <w:spacing w:before="60"/>
        <w:ind w:firstLine="680"/>
        <w:jc w:val="both"/>
      </w:pPr>
      <w:r>
        <w:t>Международная валютная система выполняет функцию мировых денег, а именно, мировые деньги выступают как норма стоимости, средство обращения, средство платежа, средство накопления богатства.</w:t>
      </w:r>
      <w:bookmarkEnd w:id="2"/>
      <w:bookmarkEnd w:id="3"/>
    </w:p>
    <w:p w:rsidR="00BF6211" w:rsidRDefault="00BF6211">
      <w:pPr>
        <w:pStyle w:val="1"/>
        <w:numPr>
          <w:ilvl w:val="0"/>
          <w:numId w:val="0"/>
        </w:numPr>
        <w:ind w:left="-720" w:firstLine="680"/>
        <w:jc w:val="center"/>
        <w:rPr>
          <w:noProof/>
          <w:sz w:val="24"/>
          <w:szCs w:val="24"/>
        </w:rPr>
      </w:pPr>
    </w:p>
    <w:p w:rsidR="00BF6211" w:rsidRDefault="00AF3C9F">
      <w:pPr>
        <w:pStyle w:val="1"/>
        <w:numPr>
          <w:ilvl w:val="0"/>
          <w:numId w:val="0"/>
        </w:numPr>
        <w:ind w:left="-720" w:firstLine="680"/>
        <w:jc w:val="center"/>
        <w:rPr>
          <w:sz w:val="24"/>
          <w:szCs w:val="24"/>
        </w:rPr>
      </w:pPr>
      <w:r>
        <w:rPr>
          <w:noProof/>
          <w:sz w:val="24"/>
          <w:szCs w:val="24"/>
        </w:rPr>
        <w:t>1. Эволюция мировой валютной системы (МВС)</w:t>
      </w:r>
    </w:p>
    <w:p w:rsidR="00BF6211" w:rsidRDefault="00BF6211">
      <w:pPr>
        <w:ind w:firstLine="680"/>
        <w:jc w:val="both"/>
      </w:pPr>
    </w:p>
    <w:p w:rsidR="00BF6211" w:rsidRDefault="00AF3C9F">
      <w:pPr>
        <w:ind w:firstLine="680"/>
        <w:jc w:val="both"/>
        <w:rPr>
          <w:i/>
          <w:iCs/>
        </w:rPr>
      </w:pPr>
      <w:r>
        <w:t xml:space="preserve">Характер функционирования и стабильность мировой валютной системы зависят от степени ее соответствия структуре мирового хозяйства. При изменении структуры мирового хозяйства и соотношения сил на мировой арене происходит замена существующей формы МВС на новую. Появившись в </w:t>
      </w:r>
      <w:r>
        <w:rPr>
          <w:lang w:val="en-US"/>
        </w:rPr>
        <w:t xml:space="preserve">XIX </w:t>
      </w:r>
      <w:r>
        <w:t xml:space="preserve">веке, МВС прошла </w:t>
      </w:r>
      <w:r>
        <w:rPr>
          <w:i/>
          <w:iCs/>
        </w:rPr>
        <w:t>3 этапа эволюции:</w:t>
      </w:r>
    </w:p>
    <w:p w:rsidR="00BF6211" w:rsidRDefault="00AF3C9F">
      <w:pPr>
        <w:pStyle w:val="1"/>
        <w:numPr>
          <w:ilvl w:val="0"/>
          <w:numId w:val="0"/>
        </w:numPr>
        <w:ind w:left="360"/>
        <w:rPr>
          <w:b w:val="0"/>
          <w:bCs w:val="0"/>
          <w:sz w:val="24"/>
          <w:szCs w:val="24"/>
          <w:u w:val="none"/>
        </w:rPr>
      </w:pPr>
      <w:bookmarkStart w:id="4" w:name="_Toc526340707"/>
      <w:bookmarkStart w:id="5" w:name="_Toc526340989"/>
      <w:r>
        <w:rPr>
          <w:b w:val="0"/>
          <w:bCs w:val="0"/>
          <w:sz w:val="24"/>
          <w:szCs w:val="24"/>
          <w:u w:val="none"/>
        </w:rPr>
        <w:t>1.«Золотой стандарт» или Парижская валютная система</w:t>
      </w:r>
      <w:bookmarkEnd w:id="4"/>
      <w:bookmarkEnd w:id="5"/>
    </w:p>
    <w:p w:rsidR="00BF6211" w:rsidRDefault="00AF3C9F">
      <w:pPr>
        <w:ind w:left="360"/>
        <w:jc w:val="both"/>
      </w:pPr>
      <w:r>
        <w:t>2.Бреттон-Вудская система фиксированных валютных курсов</w:t>
      </w:r>
    </w:p>
    <w:p w:rsidR="00BF6211" w:rsidRDefault="00AF3C9F">
      <w:pPr>
        <w:ind w:left="360"/>
        <w:jc w:val="both"/>
      </w:pPr>
      <w:r>
        <w:t>3.Ямайская система плавающих валютный курсов.</w:t>
      </w:r>
    </w:p>
    <w:p w:rsidR="00BF6211" w:rsidRDefault="00BF6211">
      <w:pPr>
        <w:jc w:val="both"/>
        <w:rPr>
          <w:b/>
          <w:bCs/>
        </w:rPr>
      </w:pPr>
    </w:p>
    <w:p w:rsidR="00BF6211" w:rsidRDefault="00AF3C9F">
      <w:pPr>
        <w:rPr>
          <w:b/>
          <w:bCs/>
          <w:i/>
          <w:iCs/>
          <w:u w:val="single"/>
          <w:lang w:val="en-US"/>
        </w:rPr>
      </w:pPr>
      <w:r>
        <w:rPr>
          <w:b/>
          <w:bCs/>
          <w:i/>
          <w:iCs/>
          <w:u w:val="single"/>
        </w:rPr>
        <w:t xml:space="preserve">1.1 Система </w:t>
      </w:r>
      <w:r>
        <w:rPr>
          <w:b/>
          <w:bCs/>
          <w:i/>
          <w:iCs/>
          <w:u w:val="single"/>
          <w:lang w:val="en-US"/>
        </w:rPr>
        <w:t>“</w:t>
      </w:r>
      <w:r>
        <w:rPr>
          <w:b/>
          <w:bCs/>
          <w:i/>
          <w:iCs/>
          <w:u w:val="single"/>
        </w:rPr>
        <w:t>Золотого стандарта</w:t>
      </w:r>
      <w:r>
        <w:rPr>
          <w:b/>
          <w:bCs/>
          <w:i/>
          <w:iCs/>
          <w:u w:val="single"/>
          <w:lang w:val="en-US"/>
        </w:rPr>
        <w:t>”</w:t>
      </w:r>
    </w:p>
    <w:p w:rsidR="00BF6211" w:rsidRDefault="00BF6211">
      <w:pPr>
        <w:ind w:firstLine="680"/>
        <w:jc w:val="both"/>
        <w:rPr>
          <w:u w:val="single"/>
        </w:rPr>
      </w:pPr>
    </w:p>
    <w:p w:rsidR="00BF6211" w:rsidRDefault="00AF3C9F">
      <w:pPr>
        <w:ind w:firstLine="680"/>
        <w:jc w:val="both"/>
      </w:pPr>
      <w:r>
        <w:t>«Золотой стандарт» возник с началом ухода биметаллической системы, и прекратил свое существование в течение первого месяца мировой войны. Эра золотого стандарта иногда ассоциируется с быстрой индустриализацией и экономическим процветанием.</w:t>
      </w:r>
    </w:p>
    <w:p w:rsidR="00BF6211" w:rsidRDefault="00AF3C9F">
      <w:pPr>
        <w:ind w:firstLine="680"/>
        <w:jc w:val="both"/>
        <w:rPr>
          <w:i/>
          <w:iCs/>
        </w:rPr>
      </w:pPr>
      <w:r>
        <w:t>Начало золотого стандарта было положено Банком Англии в 1821 г. Юридически эта система была оформлена межгосударственным соглашением на Парижской конференции в 1867 г., которое признало золото единственной формой мировых денег. По месту оформления соглашения эта система называется также как Парижская валютная система</w:t>
      </w:r>
      <w:r>
        <w:rPr>
          <w:i/>
          <w:iCs/>
        </w:rPr>
        <w:t>.</w:t>
      </w:r>
    </w:p>
    <w:p w:rsidR="00BF6211" w:rsidRDefault="00AF3C9F">
      <w:pPr>
        <w:ind w:firstLine="680"/>
        <w:jc w:val="both"/>
        <w:rPr>
          <w:i/>
          <w:iCs/>
        </w:rPr>
      </w:pPr>
      <w:r>
        <w:rPr>
          <w:i/>
          <w:iCs/>
        </w:rPr>
        <w:t>Золотой стандарт базировался на следующих структурных принципах:</w:t>
      </w:r>
    </w:p>
    <w:p w:rsidR="00BF6211" w:rsidRDefault="00AF3C9F">
      <w:pPr>
        <w:jc w:val="both"/>
      </w:pPr>
      <w:r>
        <w:t>1.Его основой являлся золотомонетный стандарт.</w:t>
      </w:r>
    </w:p>
    <w:p w:rsidR="00BF6211" w:rsidRDefault="00AF3C9F">
      <w:pPr>
        <w:jc w:val="both"/>
      </w:pPr>
      <w:r>
        <w:t>2.Каждая валюта имела золотое содержание. Курс национальных валют жестко привязывался к золоту и через золотое содержание валюты соотносился друг с другом по твердому валютному курсу. В соответствии с золотым содержанием валют устанавливались их золотые паритеты. Валюты свободно конвертировались в золото. Золото использовалось как общепринятые мировые деньги.</w:t>
      </w:r>
    </w:p>
    <w:p w:rsidR="00BF6211" w:rsidRDefault="00AF3C9F">
      <w:pPr>
        <w:jc w:val="both"/>
      </w:pPr>
      <w:r>
        <w:t>3.Сложился режим свободно плавающих курсов валют с учетом рыночного спроса и предложения, но в пределах «золотых точек» (так называют максимальные пределы отклонения курса валют от установленного золотого паритета, которые определяются расходами на транспортировку золота за границу). Если рыночный курс золотых монет отклонялся от паритета, основанного на их  золотом содержании, то должники предпочитали расплачиваться по международным обязательствам золотом, а не иностранными валютами.</w:t>
      </w:r>
    </w:p>
    <w:p w:rsidR="00BF6211" w:rsidRDefault="00AF3C9F">
      <w:pPr>
        <w:pStyle w:val="21"/>
        <w:ind w:firstLine="680"/>
      </w:pPr>
      <w:r>
        <w:t>Золотой стандарт играл в известной степени роль стихийного регулятора производства, внешнеэкономических связей, денежного обращения, платежных балансов, международных расчетов.</w:t>
      </w:r>
    </w:p>
    <w:p w:rsidR="00BF6211" w:rsidRDefault="00AF3C9F">
      <w:pPr>
        <w:ind w:firstLine="680"/>
        <w:jc w:val="both"/>
        <w:rPr>
          <w:i/>
          <w:iCs/>
        </w:rPr>
      </w:pPr>
      <w:r>
        <w:rPr>
          <w:i/>
          <w:iCs/>
        </w:rPr>
        <w:t>Разновидностями золотого стандарта являются:</w:t>
      </w:r>
    </w:p>
    <w:p w:rsidR="00BF6211" w:rsidRDefault="00AF3C9F" w:rsidP="00AF3C9F">
      <w:pPr>
        <w:numPr>
          <w:ilvl w:val="0"/>
          <w:numId w:val="2"/>
        </w:numPr>
        <w:jc w:val="both"/>
      </w:pPr>
      <w:r>
        <w:t xml:space="preserve">Золотомонетный стандарт, при котором банками осуществлялась свободная чеканка золотых монет, (он действовал до начала </w:t>
      </w:r>
      <w:r>
        <w:rPr>
          <w:lang w:val="en-US"/>
        </w:rPr>
        <w:t>XX</w:t>
      </w:r>
      <w:r>
        <w:t xml:space="preserve"> в)</w:t>
      </w:r>
    </w:p>
    <w:p w:rsidR="00BF6211" w:rsidRDefault="00AF3C9F" w:rsidP="00AF3C9F">
      <w:pPr>
        <w:numPr>
          <w:ilvl w:val="0"/>
          <w:numId w:val="3"/>
        </w:numPr>
        <w:jc w:val="both"/>
      </w:pPr>
      <w:r>
        <w:t xml:space="preserve">Золотослитковый стандарт, при котором золото применялось лишь в международных расчетах (начало </w:t>
      </w:r>
      <w:r>
        <w:rPr>
          <w:lang w:val="en-US"/>
        </w:rPr>
        <w:t>XX</w:t>
      </w:r>
      <w:r>
        <w:t xml:space="preserve"> в – начало первой мировой войны)</w:t>
      </w:r>
    </w:p>
    <w:p w:rsidR="00BF6211" w:rsidRDefault="00AF3C9F" w:rsidP="00AF3C9F">
      <w:pPr>
        <w:numPr>
          <w:ilvl w:val="0"/>
          <w:numId w:val="4"/>
        </w:numPr>
        <w:jc w:val="both"/>
      </w:pPr>
      <w:r>
        <w:t>Золотовалютный (золотодевизный) стандарт, при котором наряду с золотом в расчетах использовались и валюты стран, входящих в систему золотого стандарта. Он известен еще как Генуэзский (1922 г – начало второй мировой войны).</w:t>
      </w:r>
    </w:p>
    <w:p w:rsidR="00BF6211" w:rsidRDefault="00AF3C9F">
      <w:pPr>
        <w:pStyle w:val="21"/>
        <w:ind w:firstLine="680"/>
      </w:pPr>
      <w:r>
        <w:t>Золотомонетный стандарт был относительно эффективен до первой мировой войны, когда действовал рыночный механизм выравнивания валютного курса и платежного баланса.</w:t>
      </w:r>
    </w:p>
    <w:p w:rsidR="00BF6211" w:rsidRDefault="00AF3C9F">
      <w:pPr>
        <w:ind w:firstLine="680"/>
        <w:jc w:val="both"/>
      </w:pPr>
      <w:r>
        <w:t xml:space="preserve">В период первой мировой войны и, особенно во времена Великой депрессии </w:t>
      </w:r>
    </w:p>
    <w:p w:rsidR="00BF6211" w:rsidRDefault="00AF3C9F">
      <w:pPr>
        <w:jc w:val="both"/>
      </w:pPr>
      <w:r>
        <w:t>(1929-1934гг) система золотого стандарта переживала кризисы. Золотомонетный и золотослитковый стандарты изжили себя, так как перестали соответствовать масштабам возросших хозяйственных связей. Из-за высокой инфляции в большинстве стран Европы их валюты стали неконвертируемыми. США превратились в нового финансового лидера, а золотой стандарт видоизменялся.</w:t>
      </w:r>
    </w:p>
    <w:p w:rsidR="00BF6211" w:rsidRDefault="00AF3C9F">
      <w:pPr>
        <w:ind w:firstLine="680"/>
        <w:jc w:val="both"/>
      </w:pPr>
      <w:r>
        <w:t>Генуэзская международная экономическая конференция 1922 года закрепила переход к золотодевизному стандарту, основанному на золоте и ведущих валютах, которые конвертируются в золото. Появились «девизы» – платежные средства в иностранной валюте, предназначенные для международных расчетов.</w:t>
      </w:r>
    </w:p>
    <w:p w:rsidR="00BF6211" w:rsidRDefault="00AF3C9F">
      <w:pPr>
        <w:pStyle w:val="23"/>
        <w:ind w:firstLine="680"/>
        <w:rPr>
          <w:i/>
          <w:iCs/>
        </w:rPr>
      </w:pPr>
      <w:r>
        <w:rPr>
          <w:i/>
          <w:iCs/>
        </w:rPr>
        <w:t>Золотодевизный стандарт или, как его еще называют, Генуэзская валютная система, функционировал на следующих принципах:</w:t>
      </w:r>
    </w:p>
    <w:p w:rsidR="00BF6211" w:rsidRDefault="00AF3C9F">
      <w:pPr>
        <w:jc w:val="both"/>
      </w:pPr>
      <w:r>
        <w:t>1. Его основой являлись золото и девизы – иностранные валюты. В тот период денежные системы 30 стран базировались на золотодевизном стандарте. Национальные кредитные деньги стали использоваться в качестве международных платежно-резервных средств. Однако в межвоенный период статус резервной валюты не был официально закреплен не за одной валютой.</w:t>
      </w:r>
    </w:p>
    <w:p w:rsidR="00BF6211" w:rsidRDefault="00AF3C9F">
      <w:pPr>
        <w:jc w:val="both"/>
      </w:pPr>
      <w:r>
        <w:t>2. Сохранены золотые паритеты. Конверсия валют в золото стала осуществляться не только непосредственно, но и косвенно, через иностранные валюты, что  позволяло экономить  золото государствам, обедневшим во время первой мировой войны.</w:t>
      </w:r>
    </w:p>
    <w:p w:rsidR="00BF6211" w:rsidRDefault="00AF3C9F">
      <w:pPr>
        <w:jc w:val="both"/>
      </w:pPr>
      <w:r>
        <w:t>3. Восстановлен режим свободно колеблющихся валютных курсов.</w:t>
      </w:r>
    </w:p>
    <w:p w:rsidR="00BF6211" w:rsidRDefault="00AF3C9F">
      <w:pPr>
        <w:jc w:val="both"/>
      </w:pPr>
      <w:r>
        <w:t>4. Валютное регулирование осуществлялось в форме активной валютной политики, международных конференций, совещаний.</w:t>
      </w:r>
    </w:p>
    <w:p w:rsidR="00BF6211" w:rsidRDefault="00AF3C9F">
      <w:pPr>
        <w:ind w:firstLine="680"/>
        <w:jc w:val="both"/>
      </w:pPr>
      <w:r>
        <w:t>В период между войнами страны последовательно отказывались от золотого стандарта. Первыми вышли из системы золотого стандарта аграрные и колониальные страны (1929-1930 гг.), так как резко сократился спрос на сырье на мировом рынке и цены на него понизились на 50-70%. В 1931 г. – Германия, Австрия и Великобритания, так как Германия и Австрия оказались слабым звеном в МВС в связи с отливом иностранных капиталов, уменьшением официального золотого запаса и банкротством банков; Великобритания отменила золотой стандарт из-за ухудшения состояния платежного баланса и уменьшения официальных золотых резервов страны в связи с резким сокращением экспорта товаров.</w:t>
      </w:r>
    </w:p>
    <w:p w:rsidR="00BF6211" w:rsidRDefault="00AF3C9F">
      <w:pPr>
        <w:ind w:firstLine="680"/>
        <w:jc w:val="both"/>
      </w:pPr>
      <w:r>
        <w:t>В апреле 1933 г. США вышли из системы золотого стандарта; непосредственной причиной отмены послужило значительное и неравномерное падение цен. Это вызвало массовые банкротства. Банкротство 10000 банков подорвало денежно-кредитную систему США и привело к отмене размена  долларовых банкнот на золотые монеты.</w:t>
      </w:r>
    </w:p>
    <w:p w:rsidR="00BF6211" w:rsidRDefault="00AF3C9F">
      <w:pPr>
        <w:ind w:firstLine="680"/>
        <w:jc w:val="both"/>
      </w:pPr>
      <w:r>
        <w:t>В 1936 г. Франция отменила золотой стандарт. Она поддерживала его дольше других стран. Искусственное сохранение золотого стандарта снижало конкурентоспособность французских фирм.</w:t>
      </w:r>
    </w:p>
    <w:p w:rsidR="00BF6211" w:rsidRDefault="00AF3C9F">
      <w:pPr>
        <w:ind w:firstLine="680"/>
        <w:jc w:val="both"/>
      </w:pPr>
      <w:r>
        <w:t>В результате кризиса золотодевизный стандарт или Генуэзская валютная система утратил относительную эластичность и стабильность. Несмотря на сокращение размена банкнот на золото во внутреннем обороте, сохранилась внешняя конвертируемость валют в золото по соглашению центральных банков США, Великобритании, Франции. В это время на базе национальных валютных  систем ведущих стран начинают складываться валютные блоки и зоны.</w:t>
      </w:r>
    </w:p>
    <w:p w:rsidR="00BF6211" w:rsidRDefault="00BF6211">
      <w:pPr>
        <w:pStyle w:val="6"/>
        <w:ind w:firstLine="0"/>
        <w:rPr>
          <w:b/>
          <w:bCs/>
          <w:i w:val="0"/>
          <w:iCs w:val="0"/>
          <w:sz w:val="24"/>
          <w:szCs w:val="24"/>
        </w:rPr>
      </w:pPr>
    </w:p>
    <w:p w:rsidR="00BF6211" w:rsidRDefault="00AF3C9F">
      <w:pPr>
        <w:pStyle w:val="6"/>
        <w:ind w:firstLine="0"/>
        <w:rPr>
          <w:b/>
          <w:bCs/>
          <w:i w:val="0"/>
          <w:iCs w:val="0"/>
          <w:sz w:val="24"/>
          <w:szCs w:val="24"/>
        </w:rPr>
      </w:pPr>
      <w:r>
        <w:rPr>
          <w:b/>
          <w:bCs/>
          <w:i w:val="0"/>
          <w:iCs w:val="0"/>
          <w:sz w:val="24"/>
          <w:szCs w:val="24"/>
        </w:rPr>
        <w:t>Валютный блок.</w:t>
      </w:r>
    </w:p>
    <w:p w:rsidR="00BF6211" w:rsidRDefault="00BF6211">
      <w:pPr>
        <w:jc w:val="both"/>
        <w:rPr>
          <w:b/>
          <w:bCs/>
          <w:i/>
          <w:iCs/>
        </w:rPr>
      </w:pPr>
    </w:p>
    <w:p w:rsidR="00BF6211" w:rsidRDefault="00AF3C9F">
      <w:pPr>
        <w:jc w:val="both"/>
      </w:pPr>
      <w:r>
        <w:rPr>
          <w:b/>
          <w:bCs/>
          <w:i/>
          <w:iCs/>
        </w:rPr>
        <w:t>Валютный блок</w:t>
      </w:r>
      <w:r>
        <w:t xml:space="preserve"> – группировка стран, зависимых в экономическом, валютном и финансовом отношениях от возглавляющей его державы, которая диктует им единую политику в области международных экономических отношений и использует их как привилегированный рынок сбыта, источник дешевого сырья, выгодную сферу приложения капитала.</w:t>
      </w:r>
    </w:p>
    <w:p w:rsidR="00BF6211" w:rsidRDefault="00AF3C9F">
      <w:pPr>
        <w:ind w:firstLine="680"/>
        <w:jc w:val="both"/>
      </w:pPr>
      <w:r>
        <w:t>Цель валютных блоков – укрепление конкурентных позиций</w:t>
      </w:r>
      <w:r>
        <w:rPr>
          <w:lang w:val="en-US"/>
        </w:rPr>
        <w:t xml:space="preserve"> </w:t>
      </w:r>
      <w:r>
        <w:t>страны-лидера на международной арене, особенно в моменты экономических кризисов.</w:t>
      </w:r>
    </w:p>
    <w:p w:rsidR="00BF6211" w:rsidRDefault="00AF3C9F">
      <w:pPr>
        <w:pStyle w:val="23"/>
        <w:ind w:firstLine="680"/>
        <w:rPr>
          <w:i/>
          <w:iCs/>
        </w:rPr>
      </w:pPr>
      <w:r>
        <w:rPr>
          <w:i/>
          <w:iCs/>
        </w:rPr>
        <w:t>Для валютного блока характерны следующие черты:</w:t>
      </w:r>
    </w:p>
    <w:p w:rsidR="00BF6211" w:rsidRDefault="00AF3C9F">
      <w:pPr>
        <w:jc w:val="both"/>
      </w:pPr>
      <w:r>
        <w:t>1) курс зависимых валют прикреплен к валюте страны, возглавляющей группировку;</w:t>
      </w:r>
    </w:p>
    <w:p w:rsidR="00BF6211" w:rsidRDefault="00AF3C9F">
      <w:pPr>
        <w:jc w:val="both"/>
      </w:pPr>
      <w:r>
        <w:t>2) международные расчеты входящих в блок стран осуществляются в валюте страны-гегемона;</w:t>
      </w:r>
    </w:p>
    <w:p w:rsidR="00BF6211" w:rsidRDefault="00AF3C9F">
      <w:pPr>
        <w:jc w:val="both"/>
      </w:pPr>
      <w:r>
        <w:t>3) их валютные резервы хранятся в стране-гегемоне;</w:t>
      </w:r>
    </w:p>
    <w:p w:rsidR="00BF6211" w:rsidRDefault="00AF3C9F">
      <w:pPr>
        <w:jc w:val="both"/>
      </w:pPr>
      <w:r>
        <w:t>4) обеспечением зависимых валют служат казначейские векселя и облигации государственных займов страны-гегемона.</w:t>
      </w:r>
    </w:p>
    <w:p w:rsidR="00BF6211" w:rsidRDefault="00AF3C9F">
      <w:pPr>
        <w:ind w:firstLine="680"/>
        <w:jc w:val="both"/>
      </w:pPr>
      <w:r>
        <w:t>В это время образовались стерлинговый, долларовый и золотой валютный блоки.</w:t>
      </w:r>
    </w:p>
    <w:p w:rsidR="00BF6211" w:rsidRDefault="00AF3C9F">
      <w:pPr>
        <w:ind w:firstLine="680"/>
        <w:jc w:val="both"/>
      </w:pPr>
      <w:r>
        <w:t>Стерлинговый блок: был образован в 1931 г., в него вошли страны Британского содружества наций (кроме Канады и Ньюфаундленда), территории Гонконг, Египет, Ирак и Португалия. Позднее к нему присоединились Дания, Норвегия, Швеция, Финляндия, Япония (де-факто), Греция, Иран.</w:t>
      </w:r>
    </w:p>
    <w:p w:rsidR="00BF6211" w:rsidRDefault="00AF3C9F">
      <w:pPr>
        <w:ind w:firstLine="680"/>
        <w:jc w:val="both"/>
      </w:pPr>
      <w:r>
        <w:t>Долларовый блок: возглавляемый США, был создан в 1933 г. В него вошли: Канада, многие страны Центральной и Южной Америки, где господствовал американский капитал.</w:t>
      </w:r>
    </w:p>
    <w:p w:rsidR="00BF6211" w:rsidRDefault="00AF3C9F">
      <w:pPr>
        <w:ind w:firstLine="680"/>
        <w:jc w:val="both"/>
      </w:pPr>
      <w:r>
        <w:t>В июне 1933 г. на Лондонской международной экономической конференции страны, стремившиеся сохранить золотой стандарт, создали золотой блок. Это страны: Франция, Бельгия, Нидерланды, Швейцария, а позже в него вошли Италия, Чехословакия и Польша. К 1936 г., в связи с отменой золотого стандарта во Франции, золотой блок распался.</w:t>
      </w:r>
    </w:p>
    <w:p w:rsidR="00BF6211" w:rsidRDefault="00AF3C9F">
      <w:pPr>
        <w:jc w:val="both"/>
      </w:pPr>
      <w:r>
        <w:t>Во время второй мировой войны все валютные блоки распались.</w:t>
      </w:r>
    </w:p>
    <w:p w:rsidR="00BF6211" w:rsidRDefault="00AF3C9F">
      <w:pPr>
        <w:jc w:val="both"/>
      </w:pPr>
      <w:r>
        <w:t>Далее приведены преимущества и недостатки золотого стандарта.</w:t>
      </w:r>
    </w:p>
    <w:p w:rsidR="00BF6211" w:rsidRDefault="00AF3C9F">
      <w:pPr>
        <w:pStyle w:val="23"/>
        <w:ind w:firstLine="680"/>
        <w:rPr>
          <w:i/>
          <w:iCs/>
          <w:u w:val="single"/>
        </w:rPr>
      </w:pPr>
      <w:r>
        <w:rPr>
          <w:i/>
          <w:iCs/>
          <w:u w:val="single"/>
        </w:rPr>
        <w:t>Преимущества:</w:t>
      </w:r>
    </w:p>
    <w:p w:rsidR="00BF6211" w:rsidRDefault="00AF3C9F">
      <w:pPr>
        <w:pStyle w:val="21"/>
        <w:ind w:firstLine="0"/>
      </w:pPr>
      <w:r>
        <w:t>1) обеспечение стабильности, как во внутренней, так и во внешней экономической политике, что объясняется следующим: транснациональные потоки золота стабилизировали обменные валютные курсы и создали тем самым благоприятные условия для роста и развития международной торговли;</w:t>
      </w:r>
    </w:p>
    <w:p w:rsidR="00BF6211" w:rsidRDefault="00AF3C9F">
      <w:pPr>
        <w:jc w:val="both"/>
      </w:pPr>
      <w:r>
        <w:t>2) стабильность курсов валют, что обеспечивает достоверность прогнозов денежных потоков компании, планирование расходов и прибыли.</w:t>
      </w:r>
    </w:p>
    <w:p w:rsidR="00BF6211" w:rsidRDefault="00AF3C9F">
      <w:pPr>
        <w:ind w:firstLine="680"/>
        <w:jc w:val="both"/>
        <w:rPr>
          <w:i/>
          <w:iCs/>
          <w:u w:val="single"/>
        </w:rPr>
      </w:pPr>
      <w:r>
        <w:rPr>
          <w:i/>
          <w:iCs/>
          <w:u w:val="single"/>
        </w:rPr>
        <w:t>Недостатки:</w:t>
      </w:r>
    </w:p>
    <w:p w:rsidR="00BF6211" w:rsidRDefault="00AF3C9F">
      <w:pPr>
        <w:pStyle w:val="21"/>
        <w:ind w:firstLine="0"/>
      </w:pPr>
      <w:r>
        <w:t>1) установленная зависимость денежной массы от добычи и производства золота (открытие новых месторождений и увеличение его добычи приводило к транснациональной инфляции);</w:t>
      </w:r>
    </w:p>
    <w:p w:rsidR="00BF6211" w:rsidRDefault="00AF3C9F">
      <w:pPr>
        <w:jc w:val="both"/>
      </w:pPr>
      <w:r>
        <w:t>2) невозможность проводить независимую денежно-кредитную политику, направленную на решение внутренних проблем страны.</w:t>
      </w:r>
    </w:p>
    <w:p w:rsidR="00BF6211" w:rsidRDefault="00AF3C9F">
      <w:pPr>
        <w:ind w:firstLine="680"/>
        <w:jc w:val="both"/>
      </w:pPr>
      <w:r>
        <w:t>Вторая мировая война привела к кризису и распаду Генуэзской валютной системы, которая была заменена на Бреттонвудскую.</w:t>
      </w:r>
    </w:p>
    <w:p w:rsidR="00BF6211" w:rsidRDefault="00BF6211">
      <w:pPr>
        <w:rPr>
          <w:b/>
          <w:bCs/>
          <w:i/>
          <w:iCs/>
          <w:u w:val="single"/>
          <w:lang w:val="en-US"/>
        </w:rPr>
      </w:pPr>
    </w:p>
    <w:p w:rsidR="00BF6211" w:rsidRDefault="00BF6211">
      <w:pPr>
        <w:rPr>
          <w:b/>
          <w:bCs/>
          <w:i/>
          <w:iCs/>
          <w:u w:val="single"/>
          <w:lang w:val="en-US"/>
        </w:rPr>
      </w:pPr>
    </w:p>
    <w:p w:rsidR="00BF6211" w:rsidRDefault="00BF6211">
      <w:pPr>
        <w:rPr>
          <w:b/>
          <w:bCs/>
          <w:i/>
          <w:iCs/>
          <w:u w:val="single"/>
          <w:lang w:val="en-US"/>
        </w:rPr>
      </w:pPr>
    </w:p>
    <w:p w:rsidR="00BF6211" w:rsidRDefault="00BF6211">
      <w:pPr>
        <w:rPr>
          <w:b/>
          <w:bCs/>
          <w:i/>
          <w:iCs/>
          <w:u w:val="single"/>
          <w:lang w:val="en-US"/>
        </w:rPr>
      </w:pPr>
    </w:p>
    <w:p w:rsidR="00BF6211" w:rsidRDefault="00BF6211">
      <w:pPr>
        <w:rPr>
          <w:b/>
          <w:bCs/>
          <w:i/>
          <w:iCs/>
          <w:u w:val="single"/>
          <w:lang w:val="en-US"/>
        </w:rPr>
      </w:pPr>
    </w:p>
    <w:p w:rsidR="00BF6211" w:rsidRDefault="00BF6211">
      <w:pPr>
        <w:rPr>
          <w:b/>
          <w:bCs/>
          <w:i/>
          <w:iCs/>
          <w:u w:val="single"/>
          <w:lang w:val="en-US"/>
        </w:rPr>
      </w:pPr>
    </w:p>
    <w:p w:rsidR="00BF6211" w:rsidRDefault="00BF6211">
      <w:pPr>
        <w:rPr>
          <w:b/>
          <w:bCs/>
          <w:i/>
          <w:iCs/>
          <w:u w:val="single"/>
          <w:lang w:val="en-US"/>
        </w:rPr>
      </w:pPr>
    </w:p>
    <w:p w:rsidR="00BF6211" w:rsidRDefault="00AF3C9F">
      <w:pPr>
        <w:rPr>
          <w:b/>
          <w:bCs/>
          <w:i/>
          <w:iCs/>
          <w:u w:val="single"/>
        </w:rPr>
      </w:pPr>
      <w:r>
        <w:rPr>
          <w:b/>
          <w:bCs/>
          <w:i/>
          <w:iCs/>
          <w:u w:val="single"/>
          <w:lang w:val="en-US"/>
        </w:rPr>
        <w:t>1</w:t>
      </w:r>
      <w:r>
        <w:rPr>
          <w:b/>
          <w:bCs/>
          <w:i/>
          <w:iCs/>
          <w:u w:val="single"/>
        </w:rPr>
        <w:t xml:space="preserve">.2 </w:t>
      </w:r>
      <w:r>
        <w:rPr>
          <w:b/>
          <w:bCs/>
          <w:i/>
          <w:iCs/>
          <w:noProof/>
          <w:u w:val="single"/>
        </w:rPr>
        <w:t>От Генуэзской к</w:t>
      </w:r>
      <w:r>
        <w:rPr>
          <w:i/>
          <w:iCs/>
          <w:noProof/>
        </w:rPr>
        <w:t xml:space="preserve"> </w:t>
      </w:r>
      <w:r>
        <w:rPr>
          <w:b/>
          <w:bCs/>
          <w:i/>
          <w:iCs/>
          <w:u w:val="single"/>
        </w:rPr>
        <w:t>Бреттонвудская валютная система.</w:t>
      </w:r>
    </w:p>
    <w:p w:rsidR="00BF6211" w:rsidRDefault="00BF6211">
      <w:pPr>
        <w:ind w:firstLine="680"/>
        <w:jc w:val="both"/>
        <w:rPr>
          <w:u w:val="single"/>
        </w:rPr>
      </w:pPr>
    </w:p>
    <w:p w:rsidR="00BF6211" w:rsidRDefault="00AF3C9F">
      <w:pPr>
        <w:pStyle w:val="21"/>
        <w:ind w:firstLine="680"/>
      </w:pPr>
      <w:r>
        <w:t>Вторая валютная система была официально оформлена на Международной валютно-финансовой конференции ООН, проходившей с 1 по 22 июля 1944 г. в г. Бреттонвудсе (США). Здесь также были основаны МВФ и МБРР.</w:t>
      </w:r>
    </w:p>
    <w:p w:rsidR="00BF6211" w:rsidRDefault="00AF3C9F">
      <w:pPr>
        <w:pStyle w:val="23"/>
        <w:ind w:firstLine="680"/>
        <w:rPr>
          <w:i/>
          <w:iCs/>
        </w:rPr>
      </w:pPr>
      <w:r>
        <w:rPr>
          <w:i/>
          <w:iCs/>
        </w:rPr>
        <w:t>Цели создания второй мировой валютной системы:</w:t>
      </w:r>
    </w:p>
    <w:p w:rsidR="00BF6211" w:rsidRDefault="00AF3C9F">
      <w:pPr>
        <w:jc w:val="both"/>
      </w:pPr>
      <w:r>
        <w:t>1. Восстановление обширной свободной торговли.</w:t>
      </w:r>
    </w:p>
    <w:p w:rsidR="00BF6211" w:rsidRDefault="00AF3C9F">
      <w:pPr>
        <w:jc w:val="both"/>
      </w:pPr>
      <w:r>
        <w:t>2. Установление стабильного равновесия системы международного обмена на основе системы фиксированных валютных курсов.</w:t>
      </w:r>
    </w:p>
    <w:p w:rsidR="00BF6211" w:rsidRDefault="00AF3C9F">
      <w:pPr>
        <w:jc w:val="both"/>
      </w:pPr>
      <w:r>
        <w:t>3. Передача в распоряжение государств ресурсов для противодействия временным трудностям во внешнем балансе.</w:t>
      </w:r>
    </w:p>
    <w:p w:rsidR="00BF6211" w:rsidRDefault="00AF3C9F">
      <w:pPr>
        <w:pStyle w:val="23"/>
        <w:ind w:firstLine="680"/>
        <w:rPr>
          <w:i/>
          <w:iCs/>
        </w:rPr>
      </w:pPr>
      <w:r>
        <w:rPr>
          <w:i/>
          <w:iCs/>
        </w:rPr>
        <w:t>Вторая МВС базировалась на следующих принципах:</w:t>
      </w:r>
    </w:p>
    <w:p w:rsidR="00BF6211" w:rsidRDefault="00AF3C9F" w:rsidP="00AF3C9F">
      <w:pPr>
        <w:numPr>
          <w:ilvl w:val="0"/>
          <w:numId w:val="5"/>
        </w:numPr>
        <w:jc w:val="both"/>
      </w:pPr>
      <w:r>
        <w:t>Установлены твердые обменные курсы валют стран-участниц к курсу ведущей валюты;</w:t>
      </w:r>
    </w:p>
    <w:p w:rsidR="00BF6211" w:rsidRDefault="00AF3C9F" w:rsidP="00AF3C9F">
      <w:pPr>
        <w:numPr>
          <w:ilvl w:val="0"/>
          <w:numId w:val="6"/>
        </w:numPr>
        <w:jc w:val="both"/>
      </w:pPr>
      <w:r>
        <w:t>Курс ведущей валюты фиксирован к золоту;</w:t>
      </w:r>
    </w:p>
    <w:p w:rsidR="00BF6211" w:rsidRDefault="00AF3C9F" w:rsidP="00AF3C9F">
      <w:pPr>
        <w:numPr>
          <w:ilvl w:val="0"/>
          <w:numId w:val="7"/>
        </w:numPr>
        <w:jc w:val="both"/>
      </w:pPr>
      <w:r>
        <w:t>Центральные банки поддерживают стабильный курс своей валюты по отношению к ведущей (в рамках +/- 1%) валюте с помощью валютных интервенций;</w:t>
      </w:r>
    </w:p>
    <w:p w:rsidR="00BF6211" w:rsidRDefault="00AF3C9F" w:rsidP="00AF3C9F">
      <w:pPr>
        <w:numPr>
          <w:ilvl w:val="0"/>
          <w:numId w:val="8"/>
        </w:numPr>
        <w:jc w:val="both"/>
      </w:pPr>
      <w:r>
        <w:t>Изменения курсов валют осуществляются посредством девальвации и ревальвации</w:t>
      </w:r>
      <w:r>
        <w:rPr>
          <w:rStyle w:val="a3"/>
        </w:rPr>
        <w:footnoteReference w:id="1"/>
      </w:r>
      <w:r>
        <w:t>;</w:t>
      </w:r>
    </w:p>
    <w:p w:rsidR="00BF6211" w:rsidRDefault="00AF3C9F" w:rsidP="00AF3C9F">
      <w:pPr>
        <w:numPr>
          <w:ilvl w:val="0"/>
          <w:numId w:val="9"/>
        </w:numPr>
        <w:jc w:val="both"/>
      </w:pPr>
      <w:r>
        <w:t>Организационным звеном системы являются МВФ и МБРР. МВФ предоставляет кредиты в иностранной валюте для покрытия дефицита платежных балансов в целях поддержки нестабильных валют, осуществляет контроль за соблюдением странами-членами принципов МВС, обеспечивает валютное сотрудничество стран.</w:t>
      </w:r>
    </w:p>
    <w:p w:rsidR="00BF6211" w:rsidRDefault="00AF3C9F">
      <w:pPr>
        <w:pStyle w:val="21"/>
        <w:ind w:firstLine="680"/>
      </w:pPr>
      <w:r>
        <w:t>Под давлением США в рамках Бреттонвудской системы утвердился долларовый стандарт – МВС, основанная на господстве доллара (США обладали 70% от всего мирового запаса золота). Доллар – единственная валюта, конвертируемая в золото, стал базой валютных паритетов, преобладающим средством международных расчетов, валютной интервенции и резервных активов. Было установлено золотое соотношение доллара США: 35 долл. за 1 тройскую унцию. США установили монопольную валютную гегемонию, оттеснив своего давнего конкурента – Великобританию.</w:t>
      </w:r>
    </w:p>
    <w:p w:rsidR="00BF6211" w:rsidRDefault="00AF3C9F">
      <w:pPr>
        <w:ind w:firstLine="680"/>
        <w:jc w:val="both"/>
      </w:pPr>
      <w:r>
        <w:t>Таким образом, национальная валюта США стала одновременно мировыми деньгами, и поэтому Бреттонвудская валютная система часто называется системой золотодолларового стандарта.</w:t>
      </w:r>
    </w:p>
    <w:p w:rsidR="00BF6211" w:rsidRDefault="00AF3C9F">
      <w:pPr>
        <w:ind w:firstLine="680"/>
        <w:jc w:val="both"/>
      </w:pPr>
      <w:r>
        <w:t>Валютные интервенции рассматривались как механизм самоадаптации второй МВС к изменяющимся внешним условиям, аналогично транспортировке золотых запасов для регулирования сальдо платежного баланса при золотом стандарте. Курсы валют можно было изменять лишь при возникновении фундаментальной несбалансированности баланса. Эти изменения валютных курсов в рамках твердых паритетов назывались ревальвацией и девальвацией валют.</w:t>
      </w:r>
    </w:p>
    <w:p w:rsidR="00BF6211" w:rsidRDefault="00AF3C9F">
      <w:pPr>
        <w:ind w:firstLine="680"/>
        <w:jc w:val="both"/>
      </w:pPr>
      <w:r>
        <w:t>Вторая МВС могла существовать лишь до тех пор, пока золотые запасы США могли обеспечивать конверсию зарубежных долларов в золото. Однако к началу 70-х гг. произошло перераспределение золотых запасов в пользу Европы. Появляются и значительные проблемы с международной ликвидностью, так как по сравнению с увеличением объемов международной торговли добыча золота была невелика. Доверие к доллару как резервной валюте падает и из-за гигантского дефицита платежного баланса США. Образуются новые финансовые центры (Западная Европа и Япония), что приводит  к утрате США своего абсолютного доминирующего положения в мире. Отчетливо проявляется парадоксальность данной системы, основанной на внутреннем противоречии, известном как парадокс, или дилемма Триффена.</w:t>
      </w:r>
    </w:p>
    <w:p w:rsidR="00BF6211" w:rsidRDefault="00BF6211">
      <w:pPr>
        <w:ind w:firstLine="680"/>
        <w:jc w:val="both"/>
        <w:rPr>
          <w:i/>
          <w:iCs/>
          <w:u w:val="single"/>
        </w:rPr>
      </w:pPr>
    </w:p>
    <w:p w:rsidR="00BF6211" w:rsidRDefault="00BF6211">
      <w:pPr>
        <w:ind w:firstLine="680"/>
        <w:jc w:val="both"/>
        <w:rPr>
          <w:i/>
          <w:iCs/>
          <w:u w:val="single"/>
        </w:rPr>
      </w:pPr>
    </w:p>
    <w:p w:rsidR="00BF6211" w:rsidRDefault="00AF3C9F">
      <w:pPr>
        <w:ind w:firstLine="680"/>
        <w:jc w:val="both"/>
        <w:rPr>
          <w:i/>
          <w:iCs/>
        </w:rPr>
      </w:pPr>
      <w:r>
        <w:rPr>
          <w:i/>
          <w:iCs/>
          <w:u w:val="single"/>
        </w:rPr>
        <w:t>Причины кризиса Бреттонвудской валютной системы</w:t>
      </w:r>
      <w:r>
        <w:rPr>
          <w:i/>
          <w:iCs/>
        </w:rPr>
        <w:t xml:space="preserve"> (их можно представить в виде цепочки взаимообусловленных факторов):</w:t>
      </w:r>
    </w:p>
    <w:p w:rsidR="00BF6211" w:rsidRDefault="00AF3C9F">
      <w:pPr>
        <w:jc w:val="both"/>
      </w:pPr>
      <w:r>
        <w:t>1. Неустойчивость и противоречия экономики. Начало валютного кризиса в 1967 г. совпало с замедлением экономического роста.</w:t>
      </w:r>
    </w:p>
    <w:p w:rsidR="00BF6211" w:rsidRDefault="00AF3C9F">
      <w:pPr>
        <w:jc w:val="both"/>
      </w:pPr>
      <w:r>
        <w:t>2. Усиление инфляции отрицательно влияло на мировые цены и конкурентоспособность фирм, поощряло спекулятивные перемещения «горячих» денег. Различные темпы инфляции в разных странах оказывали влияние на динамику курса валют, а снижение покупательной способности денег создавало условия для «курсовых перекосов».</w:t>
      </w:r>
    </w:p>
    <w:p w:rsidR="00BF6211" w:rsidRDefault="00AF3C9F">
      <w:pPr>
        <w:jc w:val="both"/>
      </w:pPr>
      <w:r>
        <w:t>3. Нестабильность платежных балансов. Хронический дефицит балансов  одних стран (особенно США, Великобритании) и активное сальдо других (ФРГ, Япония) усиливали резкие колебания курсов валют соответственно вниз и вверх.</w:t>
      </w:r>
    </w:p>
    <w:p w:rsidR="00BF6211" w:rsidRDefault="00AF3C9F">
      <w:pPr>
        <w:jc w:val="both"/>
      </w:pPr>
      <w:r>
        <w:t>4. Несоответствие принципов Бреттонвудской системы изменившемуся соотношению сил на мировой арене. Валютная система, основанная на международном использовании подверженных обесценению национальных валют – доллара и отчасти фунта стерлингов, пришла в противоречие с интернационализацией мирового хозяйства. Это противоречие Бреттонвудской системы усиливалось по мере ослабления экономических позиций США и Великобритании, которые погашали дефицит своих платежных балансов национальными валютами, злоупотребляя их  статусом резервных валют. В итоге была подорвана устойчивость резервных валют.</w:t>
      </w:r>
    </w:p>
    <w:p w:rsidR="00BF6211" w:rsidRDefault="00AF3C9F">
      <w:pPr>
        <w:ind w:firstLine="680"/>
        <w:jc w:val="both"/>
      </w:pPr>
      <w:r>
        <w:t>Принцип американоцентризма, на котором была построена Бреттонвудская система, перестал соответствовать новой расстановке сил с возникновением трех мировых центров : США – Западная Европа – Япония. Использование США статуса доллара как резервной валюты для расширения своей внешнеэкономической и военно-политической экспансии, экспорта инфляции усилило межгосударственные разногласия и противоречило интересам развивающихся стран.</w:t>
      </w:r>
    </w:p>
    <w:p w:rsidR="00BF6211" w:rsidRDefault="00AF3C9F">
      <w:pPr>
        <w:jc w:val="both"/>
      </w:pPr>
      <w:r>
        <w:t>5. Активизация рынка «евродолларов». Поскольку США покрывают дефицит  своего платежного баланса национальной валютой, часть долларов перемещается в иностранные банки, способствуя, развитию ранка евродолларов. Этот колоссальный ранок долларов «без родины» сыграл двоякую роль в развитии кризиса Бреттонвудской системы. Вначале он поддерживал позиции американской валюты, поглощая избыток долларов, но в 70-х годах евро-долларовые операции, ускоряя стихийное движение «горячих» денег между странами, обострили валютный кризис. Избыток долларов в виде лавины «горячих» денег периодически обрушивался то на одну, то на другую страну, вызывая валютные потрясения и бегство от доллара.</w:t>
      </w:r>
    </w:p>
    <w:p w:rsidR="00BF6211" w:rsidRDefault="00AF3C9F">
      <w:pPr>
        <w:jc w:val="both"/>
      </w:pPr>
      <w:r>
        <w:t>6. Дезорганизующая роль транснациональных  корпораций (ТНК) в валютной сфере: ТНК располагают гигантскими краткосрочными активами в разных валютах, которые более чем вдвое превышают валютные резервы центральных банков, ускользают от национального контроля и в погоне за прибылями участвуют в валютной спекуляции, придавая ей грандиозный размах.</w:t>
      </w:r>
    </w:p>
    <w:p w:rsidR="00BF6211" w:rsidRDefault="00AF3C9F">
      <w:pPr>
        <w:pStyle w:val="23"/>
        <w:ind w:firstLine="680"/>
        <w:rPr>
          <w:i/>
          <w:iCs/>
          <w:u w:val="single"/>
        </w:rPr>
      </w:pPr>
      <w:r>
        <w:rPr>
          <w:i/>
          <w:iCs/>
          <w:u w:val="single"/>
        </w:rPr>
        <w:t>Формы проявления кризиса Бреттонвудской валютной системы:</w:t>
      </w:r>
    </w:p>
    <w:p w:rsidR="00BF6211" w:rsidRDefault="00AF3C9F" w:rsidP="00AF3C9F">
      <w:pPr>
        <w:numPr>
          <w:ilvl w:val="0"/>
          <w:numId w:val="10"/>
        </w:numPr>
        <w:jc w:val="both"/>
      </w:pPr>
      <w:r>
        <w:t>«валютная лихорадка» – перемещение «горячих» денег, массовая продажа неустойчивых валют в ожидании их девальвации и скупка валют – кандидатов на ревальвацию;</w:t>
      </w:r>
    </w:p>
    <w:p w:rsidR="00BF6211" w:rsidRDefault="00AF3C9F" w:rsidP="00AF3C9F">
      <w:pPr>
        <w:numPr>
          <w:ilvl w:val="0"/>
          <w:numId w:val="11"/>
        </w:numPr>
        <w:jc w:val="both"/>
      </w:pPr>
      <w:r>
        <w:t>«золотая лихорадка» – бегство от нестабильных валют к золоту и периодическое повышение его цены;</w:t>
      </w:r>
    </w:p>
    <w:p w:rsidR="00BF6211" w:rsidRDefault="00AF3C9F" w:rsidP="00AF3C9F">
      <w:pPr>
        <w:numPr>
          <w:ilvl w:val="0"/>
          <w:numId w:val="12"/>
        </w:numPr>
        <w:jc w:val="both"/>
      </w:pPr>
      <w:r>
        <w:t>паника на фондовых биржах и падение курсов ценных бумаг в ожидании изменения курса валют;</w:t>
      </w:r>
    </w:p>
    <w:p w:rsidR="00BF6211" w:rsidRDefault="00AF3C9F" w:rsidP="00AF3C9F">
      <w:pPr>
        <w:numPr>
          <w:ilvl w:val="0"/>
          <w:numId w:val="13"/>
        </w:numPr>
        <w:jc w:val="both"/>
      </w:pPr>
      <w:r>
        <w:t>обострение проблемы международной валютной ликвидности, особенно ее качества;</w:t>
      </w:r>
    </w:p>
    <w:p w:rsidR="00BF6211" w:rsidRDefault="00AF3C9F" w:rsidP="00AF3C9F">
      <w:pPr>
        <w:numPr>
          <w:ilvl w:val="0"/>
          <w:numId w:val="14"/>
        </w:numPr>
        <w:jc w:val="both"/>
      </w:pPr>
      <w:r>
        <w:t>массовые девальвации и ревальвации валют (официальные и неофициальные);</w:t>
      </w:r>
    </w:p>
    <w:p w:rsidR="00BF6211" w:rsidRDefault="00AF3C9F" w:rsidP="00AF3C9F">
      <w:pPr>
        <w:numPr>
          <w:ilvl w:val="0"/>
          <w:numId w:val="15"/>
        </w:numPr>
        <w:jc w:val="both"/>
      </w:pPr>
      <w:r>
        <w:t>активная валютная интервенция центральных банков, в том числе коллективная;</w:t>
      </w:r>
    </w:p>
    <w:p w:rsidR="00BF6211" w:rsidRDefault="00AF3C9F" w:rsidP="00AF3C9F">
      <w:pPr>
        <w:numPr>
          <w:ilvl w:val="0"/>
          <w:numId w:val="16"/>
        </w:numPr>
        <w:jc w:val="both"/>
      </w:pPr>
      <w:r>
        <w:t>резкие колебания официальных золотовалютных резервов;</w:t>
      </w:r>
    </w:p>
    <w:p w:rsidR="00BF6211" w:rsidRDefault="00AF3C9F" w:rsidP="00AF3C9F">
      <w:pPr>
        <w:numPr>
          <w:ilvl w:val="0"/>
          <w:numId w:val="17"/>
        </w:numPr>
        <w:jc w:val="both"/>
      </w:pPr>
      <w:r>
        <w:t>использование иностранных кредитов и заимствований в МВФ для поддержки валют;</w:t>
      </w:r>
    </w:p>
    <w:p w:rsidR="00BF6211" w:rsidRDefault="00AF3C9F" w:rsidP="00AF3C9F">
      <w:pPr>
        <w:numPr>
          <w:ilvl w:val="0"/>
          <w:numId w:val="18"/>
        </w:numPr>
        <w:jc w:val="both"/>
      </w:pPr>
      <w:r>
        <w:t>нарушение структурных принципов Бреттонвудской системы;</w:t>
      </w:r>
    </w:p>
    <w:p w:rsidR="00BF6211" w:rsidRDefault="00AF3C9F" w:rsidP="00AF3C9F">
      <w:pPr>
        <w:numPr>
          <w:ilvl w:val="0"/>
          <w:numId w:val="19"/>
        </w:numPr>
        <w:jc w:val="both"/>
      </w:pPr>
      <w:r>
        <w:t>активизация национального и межгосударственного валютного регулирования;</w:t>
      </w:r>
    </w:p>
    <w:p w:rsidR="00BF6211" w:rsidRDefault="00AF3C9F" w:rsidP="00AF3C9F">
      <w:pPr>
        <w:numPr>
          <w:ilvl w:val="0"/>
          <w:numId w:val="20"/>
        </w:numPr>
        <w:jc w:val="both"/>
      </w:pPr>
      <w:r>
        <w:t>усиление двух тенденций в международных экономических и валютных отношениях – сотрудничества и противоречий, которые периодически перерастают в торговую и валютную войны.</w:t>
      </w:r>
    </w:p>
    <w:p w:rsidR="00BF6211" w:rsidRDefault="00AF3C9F">
      <w:pPr>
        <w:pStyle w:val="21"/>
        <w:ind w:firstLine="680"/>
        <w:rPr>
          <w:i/>
          <w:iCs/>
        </w:rPr>
      </w:pPr>
      <w:r>
        <w:rPr>
          <w:i/>
          <w:iCs/>
        </w:rPr>
        <w:t>Развитие кризиса Бреттонвудской валютной системы можно разделить на следующие ключевые этапы:</w:t>
      </w:r>
    </w:p>
    <w:p w:rsidR="00BF6211" w:rsidRDefault="00AF3C9F">
      <w:pPr>
        <w:jc w:val="both"/>
      </w:pPr>
      <w:r>
        <w:t>1) 17 марта 1968 г. Установлен двойной рынок золота. Цена на золото на частных рынках устанавливается свободно в соответствии со спросом и предложением. По официальным сделкам для центральных банков стран сохраняется обратимость доллара в золото по официальному курсу 35 долларов за 1 тройскую унцию.</w:t>
      </w:r>
    </w:p>
    <w:p w:rsidR="00BF6211" w:rsidRDefault="00AF3C9F">
      <w:pPr>
        <w:jc w:val="both"/>
      </w:pPr>
      <w:r>
        <w:t>2) 15 августа 1971 г. Временно запрещена конвертация доллара в золото для центральных банков.</w:t>
      </w:r>
    </w:p>
    <w:p w:rsidR="00BF6211" w:rsidRDefault="00AF3C9F">
      <w:pPr>
        <w:jc w:val="both"/>
      </w:pPr>
      <w:r>
        <w:t>3) 17 декабря 1971 г. Девальвация доллара по отношению к золоту на 7,89%. Официальная цена золота увеличилась с 35 до 38 долларов за 1 тройскую унцию без возобновления обмена долларов на золото по этому курсу.</w:t>
      </w:r>
    </w:p>
    <w:p w:rsidR="00BF6211" w:rsidRDefault="00AF3C9F">
      <w:pPr>
        <w:jc w:val="both"/>
      </w:pPr>
      <w:r>
        <w:t>4) 13 февраля 1973 г. Доллар девальвировал до 42,2 долларов за 1 тройскую унцию.</w:t>
      </w:r>
    </w:p>
    <w:p w:rsidR="00BF6211" w:rsidRDefault="00AF3C9F">
      <w:pPr>
        <w:jc w:val="both"/>
      </w:pPr>
      <w:r>
        <w:t>5) 16 марта 1973 г. Международная конференция подчинила курсы валют законам рынка. С этого времени курсы валют не фиксированы и изменяются под воздействием спроса и предложения.</w:t>
      </w:r>
    </w:p>
    <w:p w:rsidR="00BF6211" w:rsidRDefault="00AF3C9F">
      <w:pPr>
        <w:ind w:firstLine="680"/>
        <w:jc w:val="both"/>
      </w:pPr>
      <w:r>
        <w:t>Таким образом, система твердых обменных курсов прекратила свое существование.</w:t>
      </w:r>
    </w:p>
    <w:p w:rsidR="00BF6211" w:rsidRDefault="00AF3C9F">
      <w:pPr>
        <w:ind w:firstLine="680"/>
        <w:jc w:val="both"/>
      </w:pPr>
      <w:r>
        <w:t>После продолжительного переходного периода, в течение которого страны могли испробовать различные модели валютной системы, начала образовываться новая МВС, для которой было характерно значительное колебание обменных курсов.</w:t>
      </w:r>
    </w:p>
    <w:p w:rsidR="00BF6211" w:rsidRDefault="00BF6211">
      <w:pPr>
        <w:ind w:firstLine="680"/>
        <w:jc w:val="both"/>
      </w:pPr>
    </w:p>
    <w:p w:rsidR="00BF6211" w:rsidRDefault="00AF3C9F">
      <w:pPr>
        <w:rPr>
          <w:b/>
          <w:bCs/>
          <w:i/>
          <w:iCs/>
          <w:u w:val="single"/>
        </w:rPr>
      </w:pPr>
      <w:r>
        <w:rPr>
          <w:b/>
          <w:bCs/>
          <w:i/>
          <w:iCs/>
          <w:u w:val="single"/>
        </w:rPr>
        <w:t>1.3 Ямайская валютная система.</w:t>
      </w:r>
    </w:p>
    <w:p w:rsidR="00BF6211" w:rsidRDefault="00BF6211">
      <w:pPr>
        <w:ind w:firstLine="680"/>
        <w:jc w:val="both"/>
      </w:pPr>
    </w:p>
    <w:p w:rsidR="00BF6211" w:rsidRDefault="00AF3C9F">
      <w:pPr>
        <w:pStyle w:val="21"/>
        <w:ind w:firstLine="680"/>
      </w:pPr>
      <w:r>
        <w:t>Устройство современной МВС было официально оговорено на конференции МВФ в Кингстоне (Ямайка) в январе 1976 г.</w:t>
      </w:r>
    </w:p>
    <w:p w:rsidR="00BF6211" w:rsidRDefault="00AF3C9F">
      <w:pPr>
        <w:ind w:firstLine="680"/>
        <w:jc w:val="both"/>
      </w:pPr>
      <w:r>
        <w:t>Основой этой системы являются плавающие обменные курсы и много валютный стандарт.</w:t>
      </w:r>
    </w:p>
    <w:p w:rsidR="00BF6211" w:rsidRDefault="00AF3C9F">
      <w:pPr>
        <w:ind w:firstLine="680"/>
        <w:jc w:val="both"/>
        <w:rPr>
          <w:i/>
          <w:iCs/>
        </w:rPr>
      </w:pPr>
      <w:r>
        <w:rPr>
          <w:i/>
          <w:iCs/>
        </w:rPr>
        <w:t>Переход к гибким обменным курсам предполагал достижение трех основных целей:</w:t>
      </w:r>
    </w:p>
    <w:p w:rsidR="00BF6211" w:rsidRDefault="00AF3C9F">
      <w:pPr>
        <w:jc w:val="both"/>
      </w:pPr>
      <w:r>
        <w:t>1 – выравнивание темпов инфляции в различных странах</w:t>
      </w:r>
    </w:p>
    <w:p w:rsidR="00BF6211" w:rsidRDefault="00AF3C9F">
      <w:pPr>
        <w:jc w:val="both"/>
      </w:pPr>
      <w:r>
        <w:t>2 – уравновешивание платежных балансов</w:t>
      </w:r>
    </w:p>
    <w:p w:rsidR="00BF6211" w:rsidRDefault="00AF3C9F">
      <w:pPr>
        <w:jc w:val="both"/>
      </w:pPr>
      <w:r>
        <w:t>3 – расширение возможностей для проведения независимой внутренней денежной политики отдельными центральными банками.</w:t>
      </w:r>
    </w:p>
    <w:p w:rsidR="00BF6211" w:rsidRDefault="00AF3C9F">
      <w:pPr>
        <w:ind w:firstLine="680"/>
        <w:jc w:val="both"/>
        <w:rPr>
          <w:i/>
          <w:iCs/>
        </w:rPr>
      </w:pPr>
      <w:r>
        <w:rPr>
          <w:i/>
          <w:iCs/>
          <w:u w:val="single"/>
        </w:rPr>
        <w:t>Основные характеристики Ямайской валютной системы:</w:t>
      </w:r>
    </w:p>
    <w:p w:rsidR="00BF6211" w:rsidRDefault="00AF3C9F">
      <w:pPr>
        <w:jc w:val="both"/>
      </w:pPr>
      <w:r>
        <w:t>1. Система полицентрична, т.е. основана не на одной, а на нескольких ключевых валютах;</w:t>
      </w:r>
    </w:p>
    <w:p w:rsidR="00BF6211" w:rsidRDefault="00AF3C9F">
      <w:pPr>
        <w:jc w:val="both"/>
      </w:pPr>
      <w:r>
        <w:t>2. Отменен  монетный паритет золота;</w:t>
      </w:r>
    </w:p>
    <w:p w:rsidR="00BF6211" w:rsidRDefault="00AF3C9F">
      <w:pPr>
        <w:pStyle w:val="21"/>
        <w:ind w:firstLine="0"/>
      </w:pPr>
      <w:r>
        <w:t>3. Основным средством международных расчетов стала свободно конвертируемая  валюта, а также СДР и резервные позиции в МВФ;</w:t>
      </w:r>
    </w:p>
    <w:p w:rsidR="00BF6211" w:rsidRDefault="00AF3C9F">
      <w:pPr>
        <w:pStyle w:val="21"/>
        <w:ind w:firstLine="0"/>
      </w:pPr>
      <w:r>
        <w:t>4. Не существует пределов колебаний валютных курсов. Курс валют формируется под воздействием спроса и предложения.</w:t>
      </w:r>
    </w:p>
    <w:p w:rsidR="00BF6211" w:rsidRDefault="00AF3C9F">
      <w:pPr>
        <w:pStyle w:val="21"/>
        <w:ind w:firstLine="0"/>
      </w:pPr>
      <w:r>
        <w:t>5. Центральные банки стран не обязаны вмешиваться в работу валютных рынков для поддержания фиксированного паритета своей валюты. Однако они осуществляют валютные интервенции для стабилизации курсов валют.</w:t>
      </w:r>
    </w:p>
    <w:p w:rsidR="00BF6211" w:rsidRDefault="00AF3C9F">
      <w:pPr>
        <w:pStyle w:val="21"/>
        <w:ind w:firstLine="0"/>
      </w:pPr>
      <w:r>
        <w:t>6. Страна сама выбирает режим валютного курса, но ей запрещено выражать его через золото.</w:t>
      </w:r>
    </w:p>
    <w:p w:rsidR="00BF6211" w:rsidRDefault="00AF3C9F">
      <w:pPr>
        <w:pStyle w:val="21"/>
        <w:ind w:firstLine="0"/>
      </w:pPr>
      <w:r>
        <w:t>7.  МВФ наблюдает за политикой стран в области валютных курсов; страны-члены МВФ должны избегать манипулирования валютными курсами, позволяющего воспрепятствовать действительной перестройке платежных балансов или получать односторонние преимущества перед другими странами-членами МВФ.</w:t>
      </w:r>
    </w:p>
    <w:p w:rsidR="00BF6211" w:rsidRDefault="00AF3C9F">
      <w:pPr>
        <w:pStyle w:val="21"/>
        <w:ind w:firstLine="680"/>
        <w:rPr>
          <w:i/>
          <w:iCs/>
        </w:rPr>
      </w:pPr>
      <w:r>
        <w:rPr>
          <w:i/>
          <w:iCs/>
        </w:rPr>
        <w:t>По классификации МВФ страна может выбрать следующие режимы валютных курсов: фиксированный, плавающий или смешанный.</w:t>
      </w:r>
    </w:p>
    <w:p w:rsidR="00BF6211" w:rsidRDefault="00BF6211">
      <w:pPr>
        <w:pStyle w:val="21"/>
        <w:ind w:firstLine="680"/>
        <w:rPr>
          <w:i/>
          <w:iCs/>
          <w:u w:val="single"/>
        </w:rPr>
      </w:pPr>
    </w:p>
    <w:p w:rsidR="00BF6211" w:rsidRDefault="00BF6211">
      <w:pPr>
        <w:pStyle w:val="21"/>
        <w:ind w:firstLine="680"/>
        <w:rPr>
          <w:i/>
          <w:iCs/>
          <w:u w:val="single"/>
        </w:rPr>
      </w:pPr>
    </w:p>
    <w:p w:rsidR="00BF6211" w:rsidRDefault="00AF3C9F">
      <w:pPr>
        <w:pStyle w:val="21"/>
        <w:ind w:firstLine="680"/>
        <w:rPr>
          <w:i/>
          <w:iCs/>
        </w:rPr>
      </w:pPr>
      <w:r>
        <w:rPr>
          <w:i/>
          <w:iCs/>
          <w:u w:val="single"/>
        </w:rPr>
        <w:t>Фиксированный валютный курс</w:t>
      </w:r>
      <w:r>
        <w:rPr>
          <w:i/>
          <w:iCs/>
        </w:rPr>
        <w:t xml:space="preserve"> </w:t>
      </w:r>
      <w:r>
        <w:t>имеет целый ряд разновидностей:</w:t>
      </w:r>
    </w:p>
    <w:p w:rsidR="00BF6211" w:rsidRDefault="00AF3C9F">
      <w:pPr>
        <w:pStyle w:val="21"/>
        <w:ind w:firstLine="0"/>
      </w:pPr>
      <w:r>
        <w:t>1 – курс национальной валюты фиксирован по отношению к одной добровольно выбранной валюте. Курс национальной валюты автоматически изменяется в тех же пропорциях, что и базовый курс. Обычно фиксируют курсы своих валют по отношению к доллару США, английскому фунту стерлингов, французскому франку развивающиеся страны.</w:t>
      </w:r>
    </w:p>
    <w:p w:rsidR="00BF6211" w:rsidRDefault="00AF3C9F">
      <w:pPr>
        <w:pStyle w:val="21"/>
        <w:ind w:firstLine="0"/>
      </w:pPr>
      <w:r>
        <w:t>2 – курс национальной валюты фиксируется к СДР.</w:t>
      </w:r>
    </w:p>
    <w:p w:rsidR="00BF6211" w:rsidRDefault="00AF3C9F">
      <w:pPr>
        <w:pStyle w:val="21"/>
        <w:ind w:firstLine="0"/>
      </w:pPr>
      <w:r>
        <w:t>3 – «корзинный» валютный курс. Курс национальной валюты привязывается к искусственно сконструированным валютным комбинациям. Обычно в данные комбинации (или корзины валют) входят валюты основных стран – торговых партнеров данной страны.</w:t>
      </w:r>
    </w:p>
    <w:p w:rsidR="00BF6211" w:rsidRDefault="00AF3C9F">
      <w:pPr>
        <w:pStyle w:val="21"/>
        <w:ind w:firstLine="0"/>
      </w:pPr>
      <w:r>
        <w:t>4 – курс, рассчитанный на основе скользящего паритета. Устанавливается твердый курс по отношению к базовой валюте, но связь между динамикой национального и базового курса не автоматическая, а рассчитывается по специально оговоренной формуле, учитывающей различия (например, в темпах роста цен).</w:t>
      </w:r>
    </w:p>
    <w:p w:rsidR="00BF6211" w:rsidRDefault="00AF3C9F">
      <w:pPr>
        <w:pStyle w:val="21"/>
        <w:ind w:firstLine="680"/>
      </w:pPr>
      <w:r>
        <w:rPr>
          <w:i/>
          <w:iCs/>
          <w:u w:val="single"/>
        </w:rPr>
        <w:t>В «свободном плавании»</w:t>
      </w:r>
      <w:r>
        <w:t xml:space="preserve"> находятся валюты США, Канады, Великобритании, Японии, Швейцарии и ряда других стран. Однако часто центральные банки этих стран поддерживают курсы валют при их резких колебаниях.</w:t>
      </w:r>
    </w:p>
    <w:p w:rsidR="00BF6211" w:rsidRDefault="00AF3C9F">
      <w:pPr>
        <w:pStyle w:val="21"/>
        <w:ind w:firstLine="680"/>
      </w:pPr>
      <w:r>
        <w:t>Именно поэтому говорят об «управляемом», или «грязном», плавании валютных курсов.</w:t>
      </w:r>
    </w:p>
    <w:p w:rsidR="00BF6211" w:rsidRDefault="00AF3C9F">
      <w:pPr>
        <w:pStyle w:val="21"/>
        <w:ind w:firstLine="680"/>
      </w:pPr>
      <w:r>
        <w:rPr>
          <w:i/>
          <w:iCs/>
          <w:u w:val="single"/>
        </w:rPr>
        <w:t>Смешанное плавание</w:t>
      </w:r>
      <w:r>
        <w:t xml:space="preserve"> также имеет ряд разновидностей. Во-первых, это групповое плавание. Оно характерно для стран, входящих в ЕВС. Для них установлены два режима валютных курсов: внутренний – для операций внутри Сообщества, внешний – для операций с другими странами. Между валютами стран ЕВС действует твердый паритет, рассчитанный на основе отношения центральных курсов к ЭКЮ с пределом колебаний +/- 15%. Курсы валют совместно «плавают» по отношению к любой другой валюте, не входящей в систему ЕВС. Кроме того, к этой категории валютных режимов принадлежит режим специального курса в странах ОПЕК. Саудовская Аравия, Объединенные Арабские Эмираты, Бахрейн и другие страны ОПЕК «привязали» курсы своих валют к цене на нефть.</w:t>
      </w:r>
    </w:p>
    <w:p w:rsidR="00BF6211" w:rsidRDefault="00AF3C9F">
      <w:pPr>
        <w:pStyle w:val="21"/>
        <w:ind w:firstLine="680"/>
      </w:pPr>
      <w:r>
        <w:t>В целом развитые страны имеют курсы валют, находящиеся в чистом или групповом плавании. Развивающиеся страны обычно фиксируют курс собственной валюты к более сильной валюте или определяют его на базе скользящего паритета (см. таблицу «Режимы валютного курса»).</w:t>
      </w:r>
    </w:p>
    <w:p w:rsidR="00BF6211" w:rsidRDefault="00AF3C9F">
      <w:pPr>
        <w:pStyle w:val="21"/>
        <w:ind w:firstLine="680"/>
      </w:pPr>
      <w:r>
        <w:t>Важную роль играют специальные права заимствования – СДР. В рамках Ямайской валютной системы они являются одним из официальных резервных активов. Вторая поправка к Уставу МВФ закрепила замену золота СДР в качестве масштаба стоимости. СДР стали мерой международной стоимости, важным резервным авуаром, одним из средств официальных международных расчетов.</w:t>
      </w:r>
    </w:p>
    <w:p w:rsidR="00BF6211" w:rsidRDefault="00AF3C9F">
      <w:pPr>
        <w:pStyle w:val="21"/>
        <w:ind w:firstLine="680"/>
      </w:pPr>
      <w:r>
        <w:t>Участниками системы СДР могут быть только страны-члены МВФ. Однако членство в Фонде не означает автоматического участия в механизме СДР. Для осуществления операций с СДР в структуре МВФ образован Департамент СДР. В настоящее время все страны-члены МВФ являются его участниками. При этом СДР функционируют только на официальном, межгосударственном уровне, на котором они вводятся в оборот центральными банками и международными организациями.</w:t>
      </w:r>
    </w:p>
    <w:p w:rsidR="00BF6211" w:rsidRDefault="00AF3C9F">
      <w:pPr>
        <w:pStyle w:val="21"/>
        <w:ind w:firstLine="680"/>
      </w:pPr>
      <w:r>
        <w:t>МВФ наделен полномочиями, создавать «безусловную ликвидность» путем выпуска в обращение средств, выраженных в СДР, для стран-участников Департамента СДР. Эмиссия СДР осуществляется и в том случае, когда Исполнительный Совет МВФ приходит к заключению, что на данном этапе имеется долговременный всеобщий недостаток ликвидных резервов и существует потребность в их пополнении. Оценка такой потребности определяет размеры выпуска СДР. Эмиссия СДР производится в виде кредитовых записей на специальных счетах в МВФ. СДР распределяются между странами-членами МВФ пропорционально величине их квот в МВФ на момент выпуска.</w:t>
      </w:r>
    </w:p>
    <w:p w:rsidR="00BF6211" w:rsidRDefault="00BF6211">
      <w:pPr>
        <w:pStyle w:val="21"/>
        <w:ind w:firstLine="680"/>
      </w:pPr>
    </w:p>
    <w:p w:rsidR="00BF6211" w:rsidRDefault="00BF6211">
      <w:pPr>
        <w:pStyle w:val="21"/>
        <w:ind w:firstLine="680"/>
      </w:pPr>
    </w:p>
    <w:p w:rsidR="00BF6211" w:rsidRDefault="00BF6211">
      <w:pPr>
        <w:pStyle w:val="21"/>
        <w:ind w:firstLine="680"/>
      </w:pPr>
    </w:p>
    <w:p w:rsidR="00BF6211" w:rsidRDefault="00BF6211">
      <w:pPr>
        <w:pStyle w:val="21"/>
        <w:ind w:firstLine="680"/>
      </w:pPr>
    </w:p>
    <w:p w:rsidR="00BF6211" w:rsidRDefault="00BF6211">
      <w:pPr>
        <w:pStyle w:val="21"/>
        <w:ind w:firstLine="680"/>
      </w:pPr>
    </w:p>
    <w:tbl>
      <w:tblPr>
        <w:tblW w:w="0" w:type="auto"/>
        <w:tblInd w:w="-30" w:type="dxa"/>
        <w:tblLayout w:type="fixed"/>
        <w:tblCellMar>
          <w:left w:w="30" w:type="dxa"/>
          <w:right w:w="30" w:type="dxa"/>
        </w:tblCellMar>
        <w:tblLook w:val="0000" w:firstRow="0" w:lastRow="0" w:firstColumn="0" w:lastColumn="0" w:noHBand="0" w:noVBand="0"/>
      </w:tblPr>
      <w:tblGrid>
        <w:gridCol w:w="1008"/>
        <w:gridCol w:w="1008"/>
        <w:gridCol w:w="1008"/>
        <w:gridCol w:w="1008"/>
        <w:gridCol w:w="1008"/>
        <w:gridCol w:w="1008"/>
        <w:gridCol w:w="645"/>
        <w:gridCol w:w="363"/>
        <w:gridCol w:w="1008"/>
        <w:gridCol w:w="1008"/>
      </w:tblGrid>
      <w:tr w:rsidR="00BF6211">
        <w:trPr>
          <w:trHeight w:val="250"/>
        </w:trPr>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5040" w:type="dxa"/>
            <w:gridSpan w:val="6"/>
            <w:tcBorders>
              <w:top w:val="nil"/>
              <w:left w:val="nil"/>
              <w:bottom w:val="nil"/>
              <w:right w:val="nil"/>
            </w:tcBorders>
          </w:tcPr>
          <w:p w:rsidR="00BF6211" w:rsidRDefault="00AF3C9F">
            <w:pPr>
              <w:ind w:firstLine="680"/>
              <w:rPr>
                <w:b/>
                <w:bCs/>
                <w:snapToGrid w:val="0"/>
                <w:color w:val="000000"/>
              </w:rPr>
            </w:pPr>
            <w:r>
              <w:rPr>
                <w:b/>
                <w:bCs/>
                <w:snapToGrid w:val="0"/>
                <w:color w:val="000000"/>
              </w:rPr>
              <w:t>Таблица "Режимы валютного курса"                            (1995 г.)</w:t>
            </w:r>
          </w:p>
        </w:tc>
      </w:tr>
      <w:tr w:rsidR="00BF6211">
        <w:trPr>
          <w:trHeight w:val="250"/>
        </w:trPr>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r>
      <w:tr w:rsidR="00BF6211">
        <w:trPr>
          <w:trHeight w:val="250"/>
        </w:trPr>
        <w:tc>
          <w:tcPr>
            <w:tcW w:w="3024" w:type="dxa"/>
            <w:gridSpan w:val="3"/>
            <w:tcBorders>
              <w:top w:val="single" w:sz="4" w:space="0" w:color="auto"/>
              <w:left w:val="single" w:sz="4" w:space="0" w:color="auto"/>
              <w:bottom w:val="nil"/>
              <w:right w:val="nil"/>
            </w:tcBorders>
          </w:tcPr>
          <w:p w:rsidR="00BF6211" w:rsidRDefault="00AF3C9F">
            <w:pPr>
              <w:ind w:firstLine="680"/>
              <w:jc w:val="center"/>
              <w:rPr>
                <w:snapToGrid w:val="0"/>
                <w:color w:val="000000"/>
              </w:rPr>
            </w:pPr>
            <w:r>
              <w:rPr>
                <w:snapToGrid w:val="0"/>
                <w:color w:val="000000"/>
              </w:rPr>
              <w:t>Режим курса валюты</w:t>
            </w:r>
          </w:p>
        </w:tc>
        <w:tc>
          <w:tcPr>
            <w:tcW w:w="2016" w:type="dxa"/>
            <w:gridSpan w:val="2"/>
            <w:tcBorders>
              <w:top w:val="single" w:sz="4" w:space="0" w:color="auto"/>
              <w:left w:val="nil"/>
              <w:bottom w:val="nil"/>
              <w:right w:val="nil"/>
            </w:tcBorders>
          </w:tcPr>
          <w:p w:rsidR="00BF6211" w:rsidRDefault="00AF3C9F">
            <w:pPr>
              <w:ind w:firstLine="680"/>
              <w:jc w:val="center"/>
              <w:rPr>
                <w:snapToGrid w:val="0"/>
                <w:color w:val="000000"/>
              </w:rPr>
            </w:pPr>
            <w:r>
              <w:rPr>
                <w:snapToGrid w:val="0"/>
                <w:color w:val="000000"/>
              </w:rPr>
              <w:t>Количество стран</w:t>
            </w:r>
          </w:p>
        </w:tc>
        <w:tc>
          <w:tcPr>
            <w:tcW w:w="1653" w:type="dxa"/>
            <w:gridSpan w:val="2"/>
            <w:tcBorders>
              <w:top w:val="single" w:sz="4" w:space="0" w:color="auto"/>
              <w:left w:val="nil"/>
              <w:bottom w:val="nil"/>
              <w:right w:val="nil"/>
            </w:tcBorders>
          </w:tcPr>
          <w:p w:rsidR="00BF6211" w:rsidRDefault="00AF3C9F">
            <w:pPr>
              <w:ind w:firstLine="680"/>
              <w:jc w:val="right"/>
              <w:rPr>
                <w:snapToGrid w:val="0"/>
                <w:color w:val="000000"/>
              </w:rPr>
            </w:pPr>
            <w:r>
              <w:rPr>
                <w:snapToGrid w:val="0"/>
                <w:color w:val="000000"/>
              </w:rPr>
              <w:t>Страны</w:t>
            </w:r>
          </w:p>
        </w:tc>
        <w:tc>
          <w:tcPr>
            <w:tcW w:w="363" w:type="dxa"/>
            <w:tcBorders>
              <w:top w:val="single" w:sz="4" w:space="0" w:color="auto"/>
              <w:left w:val="nil"/>
              <w:bottom w:val="nil"/>
              <w:right w:val="nil"/>
            </w:tcBorders>
          </w:tcPr>
          <w:p w:rsidR="00BF6211" w:rsidRDefault="00BF6211">
            <w:pPr>
              <w:ind w:firstLine="680"/>
              <w:jc w:val="center"/>
              <w:rPr>
                <w:snapToGrid w:val="0"/>
                <w:color w:val="000000"/>
              </w:rPr>
            </w:pPr>
          </w:p>
        </w:tc>
        <w:tc>
          <w:tcPr>
            <w:tcW w:w="1008" w:type="dxa"/>
            <w:tcBorders>
              <w:top w:val="single" w:sz="4" w:space="0" w:color="auto"/>
              <w:left w:val="nil"/>
              <w:bottom w:val="nil"/>
              <w:right w:val="nil"/>
            </w:tcBorders>
          </w:tcPr>
          <w:p w:rsidR="00BF6211" w:rsidRDefault="00BF6211">
            <w:pPr>
              <w:ind w:firstLine="680"/>
              <w:jc w:val="center"/>
              <w:rPr>
                <w:snapToGrid w:val="0"/>
                <w:color w:val="000000"/>
              </w:rPr>
            </w:pPr>
          </w:p>
        </w:tc>
        <w:tc>
          <w:tcPr>
            <w:tcW w:w="1008" w:type="dxa"/>
            <w:tcBorders>
              <w:top w:val="single" w:sz="4" w:space="0" w:color="auto"/>
              <w:left w:val="nil"/>
              <w:bottom w:val="nil"/>
              <w:right w:val="single" w:sz="4" w:space="0" w:color="auto"/>
            </w:tcBorders>
          </w:tcPr>
          <w:p w:rsidR="00BF6211" w:rsidRDefault="00BF6211">
            <w:pPr>
              <w:ind w:firstLine="680"/>
              <w:jc w:val="center"/>
              <w:rPr>
                <w:snapToGrid w:val="0"/>
                <w:color w:val="000000"/>
              </w:rPr>
            </w:pPr>
          </w:p>
        </w:tc>
      </w:tr>
      <w:tr w:rsidR="00BF6211">
        <w:trPr>
          <w:trHeight w:val="250"/>
        </w:trPr>
        <w:tc>
          <w:tcPr>
            <w:tcW w:w="1008" w:type="dxa"/>
            <w:tcBorders>
              <w:top w:val="nil"/>
              <w:left w:val="single" w:sz="4" w:space="0" w:color="auto"/>
              <w:bottom w:val="nil"/>
              <w:right w:val="nil"/>
            </w:tcBorders>
          </w:tcPr>
          <w:p w:rsidR="00BF6211" w:rsidRDefault="00BF6211">
            <w:pPr>
              <w:ind w:firstLine="680"/>
              <w:jc w:val="center"/>
              <w:rPr>
                <w:snapToGrid w:val="0"/>
                <w:color w:val="000000"/>
              </w:rPr>
            </w:pP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1008" w:type="dxa"/>
            <w:tcBorders>
              <w:top w:val="nil"/>
              <w:left w:val="nil"/>
              <w:bottom w:val="nil"/>
              <w:right w:val="single" w:sz="4" w:space="0" w:color="auto"/>
            </w:tcBorders>
          </w:tcPr>
          <w:p w:rsidR="00BF6211" w:rsidRDefault="00BF6211">
            <w:pPr>
              <w:ind w:firstLine="680"/>
              <w:jc w:val="center"/>
              <w:rPr>
                <w:snapToGrid w:val="0"/>
                <w:color w:val="000000"/>
              </w:rPr>
            </w:pP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1008" w:type="dxa"/>
            <w:tcBorders>
              <w:top w:val="nil"/>
              <w:left w:val="nil"/>
              <w:bottom w:val="nil"/>
              <w:right w:val="single" w:sz="4" w:space="0" w:color="auto"/>
            </w:tcBorders>
          </w:tcPr>
          <w:p w:rsidR="00BF6211" w:rsidRDefault="00BF6211">
            <w:pPr>
              <w:ind w:firstLine="680"/>
              <w:jc w:val="center"/>
              <w:rPr>
                <w:snapToGrid w:val="0"/>
                <w:color w:val="000000"/>
              </w:rPr>
            </w:pP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1008" w:type="dxa"/>
            <w:gridSpan w:val="2"/>
            <w:tcBorders>
              <w:top w:val="nil"/>
              <w:left w:val="nil"/>
              <w:bottom w:val="nil"/>
              <w:right w:val="nil"/>
            </w:tcBorders>
          </w:tcPr>
          <w:p w:rsidR="00BF6211" w:rsidRDefault="00BF6211">
            <w:pPr>
              <w:ind w:firstLine="680"/>
              <w:jc w:val="center"/>
              <w:rPr>
                <w:snapToGrid w:val="0"/>
                <w:color w:val="000000"/>
              </w:rPr>
            </w:pP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1008" w:type="dxa"/>
            <w:tcBorders>
              <w:top w:val="nil"/>
              <w:left w:val="nil"/>
              <w:bottom w:val="nil"/>
              <w:right w:val="single" w:sz="4" w:space="0" w:color="auto"/>
            </w:tcBorders>
          </w:tcPr>
          <w:p w:rsidR="00BF6211" w:rsidRDefault="00BF6211">
            <w:pPr>
              <w:ind w:firstLine="680"/>
              <w:jc w:val="center"/>
              <w:rPr>
                <w:snapToGrid w:val="0"/>
                <w:color w:val="000000"/>
              </w:rPr>
            </w:pPr>
          </w:p>
        </w:tc>
      </w:tr>
      <w:tr w:rsidR="00BF6211">
        <w:trPr>
          <w:trHeight w:val="250"/>
        </w:trPr>
        <w:tc>
          <w:tcPr>
            <w:tcW w:w="3024" w:type="dxa"/>
            <w:gridSpan w:val="3"/>
            <w:tcBorders>
              <w:top w:val="single" w:sz="4" w:space="0" w:color="auto"/>
              <w:left w:val="single" w:sz="4" w:space="0" w:color="auto"/>
              <w:bottom w:val="nil"/>
              <w:right w:val="nil"/>
            </w:tcBorders>
          </w:tcPr>
          <w:p w:rsidR="00BF6211" w:rsidRDefault="00AF3C9F">
            <w:pPr>
              <w:ind w:firstLine="680"/>
              <w:rPr>
                <w:b/>
                <w:bCs/>
                <w:i/>
                <w:iCs/>
                <w:snapToGrid w:val="0"/>
                <w:color w:val="000000"/>
              </w:rPr>
            </w:pPr>
            <w:r>
              <w:rPr>
                <w:b/>
                <w:bCs/>
                <w:i/>
                <w:iCs/>
                <w:snapToGrid w:val="0"/>
                <w:color w:val="000000"/>
              </w:rPr>
              <w:t>Фиксированные курсы,</w:t>
            </w:r>
          </w:p>
        </w:tc>
        <w:tc>
          <w:tcPr>
            <w:tcW w:w="1008" w:type="dxa"/>
            <w:tcBorders>
              <w:top w:val="single" w:sz="4" w:space="0" w:color="auto"/>
              <w:left w:val="single" w:sz="4" w:space="0" w:color="auto"/>
              <w:bottom w:val="nil"/>
              <w:right w:val="nil"/>
            </w:tcBorders>
          </w:tcPr>
          <w:p w:rsidR="00BF6211" w:rsidRDefault="00AF3C9F">
            <w:pPr>
              <w:ind w:firstLine="680"/>
              <w:jc w:val="center"/>
              <w:rPr>
                <w:snapToGrid w:val="0"/>
                <w:color w:val="000000"/>
              </w:rPr>
            </w:pPr>
            <w:r>
              <w:rPr>
                <w:snapToGrid w:val="0"/>
                <w:color w:val="000000"/>
              </w:rPr>
              <w:t>68</w:t>
            </w:r>
          </w:p>
        </w:tc>
        <w:tc>
          <w:tcPr>
            <w:tcW w:w="1008" w:type="dxa"/>
            <w:tcBorders>
              <w:top w:val="single" w:sz="4" w:space="0" w:color="auto"/>
              <w:left w:val="nil"/>
              <w:bottom w:val="nil"/>
              <w:right w:val="nil"/>
            </w:tcBorders>
          </w:tcPr>
          <w:p w:rsidR="00BF6211" w:rsidRDefault="00BF6211">
            <w:pPr>
              <w:ind w:firstLine="680"/>
              <w:jc w:val="center"/>
              <w:rPr>
                <w:snapToGrid w:val="0"/>
                <w:color w:val="000000"/>
              </w:rPr>
            </w:pPr>
          </w:p>
        </w:tc>
        <w:tc>
          <w:tcPr>
            <w:tcW w:w="1008" w:type="dxa"/>
            <w:tcBorders>
              <w:top w:val="single" w:sz="4" w:space="0" w:color="auto"/>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single" w:sz="4" w:space="0" w:color="auto"/>
              <w:left w:val="nil"/>
              <w:bottom w:val="nil"/>
              <w:right w:val="nil"/>
            </w:tcBorders>
          </w:tcPr>
          <w:p w:rsidR="00BF6211" w:rsidRDefault="00BF6211">
            <w:pPr>
              <w:ind w:firstLine="680"/>
              <w:jc w:val="right"/>
              <w:rPr>
                <w:snapToGrid w:val="0"/>
                <w:color w:val="000000"/>
              </w:rPr>
            </w:pPr>
          </w:p>
        </w:tc>
        <w:tc>
          <w:tcPr>
            <w:tcW w:w="1008" w:type="dxa"/>
            <w:tcBorders>
              <w:top w:val="single" w:sz="4" w:space="0" w:color="auto"/>
              <w:left w:val="nil"/>
              <w:bottom w:val="nil"/>
              <w:right w:val="nil"/>
            </w:tcBorders>
          </w:tcPr>
          <w:p w:rsidR="00BF6211" w:rsidRDefault="00BF6211">
            <w:pPr>
              <w:ind w:firstLine="680"/>
              <w:jc w:val="right"/>
              <w:rPr>
                <w:snapToGrid w:val="0"/>
                <w:color w:val="000000"/>
              </w:rPr>
            </w:pPr>
          </w:p>
        </w:tc>
        <w:tc>
          <w:tcPr>
            <w:tcW w:w="1008" w:type="dxa"/>
            <w:tcBorders>
              <w:top w:val="single" w:sz="4" w:space="0" w:color="auto"/>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2016" w:type="dxa"/>
            <w:gridSpan w:val="2"/>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в том числе:</w:t>
            </w: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2016" w:type="dxa"/>
            <w:gridSpan w:val="2"/>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К доллару США</w:t>
            </w: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23</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Аргентина, Сирия, Литва, Ирак, Панама, Туркменистан, Венесуэла, Нигерия, Оман и др.</w:t>
            </w: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3024" w:type="dxa"/>
            <w:gridSpan w:val="3"/>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К французскому франку</w:t>
            </w: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14</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Африканские страны, входящие в зону франка.</w:t>
            </w: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2016" w:type="dxa"/>
            <w:gridSpan w:val="2"/>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К другим валютам</w:t>
            </w: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7</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Намибия, Лесото, Свазиленд (ранд ЮАР), Эстония (марка ФРГ), Таджикистан (рубль РФ)</w:t>
            </w:r>
          </w:p>
        </w:tc>
      </w:tr>
      <w:tr w:rsidR="00BF6211">
        <w:trPr>
          <w:trHeight w:val="250"/>
        </w:trPr>
        <w:tc>
          <w:tcPr>
            <w:tcW w:w="1008" w:type="dxa"/>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К СДР</w:t>
            </w: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4</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Ливия, Мьянма, Руанда, Сейшельские острова</w:t>
            </w:r>
          </w:p>
        </w:tc>
      </w:tr>
      <w:tr w:rsidR="00BF6211">
        <w:trPr>
          <w:trHeight w:val="576"/>
        </w:trPr>
        <w:tc>
          <w:tcPr>
            <w:tcW w:w="2016" w:type="dxa"/>
            <w:gridSpan w:val="2"/>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К корзине валют</w:t>
            </w: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20</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Кипр, Исландия, Кувейт, Чехия, Бангладеш, Венгрия, Марокко, Таиланд и др.</w:t>
            </w:r>
          </w:p>
        </w:tc>
      </w:tr>
      <w:tr w:rsidR="00BF6211">
        <w:trPr>
          <w:trHeight w:val="250"/>
        </w:trPr>
        <w:tc>
          <w:tcPr>
            <w:tcW w:w="2016" w:type="dxa"/>
            <w:gridSpan w:val="2"/>
            <w:tcBorders>
              <w:top w:val="single" w:sz="4" w:space="0" w:color="auto"/>
              <w:left w:val="single" w:sz="4" w:space="0" w:color="auto"/>
              <w:bottom w:val="nil"/>
              <w:right w:val="nil"/>
            </w:tcBorders>
          </w:tcPr>
          <w:p w:rsidR="00BF6211" w:rsidRDefault="00AF3C9F">
            <w:pPr>
              <w:ind w:firstLine="680"/>
              <w:rPr>
                <w:b/>
                <w:bCs/>
                <w:i/>
                <w:iCs/>
                <w:snapToGrid w:val="0"/>
                <w:color w:val="000000"/>
              </w:rPr>
            </w:pPr>
            <w:r>
              <w:rPr>
                <w:b/>
                <w:bCs/>
                <w:i/>
                <w:iCs/>
                <w:snapToGrid w:val="0"/>
                <w:color w:val="000000"/>
              </w:rPr>
              <w:t>Плавающие курсы</w:t>
            </w:r>
          </w:p>
        </w:tc>
        <w:tc>
          <w:tcPr>
            <w:tcW w:w="1008" w:type="dxa"/>
            <w:tcBorders>
              <w:top w:val="single" w:sz="4" w:space="0" w:color="auto"/>
              <w:left w:val="nil"/>
              <w:bottom w:val="nil"/>
              <w:right w:val="nil"/>
            </w:tcBorders>
          </w:tcPr>
          <w:p w:rsidR="00BF6211" w:rsidRDefault="00BF6211">
            <w:pPr>
              <w:ind w:firstLine="680"/>
              <w:jc w:val="right"/>
              <w:rPr>
                <w:snapToGrid w:val="0"/>
                <w:color w:val="000000"/>
              </w:rPr>
            </w:pPr>
          </w:p>
        </w:tc>
        <w:tc>
          <w:tcPr>
            <w:tcW w:w="1008" w:type="dxa"/>
            <w:tcBorders>
              <w:top w:val="single" w:sz="4" w:space="0" w:color="auto"/>
              <w:left w:val="single" w:sz="4" w:space="0" w:color="auto"/>
              <w:bottom w:val="nil"/>
              <w:right w:val="nil"/>
            </w:tcBorders>
          </w:tcPr>
          <w:p w:rsidR="00BF6211" w:rsidRDefault="00AF3C9F">
            <w:pPr>
              <w:ind w:firstLine="680"/>
              <w:jc w:val="center"/>
              <w:rPr>
                <w:snapToGrid w:val="0"/>
                <w:color w:val="000000"/>
              </w:rPr>
            </w:pPr>
            <w:r>
              <w:rPr>
                <w:snapToGrid w:val="0"/>
                <w:color w:val="000000"/>
              </w:rPr>
              <w:t>98</w:t>
            </w:r>
          </w:p>
        </w:tc>
        <w:tc>
          <w:tcPr>
            <w:tcW w:w="1008" w:type="dxa"/>
            <w:tcBorders>
              <w:top w:val="single" w:sz="4" w:space="0" w:color="auto"/>
              <w:left w:val="nil"/>
              <w:bottom w:val="nil"/>
              <w:right w:val="nil"/>
            </w:tcBorders>
          </w:tcPr>
          <w:p w:rsidR="00BF6211" w:rsidRDefault="00BF6211">
            <w:pPr>
              <w:ind w:firstLine="680"/>
              <w:jc w:val="center"/>
              <w:rPr>
                <w:snapToGrid w:val="0"/>
                <w:color w:val="000000"/>
              </w:rPr>
            </w:pPr>
          </w:p>
        </w:tc>
        <w:tc>
          <w:tcPr>
            <w:tcW w:w="1008" w:type="dxa"/>
            <w:tcBorders>
              <w:top w:val="single" w:sz="4" w:space="0" w:color="auto"/>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single" w:sz="4" w:space="0" w:color="auto"/>
              <w:left w:val="nil"/>
              <w:bottom w:val="nil"/>
              <w:right w:val="nil"/>
            </w:tcBorders>
          </w:tcPr>
          <w:p w:rsidR="00BF6211" w:rsidRDefault="00BF6211">
            <w:pPr>
              <w:ind w:firstLine="680"/>
              <w:jc w:val="right"/>
              <w:rPr>
                <w:snapToGrid w:val="0"/>
                <w:color w:val="000000"/>
              </w:rPr>
            </w:pPr>
          </w:p>
        </w:tc>
        <w:tc>
          <w:tcPr>
            <w:tcW w:w="1008" w:type="dxa"/>
            <w:tcBorders>
              <w:top w:val="single" w:sz="4" w:space="0" w:color="auto"/>
              <w:left w:val="nil"/>
              <w:bottom w:val="nil"/>
              <w:right w:val="nil"/>
            </w:tcBorders>
          </w:tcPr>
          <w:p w:rsidR="00BF6211" w:rsidRDefault="00BF6211">
            <w:pPr>
              <w:ind w:firstLine="680"/>
              <w:jc w:val="right"/>
              <w:rPr>
                <w:snapToGrid w:val="0"/>
                <w:color w:val="000000"/>
              </w:rPr>
            </w:pPr>
          </w:p>
        </w:tc>
        <w:tc>
          <w:tcPr>
            <w:tcW w:w="1008" w:type="dxa"/>
            <w:tcBorders>
              <w:top w:val="single" w:sz="4" w:space="0" w:color="auto"/>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3024" w:type="dxa"/>
            <w:gridSpan w:val="3"/>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С учетом заданных параметров</w:t>
            </w: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3</w:t>
            </w:r>
          </w:p>
          <w:p w:rsidR="00BF6211" w:rsidRDefault="00BF6211">
            <w:pPr>
              <w:ind w:firstLine="680"/>
              <w:jc w:val="center"/>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3024" w:type="dxa"/>
            <w:gridSpan w:val="4"/>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Чили, Эквадор, Никарагуа</w:t>
            </w: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3024" w:type="dxa"/>
            <w:gridSpan w:val="3"/>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Регулируемое плавание</w:t>
            </w: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36</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Израиль, Турция, Южная Корея, Россия, Китай, Малайзия, Польша, Словения, Сингапур и др.</w:t>
            </w: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1080"/>
        </w:trPr>
        <w:tc>
          <w:tcPr>
            <w:tcW w:w="2016" w:type="dxa"/>
            <w:gridSpan w:val="2"/>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Свободное плавание</w:t>
            </w: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59</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США, Италия, Швейцария, Индия, Украина, Канада, Филиппины, Норвегия, Великобритания, Испания, Азербайджан и др.</w:t>
            </w: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3024" w:type="dxa"/>
            <w:gridSpan w:val="3"/>
            <w:tcBorders>
              <w:top w:val="single" w:sz="4" w:space="0" w:color="auto"/>
              <w:left w:val="single" w:sz="4" w:space="0" w:color="auto"/>
              <w:bottom w:val="nil"/>
              <w:right w:val="nil"/>
            </w:tcBorders>
          </w:tcPr>
          <w:p w:rsidR="00BF6211" w:rsidRDefault="00AF3C9F">
            <w:pPr>
              <w:ind w:firstLine="680"/>
              <w:rPr>
                <w:b/>
                <w:bCs/>
                <w:i/>
                <w:iCs/>
                <w:snapToGrid w:val="0"/>
                <w:color w:val="000000"/>
              </w:rPr>
            </w:pPr>
            <w:r>
              <w:rPr>
                <w:b/>
                <w:bCs/>
                <w:i/>
                <w:iCs/>
                <w:snapToGrid w:val="0"/>
                <w:color w:val="000000"/>
              </w:rPr>
              <w:t>Смешанное плавание</w:t>
            </w:r>
          </w:p>
        </w:tc>
        <w:tc>
          <w:tcPr>
            <w:tcW w:w="1008" w:type="dxa"/>
            <w:tcBorders>
              <w:top w:val="single" w:sz="4" w:space="0" w:color="auto"/>
              <w:left w:val="single" w:sz="4" w:space="0" w:color="auto"/>
              <w:bottom w:val="nil"/>
              <w:right w:val="nil"/>
            </w:tcBorders>
          </w:tcPr>
          <w:p w:rsidR="00BF6211" w:rsidRDefault="00AF3C9F">
            <w:pPr>
              <w:ind w:firstLine="680"/>
              <w:jc w:val="center"/>
              <w:rPr>
                <w:snapToGrid w:val="0"/>
                <w:color w:val="000000"/>
              </w:rPr>
            </w:pPr>
            <w:r>
              <w:rPr>
                <w:snapToGrid w:val="0"/>
                <w:color w:val="000000"/>
              </w:rPr>
              <w:t>14</w:t>
            </w:r>
          </w:p>
        </w:tc>
        <w:tc>
          <w:tcPr>
            <w:tcW w:w="1008" w:type="dxa"/>
            <w:tcBorders>
              <w:top w:val="single" w:sz="4" w:space="0" w:color="auto"/>
              <w:left w:val="nil"/>
              <w:bottom w:val="nil"/>
              <w:right w:val="nil"/>
            </w:tcBorders>
          </w:tcPr>
          <w:p w:rsidR="00BF6211" w:rsidRDefault="00BF6211">
            <w:pPr>
              <w:ind w:firstLine="680"/>
              <w:jc w:val="center"/>
              <w:rPr>
                <w:snapToGrid w:val="0"/>
                <w:color w:val="000000"/>
              </w:rPr>
            </w:pPr>
          </w:p>
        </w:tc>
        <w:tc>
          <w:tcPr>
            <w:tcW w:w="1008" w:type="dxa"/>
            <w:tcBorders>
              <w:top w:val="single" w:sz="4" w:space="0" w:color="auto"/>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single" w:sz="4" w:space="0" w:color="auto"/>
              <w:left w:val="nil"/>
              <w:bottom w:val="nil"/>
              <w:right w:val="nil"/>
            </w:tcBorders>
          </w:tcPr>
          <w:p w:rsidR="00BF6211" w:rsidRDefault="00BF6211">
            <w:pPr>
              <w:ind w:firstLine="680"/>
              <w:jc w:val="right"/>
              <w:rPr>
                <w:snapToGrid w:val="0"/>
                <w:color w:val="000000"/>
              </w:rPr>
            </w:pPr>
          </w:p>
        </w:tc>
        <w:tc>
          <w:tcPr>
            <w:tcW w:w="1008" w:type="dxa"/>
            <w:tcBorders>
              <w:top w:val="single" w:sz="4" w:space="0" w:color="auto"/>
              <w:left w:val="nil"/>
              <w:bottom w:val="nil"/>
              <w:right w:val="nil"/>
            </w:tcBorders>
          </w:tcPr>
          <w:p w:rsidR="00BF6211" w:rsidRDefault="00BF6211">
            <w:pPr>
              <w:ind w:firstLine="680"/>
              <w:jc w:val="right"/>
              <w:rPr>
                <w:snapToGrid w:val="0"/>
                <w:color w:val="000000"/>
              </w:rPr>
            </w:pPr>
          </w:p>
        </w:tc>
        <w:tc>
          <w:tcPr>
            <w:tcW w:w="1008" w:type="dxa"/>
            <w:tcBorders>
              <w:top w:val="single" w:sz="4" w:space="0" w:color="auto"/>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3024" w:type="dxa"/>
            <w:gridSpan w:val="3"/>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К одной валюте (доллару)</w:t>
            </w: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AF3C9F">
            <w:pPr>
              <w:ind w:firstLine="680"/>
              <w:jc w:val="center"/>
              <w:rPr>
                <w:snapToGrid w:val="0"/>
                <w:color w:val="000000"/>
              </w:rPr>
            </w:pPr>
            <w:r>
              <w:rPr>
                <w:snapToGrid w:val="0"/>
                <w:color w:val="000000"/>
              </w:rPr>
              <w:t>4</w:t>
            </w:r>
          </w:p>
        </w:tc>
        <w:tc>
          <w:tcPr>
            <w:tcW w:w="1008" w:type="dxa"/>
            <w:tcBorders>
              <w:top w:val="nil"/>
              <w:left w:val="nil"/>
              <w:bottom w:val="nil"/>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nil"/>
              <w:right w:val="nil"/>
            </w:tcBorders>
          </w:tcPr>
          <w:p w:rsidR="00BF6211" w:rsidRDefault="00AF3C9F">
            <w:pPr>
              <w:ind w:firstLine="680"/>
              <w:rPr>
                <w:snapToGrid w:val="0"/>
                <w:color w:val="000000"/>
              </w:rPr>
            </w:pPr>
            <w:r>
              <w:rPr>
                <w:snapToGrid w:val="0"/>
                <w:color w:val="000000"/>
              </w:rPr>
              <w:t>Бахрейн, Саудовская Аравия, Катар, Объединенные Арабские Эмираты</w:t>
            </w:r>
          </w:p>
        </w:tc>
      </w:tr>
      <w:tr w:rsidR="00BF6211">
        <w:trPr>
          <w:trHeight w:val="250"/>
        </w:trPr>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single" w:sz="4" w:space="0" w:color="auto"/>
              <w:bottom w:val="nil"/>
              <w:right w:val="nil"/>
            </w:tcBorders>
          </w:tcPr>
          <w:p w:rsidR="00BF6211" w:rsidRDefault="00BF6211">
            <w:pPr>
              <w:ind w:firstLine="680"/>
              <w:jc w:val="right"/>
              <w:rPr>
                <w:snapToGrid w:val="0"/>
                <w:color w:val="000000"/>
              </w:rPr>
            </w:pPr>
          </w:p>
        </w:tc>
        <w:tc>
          <w:tcPr>
            <w:tcW w:w="1008" w:type="dxa"/>
            <w:gridSpan w:val="2"/>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nil"/>
            </w:tcBorders>
          </w:tcPr>
          <w:p w:rsidR="00BF6211" w:rsidRDefault="00BF6211">
            <w:pPr>
              <w:ind w:firstLine="680"/>
              <w:jc w:val="right"/>
              <w:rPr>
                <w:snapToGrid w:val="0"/>
                <w:color w:val="000000"/>
              </w:rPr>
            </w:pPr>
          </w:p>
        </w:tc>
        <w:tc>
          <w:tcPr>
            <w:tcW w:w="1008" w:type="dxa"/>
            <w:tcBorders>
              <w:top w:val="nil"/>
              <w:left w:val="nil"/>
              <w:bottom w:val="nil"/>
              <w:right w:val="single" w:sz="4" w:space="0" w:color="auto"/>
            </w:tcBorders>
          </w:tcPr>
          <w:p w:rsidR="00BF6211" w:rsidRDefault="00BF6211">
            <w:pPr>
              <w:ind w:firstLine="680"/>
              <w:jc w:val="right"/>
              <w:rPr>
                <w:snapToGrid w:val="0"/>
                <w:color w:val="000000"/>
              </w:rPr>
            </w:pPr>
          </w:p>
        </w:tc>
      </w:tr>
      <w:tr w:rsidR="00BF6211">
        <w:trPr>
          <w:trHeight w:val="250"/>
        </w:trPr>
        <w:tc>
          <w:tcPr>
            <w:tcW w:w="2016" w:type="dxa"/>
            <w:gridSpan w:val="2"/>
            <w:tcBorders>
              <w:top w:val="nil"/>
              <w:left w:val="single" w:sz="4" w:space="0" w:color="auto"/>
              <w:bottom w:val="single" w:sz="4" w:space="0" w:color="auto"/>
              <w:right w:val="nil"/>
            </w:tcBorders>
          </w:tcPr>
          <w:p w:rsidR="00BF6211" w:rsidRDefault="00AF3C9F">
            <w:pPr>
              <w:ind w:firstLine="680"/>
              <w:rPr>
                <w:snapToGrid w:val="0"/>
                <w:color w:val="000000"/>
              </w:rPr>
            </w:pPr>
            <w:r>
              <w:rPr>
                <w:snapToGrid w:val="0"/>
                <w:color w:val="000000"/>
              </w:rPr>
              <w:t>К группе валют</w:t>
            </w:r>
          </w:p>
        </w:tc>
        <w:tc>
          <w:tcPr>
            <w:tcW w:w="1008" w:type="dxa"/>
            <w:tcBorders>
              <w:top w:val="nil"/>
              <w:left w:val="nil"/>
              <w:bottom w:val="single" w:sz="4" w:space="0" w:color="auto"/>
              <w:right w:val="nil"/>
            </w:tcBorders>
          </w:tcPr>
          <w:p w:rsidR="00BF6211" w:rsidRDefault="00BF6211">
            <w:pPr>
              <w:ind w:firstLine="680"/>
              <w:jc w:val="right"/>
              <w:rPr>
                <w:snapToGrid w:val="0"/>
                <w:color w:val="000000"/>
              </w:rPr>
            </w:pPr>
          </w:p>
        </w:tc>
        <w:tc>
          <w:tcPr>
            <w:tcW w:w="1008" w:type="dxa"/>
            <w:tcBorders>
              <w:top w:val="nil"/>
              <w:left w:val="single" w:sz="4" w:space="0" w:color="auto"/>
              <w:bottom w:val="single" w:sz="4" w:space="0" w:color="auto"/>
              <w:right w:val="nil"/>
            </w:tcBorders>
          </w:tcPr>
          <w:p w:rsidR="00BF6211" w:rsidRDefault="00AF3C9F">
            <w:pPr>
              <w:ind w:firstLine="680"/>
              <w:jc w:val="center"/>
              <w:rPr>
                <w:snapToGrid w:val="0"/>
                <w:color w:val="000000"/>
              </w:rPr>
            </w:pPr>
            <w:r>
              <w:rPr>
                <w:snapToGrid w:val="0"/>
                <w:color w:val="000000"/>
              </w:rPr>
              <w:t>10</w:t>
            </w:r>
          </w:p>
        </w:tc>
        <w:tc>
          <w:tcPr>
            <w:tcW w:w="1008" w:type="dxa"/>
            <w:tcBorders>
              <w:top w:val="nil"/>
              <w:left w:val="nil"/>
              <w:bottom w:val="single" w:sz="4" w:space="0" w:color="auto"/>
              <w:right w:val="nil"/>
            </w:tcBorders>
          </w:tcPr>
          <w:p w:rsidR="00BF6211" w:rsidRDefault="00BF6211">
            <w:pPr>
              <w:ind w:firstLine="680"/>
              <w:jc w:val="center"/>
              <w:rPr>
                <w:snapToGrid w:val="0"/>
                <w:color w:val="000000"/>
              </w:rPr>
            </w:pPr>
          </w:p>
        </w:tc>
        <w:tc>
          <w:tcPr>
            <w:tcW w:w="4032" w:type="dxa"/>
            <w:gridSpan w:val="5"/>
            <w:tcBorders>
              <w:top w:val="nil"/>
              <w:left w:val="single" w:sz="4" w:space="0" w:color="auto"/>
              <w:bottom w:val="single" w:sz="4" w:space="0" w:color="auto"/>
              <w:right w:val="nil"/>
            </w:tcBorders>
          </w:tcPr>
          <w:p w:rsidR="00BF6211" w:rsidRDefault="00AF3C9F">
            <w:pPr>
              <w:ind w:firstLine="680"/>
              <w:rPr>
                <w:snapToGrid w:val="0"/>
                <w:color w:val="000000"/>
              </w:rPr>
            </w:pPr>
            <w:r>
              <w:rPr>
                <w:snapToGrid w:val="0"/>
                <w:color w:val="000000"/>
              </w:rPr>
              <w:t>Страны Европейской валютной системы</w:t>
            </w:r>
          </w:p>
        </w:tc>
      </w:tr>
    </w:tbl>
    <w:p w:rsidR="00BF6211" w:rsidRDefault="00BF6211">
      <w:pPr>
        <w:pStyle w:val="21"/>
        <w:ind w:firstLine="680"/>
      </w:pPr>
    </w:p>
    <w:p w:rsidR="00BF6211" w:rsidRDefault="00AF3C9F">
      <w:pPr>
        <w:ind w:firstLine="680"/>
        <w:jc w:val="both"/>
      </w:pPr>
      <w:r>
        <w:t>Фонд не может выпускать СДР для самого себя или для других «уполномоченных держателей». Помимо стран-членов получать, держать и использовать СДР может МВФ, а также по решению Совета Управляющих МВФ, принимаемому большинством, - страны, не являющиеся членами Фонда, и другие международные и региональные учреждения (банки, валютные фонды и т.п.), имеющие официальный статус. В то же время их держателями не могут быть коммерческие банки и частные лица.</w:t>
      </w:r>
    </w:p>
    <w:p w:rsidR="00BF6211" w:rsidRDefault="00AF3C9F">
      <w:pPr>
        <w:ind w:firstLine="680"/>
        <w:jc w:val="both"/>
      </w:pPr>
      <w:r>
        <w:t>Вопреки замыслу СДР не стали эталоном стоимости, главным международным резервным и платежным средством. СДР в основном применяются в операциях МВФ как коэффициент пересчета национальных валют, масштаб валютных со измерений; квоты, кредиты, доходы и расходы выражены в этой счетной валютной единице.</w:t>
      </w:r>
    </w:p>
    <w:p w:rsidR="00BF6211" w:rsidRDefault="00AF3C9F">
      <w:pPr>
        <w:ind w:firstLine="680"/>
        <w:jc w:val="both"/>
      </w:pPr>
      <w:r>
        <w:t>В качестве международного платежного средства СДР используются в ограниченном круге межгосударственных операций. Не достигнута главная цель СДР: они направляются на приобретение конвертируемой валюты не столько в целях покрытия дефицита платежного баланса (ок. 24% их общего объема), сколько для погашения задолженности стран по кредитам МВФ. Значительные суммы СДР возвращаются в Фонд (путем оплаты полученной иностранной валюты и выкупа национальной валюты) и интенсивно накапливаются на его счетах, преимущественно в пользу промышленно развитых стран с активным платежным балансом. Объем операций в СДР незначителен.</w:t>
      </w:r>
    </w:p>
    <w:p w:rsidR="00BF6211" w:rsidRDefault="00AF3C9F">
      <w:pPr>
        <w:ind w:firstLine="680"/>
        <w:jc w:val="both"/>
      </w:pPr>
      <w:r>
        <w:t>Роль СДР по сравнению с ЭКЮ остается скромной. При наличии ряда позитивных моментов в СДР, что делает возможным их использование как базы много валютных оговорок, они не обладают абсолютной приемлемостью, не обеспечивают эквивалентности сопоставлений и урегулирования сальдо платежного баланса. МВФ создал Департамент СДР в целях активизации операций с этой коллективной счетной валютной единицей как наднациональным резервно-платежным средством, поскольку использование в этом качестве национальных валют противоречит логике интернационализации хозяйственных связей.</w:t>
      </w:r>
    </w:p>
    <w:p w:rsidR="00BF6211" w:rsidRDefault="00AF3C9F">
      <w:pPr>
        <w:ind w:firstLine="680"/>
        <w:jc w:val="both"/>
      </w:pPr>
      <w:r>
        <w:t>Функционирование Ямайской валютной системы противоречиво. Ожидания, связанные с введением плавающих валютных курсов, исполнились лишь частично. Одной из причин является разнообразие возможных вариантов действий стран-участниц, доступных им в рамках этой системы. Режимы обменных курсов в своем чистом виде не практикуются в течение длительного периода.</w:t>
      </w:r>
    </w:p>
    <w:p w:rsidR="00BF6211" w:rsidRDefault="00AF3C9F">
      <w:pPr>
        <w:pStyle w:val="23"/>
        <w:ind w:firstLine="680"/>
        <w:rPr>
          <w:i/>
          <w:iCs/>
        </w:rPr>
      </w:pPr>
      <w:r>
        <w:rPr>
          <w:i/>
          <w:iCs/>
        </w:rPr>
        <w:t>Другой причиной является сохранение долларом США лидирующих позиций в Ямайской валютной системе. Объясняется это рядом обстоятельств:</w:t>
      </w:r>
    </w:p>
    <w:p w:rsidR="00BF6211" w:rsidRDefault="00AF3C9F">
      <w:pPr>
        <w:jc w:val="both"/>
      </w:pPr>
      <w:r>
        <w:t>А) со времен Бреттонвудской валютной системы сохранились значительные запасы долларов у частных лиц и правительств во всем мире;</w:t>
      </w:r>
    </w:p>
    <w:p w:rsidR="00BF6211" w:rsidRDefault="00AF3C9F">
      <w:pPr>
        <w:jc w:val="both"/>
      </w:pPr>
      <w:r>
        <w:t>Б) альтернативные к доллару, признанные всеми резервные и трансакционные валюты будут постоянно в дефиците до тех пор, пока платежные балансы стран, валюты которых могут претендовать на эту роль (Германия, Швейцария, Япония), имеют стабильные активные сальдо;</w:t>
      </w:r>
    </w:p>
    <w:p w:rsidR="00BF6211" w:rsidRDefault="00AF3C9F">
      <w:pPr>
        <w:jc w:val="both"/>
      </w:pPr>
      <w:r>
        <w:t>В) евро-долларовые рынки создают доллары независимо от состояния платежного баланса США и тем самым способствуют снабжению мировой валютной системы необходимым средством для трансакций.</w:t>
      </w:r>
    </w:p>
    <w:p w:rsidR="00BF6211" w:rsidRDefault="00AF3C9F">
      <w:pPr>
        <w:ind w:firstLine="680"/>
        <w:jc w:val="both"/>
      </w:pPr>
      <w:r>
        <w:t>Для Ямайской валютной системы характерно сильное колебание валютного курса для доллара США, что объясняется противоречивой экономической политикой США в форме экспансионистской фискальной и рестриктивной денежной политики.</w:t>
      </w:r>
    </w:p>
    <w:p w:rsidR="00BF6211" w:rsidRDefault="00AF3C9F">
      <w:pPr>
        <w:ind w:firstLine="680"/>
        <w:jc w:val="both"/>
      </w:pPr>
      <w:r>
        <w:t>Это колебание доллара стало причиной многих валютных кризисов.</w:t>
      </w:r>
    </w:p>
    <w:p w:rsidR="00BF6211" w:rsidRDefault="00AF3C9F">
      <w:pPr>
        <w:ind w:firstLine="680"/>
        <w:jc w:val="both"/>
      </w:pPr>
      <w:r>
        <w:t>На фоне многочисленных проблем, связанных с колебанием валютных курсов, особый интерес в мире вызывает опыт функционирования зоны стабильных валютных курсов в Европе, который позволяет входящим в эту валютную группировку странам устойчиво развиваться, невзирая на проблемы, возникающие в мировой валютной системе.</w:t>
      </w:r>
    </w:p>
    <w:p w:rsidR="00BF6211" w:rsidRDefault="00AF3C9F">
      <w:pPr>
        <w:ind w:firstLine="680"/>
        <w:jc w:val="both"/>
      </w:pPr>
      <w:r>
        <w:t>В ответ на нестабильность Ямайской валютной системы страны ЕЭС создали собственную международную (региональную) валютную систему в целях стимулирования процесса экономической интеграции.</w:t>
      </w:r>
    </w:p>
    <w:p w:rsidR="00BF6211" w:rsidRDefault="00BF6211">
      <w:pPr>
        <w:rPr>
          <w:b/>
          <w:bCs/>
          <w:i/>
          <w:iCs/>
          <w:u w:val="single"/>
        </w:rPr>
      </w:pPr>
    </w:p>
    <w:p w:rsidR="00BF6211" w:rsidRDefault="00BF6211">
      <w:pPr>
        <w:rPr>
          <w:b/>
          <w:bCs/>
          <w:i/>
          <w:iCs/>
          <w:u w:val="single"/>
        </w:rPr>
      </w:pPr>
    </w:p>
    <w:p w:rsidR="00BF6211" w:rsidRDefault="00BF6211">
      <w:pPr>
        <w:rPr>
          <w:b/>
          <w:bCs/>
          <w:i/>
          <w:iCs/>
          <w:u w:val="single"/>
        </w:rPr>
      </w:pPr>
    </w:p>
    <w:p w:rsidR="00BF6211" w:rsidRDefault="00BF6211">
      <w:pPr>
        <w:rPr>
          <w:b/>
          <w:bCs/>
          <w:i/>
          <w:iCs/>
          <w:u w:val="single"/>
        </w:rPr>
      </w:pPr>
    </w:p>
    <w:p w:rsidR="00BF6211" w:rsidRDefault="00BF6211">
      <w:pPr>
        <w:rPr>
          <w:b/>
          <w:bCs/>
          <w:i/>
          <w:iCs/>
          <w:u w:val="single"/>
        </w:rPr>
      </w:pPr>
    </w:p>
    <w:p w:rsidR="00BF6211" w:rsidRDefault="00AF3C9F">
      <w:pPr>
        <w:rPr>
          <w:b/>
          <w:bCs/>
          <w:i/>
          <w:iCs/>
          <w:u w:val="single"/>
        </w:rPr>
      </w:pPr>
      <w:r>
        <w:rPr>
          <w:b/>
          <w:bCs/>
          <w:i/>
          <w:iCs/>
          <w:u w:val="single"/>
        </w:rPr>
        <w:t>1.4 Европейская валютная система (ЕВС)</w:t>
      </w:r>
    </w:p>
    <w:p w:rsidR="00BF6211" w:rsidRDefault="00BF6211">
      <w:pPr>
        <w:pStyle w:val="21"/>
        <w:ind w:firstLine="680"/>
      </w:pPr>
    </w:p>
    <w:p w:rsidR="00BF6211" w:rsidRDefault="00AF3C9F">
      <w:pPr>
        <w:pStyle w:val="21"/>
        <w:ind w:firstLine="680"/>
      </w:pPr>
      <w:r>
        <w:t>Существование Европейской валютной системы является одной из особенностей современных валютных отношений. На взаимную торговлю стран-членов ЕВС приходится от 55 до 70% от их внешнеторгового оборота. Решением от 13 марта 1979 г. была создана Европейская валютная система (ЕВС).</w:t>
      </w:r>
    </w:p>
    <w:p w:rsidR="00BF6211" w:rsidRDefault="00AF3C9F">
      <w:pPr>
        <w:ind w:firstLine="680"/>
        <w:jc w:val="both"/>
        <w:rPr>
          <w:i/>
          <w:iCs/>
        </w:rPr>
      </w:pPr>
      <w:r>
        <w:rPr>
          <w:i/>
          <w:iCs/>
        </w:rPr>
        <w:t>Ее основные цели следующие:</w:t>
      </w:r>
    </w:p>
    <w:p w:rsidR="00BF6211" w:rsidRDefault="00AF3C9F" w:rsidP="00AF3C9F">
      <w:pPr>
        <w:numPr>
          <w:ilvl w:val="0"/>
          <w:numId w:val="21"/>
        </w:numPr>
        <w:jc w:val="both"/>
      </w:pPr>
      <w:r>
        <w:t>Обеспечить достижение экономической интеграции;</w:t>
      </w:r>
    </w:p>
    <w:p w:rsidR="00BF6211" w:rsidRDefault="00AF3C9F" w:rsidP="00AF3C9F">
      <w:pPr>
        <w:numPr>
          <w:ilvl w:val="0"/>
          <w:numId w:val="21"/>
        </w:numPr>
        <w:jc w:val="both"/>
      </w:pPr>
      <w:r>
        <w:t>Создать зону европейской стабильности с собственной валютой в противовес Ямайской валютной системе, основанной на долларовом стандарте, отсутствие которой затрудняло сотрудничество стран-членов Европейского сообщества в области выполнения общих программ и во взаимных торговых отношениях</w:t>
      </w:r>
      <w:r>
        <w:rPr>
          <w:lang w:val="en-US"/>
        </w:rPr>
        <w:t>;</w:t>
      </w:r>
    </w:p>
    <w:p w:rsidR="00BF6211" w:rsidRDefault="00AF3C9F" w:rsidP="00AF3C9F">
      <w:pPr>
        <w:numPr>
          <w:ilvl w:val="0"/>
          <w:numId w:val="21"/>
        </w:numPr>
        <w:jc w:val="both"/>
      </w:pPr>
      <w:r>
        <w:t>Оградить «Общий рынок» от экспансии доллара;</w:t>
      </w:r>
    </w:p>
    <w:p w:rsidR="00BF6211" w:rsidRDefault="00AF3C9F" w:rsidP="00AF3C9F">
      <w:pPr>
        <w:numPr>
          <w:ilvl w:val="0"/>
          <w:numId w:val="21"/>
        </w:numPr>
        <w:jc w:val="both"/>
      </w:pPr>
      <w:r>
        <w:t>Сблизить экономические и финансовые политики стран-участниц.</w:t>
      </w:r>
    </w:p>
    <w:p w:rsidR="00BF6211" w:rsidRDefault="00AF3C9F">
      <w:pPr>
        <w:pStyle w:val="21"/>
        <w:ind w:firstLine="680"/>
      </w:pPr>
      <w:r>
        <w:t>Выполнение этих задач способствовало бы построению европейской валютной организации, способной отражать спекулятивные атаки рынка, а также сдерживать колебания международной валютной системы (особенно изменения доллара).</w:t>
      </w:r>
    </w:p>
    <w:p w:rsidR="00BF6211" w:rsidRDefault="00AF3C9F">
      <w:pPr>
        <w:ind w:firstLine="680"/>
        <w:jc w:val="both"/>
      </w:pPr>
      <w:r>
        <w:rPr>
          <w:b/>
          <w:bCs/>
        </w:rPr>
        <w:t>ЕВС</w:t>
      </w:r>
      <w:r>
        <w:t xml:space="preserve"> – это международная (региональная) валютная система – совокупность экономических отношений, связанная с функционированием валюты в рамках экономической интеграции; государственно-правовая форма организации валютных отношений стран «Общего рынка» с целью стабилизации валютных курсов и стимулирования интеграционных процессов.</w:t>
      </w:r>
    </w:p>
    <w:p w:rsidR="00BF6211" w:rsidRDefault="00AF3C9F">
      <w:pPr>
        <w:ind w:firstLine="680"/>
        <w:jc w:val="both"/>
      </w:pPr>
      <w:r>
        <w:t>Активными членами ЕВС являются Бельгия, Люксембург, Дания, Германия, Франция, Нидерланды, Ирландия, Испания, Португалия, Греция.</w:t>
      </w:r>
    </w:p>
    <w:p w:rsidR="00BF6211" w:rsidRDefault="00AF3C9F">
      <w:pPr>
        <w:ind w:firstLine="680"/>
        <w:jc w:val="both"/>
        <w:rPr>
          <w:i/>
          <w:iCs/>
        </w:rPr>
      </w:pPr>
      <w:r>
        <w:rPr>
          <w:b/>
          <w:bCs/>
        </w:rPr>
        <w:t>ЕВС</w:t>
      </w:r>
      <w:r>
        <w:t xml:space="preserve"> – подсистема мировой валютной системы (Ямайской). </w:t>
      </w:r>
      <w:r>
        <w:rPr>
          <w:i/>
          <w:iCs/>
        </w:rPr>
        <w:t>Особенности западноевропейского интеграционного комплекса определяют структурные принципы ЕВС, отличающиеся от Ямайской валютной системы.</w:t>
      </w:r>
    </w:p>
    <w:p w:rsidR="00BF6211" w:rsidRDefault="00AF3C9F">
      <w:pPr>
        <w:pStyle w:val="23"/>
      </w:pPr>
      <w:r>
        <w:t>1. ЕВС базируется на ЭКЮ – европейской валютной единице. Условная стоимость ЭКЮ определяется по методу валютной корзины, включающей валюты всех 12 стран ЕС. Доля валют в корзине ЭКЮ зависит от удельного веса стран в совокупном ВНП государств-членов ЕС, их взаимном товарообороте и участия в краткосрочных кредитах поддержки.</w:t>
      </w:r>
    </w:p>
    <w:p w:rsidR="00BF6211" w:rsidRDefault="00AF3C9F">
      <w:pPr>
        <w:jc w:val="both"/>
      </w:pPr>
      <w:r>
        <w:t>2. В отличие от Ямайской валютной системы, юридически закрепившей демонетизацию золота, ЕВС использует его в качестве реальных резервных активов. Во-первых, эмиссия ЭКЮ частично обеспечена золотом. Во-вторых, с этой целью создан совместный золотой фонд за счет объединения 20% официальных золотых резервов стран ЕВС в ЕФВС. В-третьих, страны ЕС ориентируются на рыночную цену золота для определения взноса в золотой фонд, а также для регулирования эмиссии и объема резервов в ЭКЮ.</w:t>
      </w:r>
    </w:p>
    <w:p w:rsidR="00BF6211" w:rsidRDefault="00AF3C9F">
      <w:pPr>
        <w:jc w:val="both"/>
      </w:pPr>
      <w:r>
        <w:t xml:space="preserve">3. Режим валютных курсов основан на совместном плавании валют в форме «европейской валютной змеи» в установленных пределах взаимных колебаний (+/- 2,25% от центрального курса). </w:t>
      </w:r>
      <w:r>
        <w:rPr>
          <w:u w:val="single"/>
        </w:rPr>
        <w:t>Валютная змея</w:t>
      </w:r>
      <w:r>
        <w:t>, или змея в тоннеле, - кривая, описывающая совместные колебания курсов валют стран Европейского сообщества относительно курсов других валют, которые не входят в данную валютную группировку.</w:t>
      </w:r>
    </w:p>
    <w:p w:rsidR="00BF6211" w:rsidRDefault="00AF3C9F">
      <w:pPr>
        <w:jc w:val="both"/>
      </w:pPr>
      <w:r>
        <w:t>4. В ЕВС осуществляется межгосударственное региональное валютное регулирование путем предоставления центральным банкам кредитов для покрытия временного дефицита платежных балансов и расчетов, связанных с валютной интервенцией.</w:t>
      </w:r>
    </w:p>
    <w:p w:rsidR="00BF6211" w:rsidRDefault="00AF3C9F">
      <w:pPr>
        <w:ind w:firstLine="680"/>
        <w:jc w:val="both"/>
      </w:pPr>
      <w:r>
        <w:t>Создание ЕВС – явление закономерное. Эта валютная система возникла на базе западноевропейской интеграции с целью создания собственного валютного центра. Однако, будучи подсистемой мировой валютной системы, ЕВС испытывает отрицательные последствия нестабильности последней и влияние доллара США. Сравнительная характеристика ЭКЮ и СДР позволяет выявить их общие черты и различия. Общие черты заключаются в природе этих международных счетных валютных единиц как прообраза мировых кредитных денег. Они не имеют материальной формы в виде банкнот, зачисляются на специальные счета соответствующих стран и используются в форме безналичных перечислений по ним. Их условная стоимость определяется по методу валютной корзины, но с разным набором валют. За хранение на счетах сверх лимита эмитент выплачивает странам процентные ставки.</w:t>
      </w:r>
    </w:p>
    <w:p w:rsidR="00BF6211" w:rsidRDefault="00AF3C9F">
      <w:pPr>
        <w:pStyle w:val="23"/>
        <w:ind w:firstLine="680"/>
        <w:rPr>
          <w:i/>
          <w:iCs/>
        </w:rPr>
      </w:pPr>
      <w:r>
        <w:rPr>
          <w:i/>
          <w:iCs/>
        </w:rPr>
        <w:t>Однако имеются различия ЭКЮ и СДР, которые определяют преимущества первых:</w:t>
      </w:r>
    </w:p>
    <w:p w:rsidR="00BF6211" w:rsidRDefault="00AF3C9F">
      <w:pPr>
        <w:pStyle w:val="23"/>
      </w:pPr>
      <w:r>
        <w:t>1. В отличие от СДР эмиссия официальных ЭКЮ частично обеспечена золотом и долларами за счет объединения 20% официальных резервов стран-членов ЕВС.</w:t>
      </w:r>
    </w:p>
    <w:p w:rsidR="00BF6211" w:rsidRDefault="00AF3C9F">
      <w:pPr>
        <w:jc w:val="both"/>
        <w:rPr>
          <w:i/>
          <w:iCs/>
        </w:rPr>
      </w:pPr>
      <w:r>
        <w:t xml:space="preserve">2. Эмиссия ЭКЮ более эластична, чем СДР. Сумма выпуска официальных ЭКЮ не устанавливается заранее, а корректируется в зависимости от изменения золотодолларовых резервов стран-членов  ЕВС. При этом недостатком является влияние на эмиссию колебаний цены золота и курса доллара. Эмиссия частных (коммерческих) ЭКЮ банками более соответствует потребностям рынка. </w:t>
      </w:r>
      <w:r>
        <w:rPr>
          <w:i/>
          <w:iCs/>
        </w:rPr>
        <w:t>Ее эмиссионный механизм включает две операции:</w:t>
      </w:r>
    </w:p>
    <w:p w:rsidR="00BF6211" w:rsidRDefault="00AF3C9F" w:rsidP="00AF3C9F">
      <w:pPr>
        <w:pStyle w:val="21"/>
        <w:numPr>
          <w:ilvl w:val="0"/>
          <w:numId w:val="22"/>
        </w:numPr>
      </w:pPr>
      <w:r>
        <w:t>«конструирование» ЭКЮ, т.е. создание по просьбе клиента депозита в составе валют, входящих в ее корзину;</w:t>
      </w:r>
    </w:p>
    <w:p w:rsidR="00BF6211" w:rsidRDefault="00AF3C9F" w:rsidP="00AF3C9F">
      <w:pPr>
        <w:numPr>
          <w:ilvl w:val="0"/>
          <w:numId w:val="23"/>
        </w:numPr>
        <w:jc w:val="both"/>
      </w:pPr>
      <w:r>
        <w:t>«слом корзины» ЭКЮ, т.е. купля и продажа на еврорынке этих валют (или одной из них по согласованию банка с заемщиком) для выплаты депозитов.</w:t>
      </w:r>
    </w:p>
    <w:p w:rsidR="00BF6211" w:rsidRDefault="00AF3C9F">
      <w:pPr>
        <w:jc w:val="both"/>
      </w:pPr>
      <w:r>
        <w:t>3. Объем эмиссии ЭКЮ превышает выпуск СДР.</w:t>
      </w:r>
    </w:p>
    <w:p w:rsidR="00BF6211" w:rsidRDefault="00AF3C9F">
      <w:pPr>
        <w:jc w:val="both"/>
      </w:pPr>
      <w:r>
        <w:t>4. Валютная корзина служит не столько для определения курса ЭКЮ, сколько для расчета паритетной сетки валют, которой не располагает ни одна другая международная счетная валютная единица.</w:t>
      </w:r>
    </w:p>
    <w:p w:rsidR="00BF6211" w:rsidRDefault="00AF3C9F">
      <w:pPr>
        <w:pStyle w:val="23"/>
        <w:ind w:firstLine="680"/>
        <w:rPr>
          <w:i/>
          <w:iCs/>
        </w:rPr>
      </w:pPr>
      <w:r>
        <w:rPr>
          <w:i/>
          <w:iCs/>
        </w:rPr>
        <w:t>Механизм регулирования курсов валют в ЕВС основан на следующих принципах:</w:t>
      </w:r>
    </w:p>
    <w:p w:rsidR="00BF6211" w:rsidRDefault="00AF3C9F">
      <w:pPr>
        <w:jc w:val="both"/>
      </w:pPr>
      <w:r>
        <w:t>А) на базе центральных курсов в ЭКЮ рассчитываются взаимные курсы в форме матрицы с установленными интервенционными точками в пределах допустимых колебаний курсов валют +/- 2,25%.</w:t>
      </w:r>
    </w:p>
    <w:p w:rsidR="00BF6211" w:rsidRDefault="00AF3C9F">
      <w:pPr>
        <w:jc w:val="both"/>
      </w:pPr>
      <w:r>
        <w:t>Б) на основе показаний предупредительного индикатора отклонений, когда фиксируется достижение ¾ пределов колебаний курсов в ЭКЮ, проводятся превентивные регулирующие меры, в частности внутри маржинальная валютная интервенция путем изменения процентных ставок с целью влияния на валютный курс.</w:t>
      </w:r>
    </w:p>
    <w:p w:rsidR="00BF6211" w:rsidRDefault="00AF3C9F">
      <w:pPr>
        <w:jc w:val="both"/>
      </w:pPr>
      <w:r>
        <w:t>В) валютная интервенция на базе созданной в ЕВС системы взаимного кредитования включает кредиты «своп» центральных банков, фонд краткосрочного кредитования при ЕФВС.</w:t>
      </w:r>
    </w:p>
    <w:p w:rsidR="00BF6211" w:rsidRDefault="00AF3C9F">
      <w:pPr>
        <w:jc w:val="both"/>
      </w:pPr>
      <w:r>
        <w:t>5. Уникален режим курса валют, в частности к ЭКЮ, основанный на совместном плавании с пределами взаимных колебаний, что способствует относительной стабильности ЭКЮ и валют стран-членов ЕВС.</w:t>
      </w:r>
    </w:p>
    <w:p w:rsidR="00BF6211" w:rsidRDefault="00AF3C9F">
      <w:pPr>
        <w:jc w:val="both"/>
      </w:pPr>
      <w:r>
        <w:t xml:space="preserve">6. В отличие от СДР ЭКЮ используется не только в официальном, но и частном секторах. </w:t>
      </w:r>
      <w:r>
        <w:rPr>
          <w:i/>
          <w:iCs/>
        </w:rPr>
        <w:t>ЭКЮ служит:</w:t>
      </w:r>
    </w:p>
    <w:p w:rsidR="00BF6211" w:rsidRDefault="00AF3C9F" w:rsidP="00AF3C9F">
      <w:pPr>
        <w:numPr>
          <w:ilvl w:val="0"/>
          <w:numId w:val="24"/>
        </w:numPr>
        <w:jc w:val="both"/>
      </w:pPr>
      <w:r>
        <w:t>базой паритетов и курсов валют ЕЭС;</w:t>
      </w:r>
    </w:p>
    <w:p w:rsidR="00BF6211" w:rsidRDefault="00AF3C9F" w:rsidP="00AF3C9F">
      <w:pPr>
        <w:numPr>
          <w:ilvl w:val="0"/>
          <w:numId w:val="25"/>
        </w:numPr>
        <w:jc w:val="both"/>
      </w:pPr>
      <w:r>
        <w:t>валютной единицей в совместных фондах и международных валютно-кредитных и финансовых организациях;</w:t>
      </w:r>
    </w:p>
    <w:p w:rsidR="00BF6211" w:rsidRDefault="00AF3C9F" w:rsidP="00AF3C9F">
      <w:pPr>
        <w:numPr>
          <w:ilvl w:val="0"/>
          <w:numId w:val="26"/>
        </w:numPr>
        <w:jc w:val="both"/>
      </w:pPr>
      <w:r>
        <w:t>валютой единых сельскохозяйственных цен;</w:t>
      </w:r>
    </w:p>
    <w:p w:rsidR="00BF6211" w:rsidRDefault="00AF3C9F" w:rsidP="00AF3C9F">
      <w:pPr>
        <w:numPr>
          <w:ilvl w:val="0"/>
          <w:numId w:val="27"/>
        </w:numPr>
        <w:jc w:val="both"/>
      </w:pPr>
      <w:r>
        <w:t>средством межгосударственных расчетов центральных банков ЕЭС при проведении валютной интервенции;</w:t>
      </w:r>
    </w:p>
    <w:p w:rsidR="00BF6211" w:rsidRDefault="00AF3C9F" w:rsidP="00AF3C9F">
      <w:pPr>
        <w:numPr>
          <w:ilvl w:val="0"/>
          <w:numId w:val="28"/>
        </w:numPr>
        <w:jc w:val="both"/>
      </w:pPr>
      <w:r>
        <w:t>валютой займов и кредитов.</w:t>
      </w:r>
    </w:p>
    <w:p w:rsidR="00BF6211" w:rsidRDefault="00AF3C9F">
      <w:pPr>
        <w:pStyle w:val="21"/>
        <w:ind w:firstLine="680"/>
      </w:pPr>
      <w:r>
        <w:t xml:space="preserve">Более 500 крупных международных организаций используют ЭКЮ при предоставлении кредитов. В ЭКЮ совершаются фьючерсные и опционные сделки, которые используются для страхования валютного и процентного риска. </w:t>
      </w:r>
    </w:p>
    <w:p w:rsidR="00BF6211" w:rsidRDefault="00AF3C9F">
      <w:pPr>
        <w:pStyle w:val="23"/>
        <w:ind w:firstLine="680"/>
        <w:rPr>
          <w:i/>
          <w:iCs/>
        </w:rPr>
      </w:pPr>
      <w:r>
        <w:rPr>
          <w:i/>
          <w:iCs/>
        </w:rPr>
        <w:t>Расширение сферы применения ЭКЮ обусловлено тремя основными причинами:</w:t>
      </w:r>
    </w:p>
    <w:p w:rsidR="00BF6211" w:rsidRDefault="00AF3C9F">
      <w:pPr>
        <w:jc w:val="both"/>
      </w:pPr>
      <w:r>
        <w:t>1. Валютная корзина ЭКЮ и режим «валютной змеи» уменьшают валютный риск;</w:t>
      </w:r>
    </w:p>
    <w:p w:rsidR="00BF6211" w:rsidRDefault="00AF3C9F">
      <w:pPr>
        <w:jc w:val="both"/>
      </w:pPr>
      <w:r>
        <w:t>2. Любой банк может «контролировать» ЭКЮ в соответствии с ее валютной корзиной, прибавляя или изымая из нее валюты по согласованию с клиентом;</w:t>
      </w:r>
    </w:p>
    <w:p w:rsidR="00BF6211" w:rsidRDefault="00AF3C9F">
      <w:pPr>
        <w:jc w:val="both"/>
      </w:pPr>
      <w:r>
        <w:t>3. ЭКЮ удовлетворяют потребность мирового хозяйства в сравнительно стабильной мировой валюте как альтернативе нестабильному доллару.</w:t>
      </w:r>
    </w:p>
    <w:p w:rsidR="00BF6211" w:rsidRDefault="00AF3C9F">
      <w:pPr>
        <w:ind w:firstLine="680"/>
        <w:jc w:val="both"/>
      </w:pPr>
      <w:r>
        <w:t>Материальной базой регулирования в ЕЭС, включая ЕВС, является специфический кредитный механизм. Во-первых, активно используется созданный в рамках валютно-экономического союза взаимный кредит центральных банков и государств-членов. Во-вторых, с организацией ЕВС создан дополнительный кредитный механизм для выравнивания диспропорции экономического развития стран-членов.</w:t>
      </w:r>
    </w:p>
    <w:p w:rsidR="00BF6211" w:rsidRDefault="00AF3C9F">
      <w:pPr>
        <w:ind w:firstLine="680"/>
        <w:jc w:val="both"/>
      </w:pPr>
      <w:r>
        <w:t>Для наименее развитых стран-членов ЕЭС предоставляются льготы, субсидии, кредиты Европейского инвестиционного банка.</w:t>
      </w:r>
    </w:p>
    <w:p w:rsidR="00BF6211" w:rsidRDefault="00AF3C9F">
      <w:pPr>
        <w:ind w:firstLine="680"/>
        <w:jc w:val="both"/>
      </w:pPr>
      <w:r>
        <w:t>Роль МВФ по отношению к ЕВС выполняет Европейский фонд валютного сотрудничества. Долларовые накопления образуют кредитный фонд ЕВС. Его объем для краткосрочного кредитования составляет 14 млрд. ЭКЮ, а для среднесрочного кредитования – 11 млрд. ЭКЮ.</w:t>
      </w:r>
    </w:p>
    <w:p w:rsidR="00BF6211" w:rsidRDefault="00AF3C9F">
      <w:pPr>
        <w:ind w:firstLine="680"/>
        <w:jc w:val="both"/>
      </w:pPr>
      <w:r>
        <w:t>Несмотря на имеющиеся в функционировании ЕВС противоречия, она выполнила поставленную перед ней задачу. До 1992 г. в ЕС наблюдалась стабильность обменных курсов. За 5 лет (1987-1992 гг.) центральные курсы основных валют не изменились, тогда как в это же время доллар успел потерять и снова набрать 30% от своей стоимости по отношению к французскому франку и немецкой марке.</w:t>
      </w:r>
    </w:p>
    <w:p w:rsidR="00BF6211" w:rsidRDefault="00AF3C9F">
      <w:pPr>
        <w:pStyle w:val="23"/>
        <w:ind w:firstLine="680"/>
        <w:rPr>
          <w:i/>
          <w:iCs/>
        </w:rPr>
      </w:pPr>
      <w:r>
        <w:rPr>
          <w:i/>
          <w:iCs/>
        </w:rPr>
        <w:t>Наиболее реальные достижения ЕВС:</w:t>
      </w:r>
    </w:p>
    <w:p w:rsidR="00BF6211" w:rsidRDefault="00AF3C9F" w:rsidP="00AF3C9F">
      <w:pPr>
        <w:numPr>
          <w:ilvl w:val="0"/>
          <w:numId w:val="29"/>
        </w:numPr>
        <w:jc w:val="both"/>
      </w:pPr>
      <w:r>
        <w:t>успешное развитие ЭКЮ, которая приобрела ряд черт мировой валюты,  хотя еще не стала ею в полном смысле;</w:t>
      </w:r>
    </w:p>
    <w:p w:rsidR="00BF6211" w:rsidRDefault="00AF3C9F" w:rsidP="00AF3C9F">
      <w:pPr>
        <w:numPr>
          <w:ilvl w:val="0"/>
          <w:numId w:val="30"/>
        </w:numPr>
        <w:jc w:val="both"/>
      </w:pPr>
      <w:r>
        <w:t>режим согласованного колебания валютных курсов в узких пределах, относительная стабилизация валют, хотя периодически пересматриваются их курсовые соотношения;</w:t>
      </w:r>
    </w:p>
    <w:p w:rsidR="00BF6211" w:rsidRDefault="00AF3C9F" w:rsidP="00AF3C9F">
      <w:pPr>
        <w:numPr>
          <w:ilvl w:val="0"/>
          <w:numId w:val="31"/>
        </w:numPr>
        <w:jc w:val="both"/>
      </w:pPr>
      <w:r>
        <w:t>объединение 20 %  официальных золотодолларовых резервов;</w:t>
      </w:r>
    </w:p>
    <w:p w:rsidR="00BF6211" w:rsidRDefault="00AF3C9F" w:rsidP="00AF3C9F">
      <w:pPr>
        <w:numPr>
          <w:ilvl w:val="0"/>
          <w:numId w:val="32"/>
        </w:numPr>
        <w:jc w:val="both"/>
      </w:pPr>
      <w:r>
        <w:t>развитие кредитно-финансового механизма поддержки стран-членов;</w:t>
      </w:r>
    </w:p>
    <w:p w:rsidR="00BF6211" w:rsidRDefault="00AF3C9F" w:rsidP="00AF3C9F">
      <w:pPr>
        <w:numPr>
          <w:ilvl w:val="0"/>
          <w:numId w:val="33"/>
        </w:numPr>
        <w:jc w:val="both"/>
      </w:pPr>
      <w:r>
        <w:t>межгосударственное и частично наднациональное регулирование экономики.</w:t>
      </w:r>
    </w:p>
    <w:p w:rsidR="00BF6211" w:rsidRDefault="00AF3C9F">
      <w:pPr>
        <w:pStyle w:val="21"/>
        <w:ind w:firstLine="680"/>
      </w:pPr>
      <w:r>
        <w:t>Достижения ЕВС обусловлены поступательным развитием западноевропейской интеграции.</w:t>
      </w:r>
    </w:p>
    <w:p w:rsidR="00BF6211" w:rsidRDefault="00AF3C9F">
      <w:pPr>
        <w:ind w:firstLine="680"/>
        <w:jc w:val="both"/>
      </w:pPr>
      <w:r>
        <w:t xml:space="preserve">Однако валютная интеграция не завершена. В ЕС и ЕВС немало трудностей, противоречий и нерешенных проблем. </w:t>
      </w:r>
    </w:p>
    <w:p w:rsidR="00BF6211" w:rsidRDefault="00AF3C9F">
      <w:pPr>
        <w:ind w:firstLine="680"/>
        <w:jc w:val="both"/>
      </w:pPr>
      <w:r>
        <w:rPr>
          <w:i/>
          <w:iCs/>
        </w:rPr>
        <w:t>К числу недостатков ЕВС относятся следующие:</w:t>
      </w:r>
    </w:p>
    <w:p w:rsidR="00BF6211" w:rsidRDefault="00AF3C9F">
      <w:pPr>
        <w:jc w:val="both"/>
      </w:pPr>
      <w:r>
        <w:t>1. ЕВС не включает все европейские валюты.</w:t>
      </w:r>
    </w:p>
    <w:p w:rsidR="00BF6211" w:rsidRDefault="00AF3C9F">
      <w:pPr>
        <w:jc w:val="both"/>
      </w:pPr>
      <w:r>
        <w:t>2. Хотя диапазон колебаний курсов валют в ЕВС значительно снизился, периодически происходит корректировка валютных курсов. Наиболее слабые валюты девальвируются, а более сильные ревальвируются.</w:t>
      </w:r>
    </w:p>
    <w:p w:rsidR="00BF6211" w:rsidRDefault="00AF3C9F">
      <w:pPr>
        <w:jc w:val="both"/>
      </w:pPr>
      <w:r>
        <w:t>3. Слабость ЕВС обусловлена значительным структурным не равновесием  экономики стран-членов, различиями в уровне и темпах экономического развития, инфляции, состоянием платежного баланса.</w:t>
      </w:r>
    </w:p>
    <w:p w:rsidR="00BF6211" w:rsidRDefault="00AF3C9F">
      <w:pPr>
        <w:jc w:val="both"/>
      </w:pPr>
      <w:r>
        <w:t>4. Координация экономической политики наталкивается также на нежелание стран-членов передавать свои суверенные права наднациональным органам.</w:t>
      </w:r>
    </w:p>
    <w:p w:rsidR="00BF6211" w:rsidRDefault="00AF3C9F">
      <w:pPr>
        <w:jc w:val="both"/>
      </w:pPr>
      <w:r>
        <w:t>5. Частные ЭКЮ не связаны с официальными ЭКЮ единым эмиссионным центром и взаимной обратимостью.</w:t>
      </w:r>
    </w:p>
    <w:p w:rsidR="00BF6211" w:rsidRDefault="00AF3C9F">
      <w:pPr>
        <w:jc w:val="both"/>
      </w:pPr>
      <w:r>
        <w:t>6. Выпуск ЭКЮ довольно скромно влияет на взаимные операции центральных банков стран ЕС, хотя с 1985 г. их право использовать ЭКЮ для погашения взаимной задолженности расширено с 50 до 100%.</w:t>
      </w:r>
    </w:p>
    <w:p w:rsidR="00BF6211" w:rsidRDefault="00AF3C9F">
      <w:pPr>
        <w:jc w:val="both"/>
      </w:pPr>
      <w:r>
        <w:t>7. Функционирование ЕВС осложняется внешними факторами. Нестабильность мировой валютной системы и доллара оказывают дестабилизирующее воздействие на ЕВС. При снижении курса доллара курсы западноевропейских валют повышаются, а при повышении – снижаются в разной степени, что требует пересмотра их курсовых соотношений. ЕВС продолжает испытывать влияние доллара, так как 60 % международных расчетов в ЕС осуществляется в американской валюте.</w:t>
      </w:r>
    </w:p>
    <w:p w:rsidR="00BF6211" w:rsidRDefault="00BF6211"/>
    <w:p w:rsidR="00BF6211" w:rsidRDefault="00AF3C9F">
      <w:pPr>
        <w:pStyle w:val="1"/>
        <w:numPr>
          <w:ilvl w:val="0"/>
          <w:numId w:val="0"/>
        </w:numPr>
        <w:jc w:val="center"/>
        <w:rPr>
          <w:sz w:val="24"/>
          <w:szCs w:val="24"/>
        </w:rPr>
      </w:pPr>
      <w:bookmarkStart w:id="6" w:name="_Toc526340708"/>
      <w:bookmarkStart w:id="7" w:name="_Toc526340990"/>
      <w:r>
        <w:rPr>
          <w:sz w:val="24"/>
          <w:szCs w:val="24"/>
        </w:rPr>
        <w:t>2. Международная валютная система и валютный курс.</w:t>
      </w:r>
      <w:bookmarkEnd w:id="6"/>
      <w:bookmarkEnd w:id="7"/>
    </w:p>
    <w:p w:rsidR="00BF6211" w:rsidRDefault="00BF6211">
      <w:pPr>
        <w:pStyle w:val="1"/>
        <w:numPr>
          <w:ilvl w:val="0"/>
          <w:numId w:val="0"/>
        </w:numPr>
        <w:jc w:val="left"/>
        <w:rPr>
          <w:i/>
          <w:iCs/>
          <w:sz w:val="24"/>
          <w:szCs w:val="24"/>
        </w:rPr>
      </w:pPr>
    </w:p>
    <w:p w:rsidR="00BF6211" w:rsidRDefault="00AF3C9F">
      <w:pPr>
        <w:pStyle w:val="1"/>
        <w:numPr>
          <w:ilvl w:val="0"/>
          <w:numId w:val="0"/>
        </w:numPr>
        <w:jc w:val="left"/>
        <w:rPr>
          <w:i/>
          <w:iCs/>
          <w:sz w:val="24"/>
          <w:szCs w:val="24"/>
        </w:rPr>
      </w:pPr>
      <w:bookmarkStart w:id="8" w:name="_Toc526340709"/>
      <w:bookmarkStart w:id="9" w:name="_Toc526340991"/>
      <w:r>
        <w:rPr>
          <w:i/>
          <w:iCs/>
          <w:sz w:val="24"/>
          <w:szCs w:val="24"/>
        </w:rPr>
        <w:t>2.1 Связь национальная и мировой валютной</w:t>
      </w:r>
      <w:r>
        <w:rPr>
          <w:i/>
          <w:iCs/>
          <w:sz w:val="24"/>
          <w:szCs w:val="24"/>
          <w:lang w:val="en-US"/>
        </w:rPr>
        <w:t>:</w:t>
      </w:r>
      <w:r>
        <w:rPr>
          <w:i/>
          <w:iCs/>
          <w:sz w:val="24"/>
          <w:szCs w:val="24"/>
        </w:rPr>
        <w:t xml:space="preserve"> </w:t>
      </w:r>
      <w:bookmarkEnd w:id="8"/>
      <w:bookmarkEnd w:id="9"/>
    </w:p>
    <w:p w:rsidR="00BF6211" w:rsidRDefault="00AF3C9F">
      <w:pPr>
        <w:ind w:firstLine="680"/>
        <w:jc w:val="both"/>
      </w:pPr>
      <w:r>
        <w:t xml:space="preserve">Национальная система неразрывно связана с мировой валютной системой. Мировая валютная система сложилась к середине </w:t>
      </w:r>
      <w:r>
        <w:rPr>
          <w:lang w:val="en-US"/>
        </w:rPr>
        <w:t>XIX</w:t>
      </w:r>
      <w:r>
        <w:t xml:space="preserve"> века. Характер функционирования и стабильность мировой валютной системы зависят от степени соответствия ее принципов структуре мирового хозяйства, расстановке сил и интересам ведущих стран. При изменении данных условий возникает периодический кризис мировой валютной системы, который завершается ее крушением и созданием новой валютной системы (это ясно видно на примере того, как система «золотого стандарта» сменялась Бреттонвудской валютной системой и т.д.).</w:t>
      </w:r>
    </w:p>
    <w:p w:rsidR="00BF6211" w:rsidRDefault="00AF3C9F">
      <w:pPr>
        <w:ind w:firstLine="680"/>
        <w:jc w:val="both"/>
      </w:pPr>
      <w:r>
        <w:t>Хотя мировая валютная система преследует глобальные мирохозяйственные цели и имеет особый механизм функционирования, она тесно связана с национальными валютными системами.</w:t>
      </w:r>
    </w:p>
    <w:p w:rsidR="00BF6211" w:rsidRDefault="00AF3C9F">
      <w:pPr>
        <w:ind w:firstLine="680"/>
        <w:jc w:val="both"/>
      </w:pPr>
      <w:r>
        <w:t>Эта связь осуществляется через национальные банки, обслуживающие внешнеэкономическую деятельность, и проявляется в межгосударственном валютном регулировании и координации валютной политики ведущих стран. Взаимная связь национальных и мировой валютной систем не означает их тождества, поскольку различны их задачи, условия функционирования и регулирования, влияние на экономику отдельных стран и мировое хозяйство. Связь и различие национальных и мировой валютной систем проявляются в их элементах:</w:t>
      </w:r>
    </w:p>
    <w:p w:rsidR="00BF6211" w:rsidRDefault="00BF6211">
      <w:pPr>
        <w:ind w:firstLine="680"/>
        <w:jc w:val="both"/>
      </w:pPr>
    </w:p>
    <w:p w:rsidR="00BF6211" w:rsidRDefault="00AF3C9F">
      <w:pPr>
        <w:rPr>
          <w:b/>
          <w:bCs/>
          <w:i/>
          <w:iCs/>
          <w:u w:val="single"/>
        </w:rPr>
      </w:pPr>
      <w:r>
        <w:rPr>
          <w:b/>
          <w:bCs/>
          <w:i/>
          <w:iCs/>
          <w:u w:val="single"/>
        </w:rPr>
        <w:t>2.2 Основные элементы национальной и мировой валютных систем</w:t>
      </w:r>
    </w:p>
    <w:p w:rsidR="00BF6211" w:rsidRDefault="00BF6211">
      <w:pPr>
        <w:jc w:val="both"/>
        <w:rPr>
          <w:b/>
          <w:bCs/>
          <w:i/>
          <w:iCs/>
          <w:u w:val="single"/>
        </w:rPr>
      </w:pPr>
    </w:p>
    <w:p w:rsidR="00BF6211" w:rsidRDefault="00AF3C9F">
      <w:pPr>
        <w:pStyle w:val="21"/>
        <w:ind w:firstLine="680"/>
        <w:rPr>
          <w:i/>
          <w:iCs/>
        </w:rPr>
      </w:pPr>
      <w:r>
        <w:rPr>
          <w:i/>
          <w:iCs/>
        </w:rPr>
        <w:t>МВС включает в себя ряд конструктивных элементов, среди которых можно назвать следующие:</w:t>
      </w:r>
    </w:p>
    <w:p w:rsidR="00BF6211" w:rsidRDefault="00AF3C9F" w:rsidP="00AF3C9F">
      <w:pPr>
        <w:numPr>
          <w:ilvl w:val="0"/>
          <w:numId w:val="34"/>
        </w:numPr>
        <w:jc w:val="both"/>
      </w:pPr>
      <w:r>
        <w:t>мировой денежный товар и международная ликвидность;</w:t>
      </w:r>
    </w:p>
    <w:p w:rsidR="00BF6211" w:rsidRDefault="00AF3C9F" w:rsidP="00AF3C9F">
      <w:pPr>
        <w:numPr>
          <w:ilvl w:val="0"/>
          <w:numId w:val="34"/>
        </w:numPr>
        <w:jc w:val="both"/>
      </w:pPr>
      <w:r>
        <w:t>валютный курс;</w:t>
      </w:r>
    </w:p>
    <w:p w:rsidR="00BF6211" w:rsidRDefault="00AF3C9F" w:rsidP="00AF3C9F">
      <w:pPr>
        <w:numPr>
          <w:ilvl w:val="0"/>
          <w:numId w:val="34"/>
        </w:numPr>
        <w:jc w:val="both"/>
      </w:pPr>
      <w:r>
        <w:t>валютные рынки;</w:t>
      </w:r>
    </w:p>
    <w:p w:rsidR="00BF6211" w:rsidRDefault="00AF3C9F" w:rsidP="00AF3C9F">
      <w:pPr>
        <w:numPr>
          <w:ilvl w:val="0"/>
          <w:numId w:val="34"/>
        </w:numPr>
        <w:jc w:val="both"/>
      </w:pPr>
      <w:r>
        <w:t>международные валютно-финансовые организации;</w:t>
      </w:r>
    </w:p>
    <w:p w:rsidR="00BF6211" w:rsidRDefault="00AF3C9F" w:rsidP="00AF3C9F">
      <w:pPr>
        <w:numPr>
          <w:ilvl w:val="0"/>
          <w:numId w:val="34"/>
        </w:numPr>
        <w:jc w:val="both"/>
      </w:pPr>
      <w:r>
        <w:t>межгосударственные договоренности.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4536"/>
      </w:tblGrid>
      <w:tr w:rsidR="00BF6211">
        <w:tc>
          <w:tcPr>
            <w:tcW w:w="4219" w:type="dxa"/>
          </w:tcPr>
          <w:p w:rsidR="00BF6211" w:rsidRDefault="00AF3C9F">
            <w:pPr>
              <w:pStyle w:val="3"/>
              <w:ind w:firstLine="680"/>
            </w:pPr>
            <w:bookmarkStart w:id="10" w:name="_Toc526340710"/>
            <w:bookmarkStart w:id="11" w:name="_Toc526340992"/>
            <w:r>
              <w:t>Национальная валютная система</w:t>
            </w:r>
            <w:bookmarkEnd w:id="10"/>
            <w:bookmarkEnd w:id="11"/>
          </w:p>
        </w:tc>
        <w:tc>
          <w:tcPr>
            <w:tcW w:w="4536" w:type="dxa"/>
          </w:tcPr>
          <w:p w:rsidR="00BF6211" w:rsidRDefault="00AF3C9F">
            <w:pPr>
              <w:pStyle w:val="3"/>
              <w:ind w:firstLine="680"/>
            </w:pPr>
            <w:bookmarkStart w:id="12" w:name="_Toc526340711"/>
            <w:bookmarkStart w:id="13" w:name="_Toc526340993"/>
            <w:r>
              <w:t>Мировая валютная система</w:t>
            </w:r>
            <w:bookmarkEnd w:id="12"/>
            <w:bookmarkEnd w:id="13"/>
          </w:p>
        </w:tc>
      </w:tr>
      <w:tr w:rsidR="00BF6211">
        <w:tc>
          <w:tcPr>
            <w:tcW w:w="4219" w:type="dxa"/>
          </w:tcPr>
          <w:p w:rsidR="00BF6211" w:rsidRDefault="00AF3C9F">
            <w:pPr>
              <w:pStyle w:val="4"/>
              <w:ind w:firstLine="680"/>
            </w:pPr>
            <w:bookmarkStart w:id="14" w:name="_Toc526340994"/>
            <w:r>
              <w:t>Национальная валюта</w:t>
            </w:r>
            <w:bookmarkEnd w:id="14"/>
          </w:p>
        </w:tc>
        <w:tc>
          <w:tcPr>
            <w:tcW w:w="4536" w:type="dxa"/>
          </w:tcPr>
          <w:p w:rsidR="00BF6211" w:rsidRDefault="00AF3C9F">
            <w:pPr>
              <w:ind w:firstLine="680"/>
              <w:jc w:val="both"/>
            </w:pPr>
            <w:r>
              <w:t>Резервные валюты, международные счетные валютные единицы</w:t>
            </w:r>
          </w:p>
        </w:tc>
      </w:tr>
      <w:tr w:rsidR="00BF6211">
        <w:tc>
          <w:tcPr>
            <w:tcW w:w="4219" w:type="dxa"/>
          </w:tcPr>
          <w:p w:rsidR="00BF6211" w:rsidRDefault="00AF3C9F">
            <w:pPr>
              <w:pStyle w:val="4"/>
              <w:ind w:firstLine="680"/>
            </w:pPr>
            <w:bookmarkStart w:id="15" w:name="_Toc526340995"/>
            <w:r>
              <w:t>Условия конвертируемости национальной валюты</w:t>
            </w:r>
            <w:bookmarkEnd w:id="15"/>
          </w:p>
        </w:tc>
        <w:tc>
          <w:tcPr>
            <w:tcW w:w="4536" w:type="dxa"/>
          </w:tcPr>
          <w:p w:rsidR="00BF6211" w:rsidRDefault="00AF3C9F">
            <w:pPr>
              <w:ind w:firstLine="680"/>
              <w:jc w:val="both"/>
            </w:pPr>
            <w:r>
              <w:t>Условия взаимной конвертируемости валют</w:t>
            </w:r>
          </w:p>
        </w:tc>
      </w:tr>
      <w:tr w:rsidR="00BF6211">
        <w:tc>
          <w:tcPr>
            <w:tcW w:w="4219" w:type="dxa"/>
          </w:tcPr>
          <w:p w:rsidR="00BF6211" w:rsidRDefault="00AF3C9F">
            <w:pPr>
              <w:pStyle w:val="4"/>
              <w:ind w:firstLine="680"/>
            </w:pPr>
            <w:bookmarkStart w:id="16" w:name="_Toc526340996"/>
            <w:r>
              <w:t>Паритет национальной валюты</w:t>
            </w:r>
            <w:bookmarkEnd w:id="16"/>
          </w:p>
        </w:tc>
        <w:tc>
          <w:tcPr>
            <w:tcW w:w="4536" w:type="dxa"/>
          </w:tcPr>
          <w:p w:rsidR="00BF6211" w:rsidRDefault="00AF3C9F">
            <w:pPr>
              <w:ind w:firstLine="680"/>
              <w:jc w:val="both"/>
            </w:pPr>
            <w:r>
              <w:t>Унифицированный режим валютных паритетов</w:t>
            </w:r>
          </w:p>
        </w:tc>
      </w:tr>
      <w:tr w:rsidR="00BF6211">
        <w:tc>
          <w:tcPr>
            <w:tcW w:w="4219" w:type="dxa"/>
          </w:tcPr>
          <w:p w:rsidR="00BF6211" w:rsidRDefault="00AF3C9F">
            <w:pPr>
              <w:pStyle w:val="4"/>
              <w:ind w:firstLine="680"/>
            </w:pPr>
            <w:bookmarkStart w:id="17" w:name="_Toc526340997"/>
            <w:r>
              <w:t>Режим курса национальной валюты</w:t>
            </w:r>
            <w:bookmarkEnd w:id="17"/>
          </w:p>
        </w:tc>
        <w:tc>
          <w:tcPr>
            <w:tcW w:w="4536" w:type="dxa"/>
          </w:tcPr>
          <w:p w:rsidR="00BF6211" w:rsidRDefault="00AF3C9F">
            <w:pPr>
              <w:ind w:firstLine="680"/>
              <w:jc w:val="both"/>
            </w:pPr>
            <w:r>
              <w:t>Регламентация режимов валютных курсов</w:t>
            </w:r>
          </w:p>
        </w:tc>
      </w:tr>
      <w:tr w:rsidR="00BF6211">
        <w:tc>
          <w:tcPr>
            <w:tcW w:w="4219" w:type="dxa"/>
          </w:tcPr>
          <w:p w:rsidR="00BF6211" w:rsidRDefault="00AF3C9F">
            <w:pPr>
              <w:pStyle w:val="4"/>
              <w:ind w:firstLine="680"/>
            </w:pPr>
            <w:bookmarkStart w:id="18" w:name="_Toc526340998"/>
            <w:r>
              <w:t>Наличие или отсутствие валютных ограничений, валютный контроль</w:t>
            </w:r>
            <w:bookmarkEnd w:id="18"/>
          </w:p>
        </w:tc>
        <w:tc>
          <w:tcPr>
            <w:tcW w:w="4536" w:type="dxa"/>
          </w:tcPr>
          <w:p w:rsidR="00BF6211" w:rsidRDefault="00AF3C9F">
            <w:pPr>
              <w:ind w:firstLine="680"/>
              <w:jc w:val="both"/>
            </w:pPr>
            <w:r>
              <w:t>Межгосударственное регулирование валютных ограничений</w:t>
            </w:r>
          </w:p>
        </w:tc>
      </w:tr>
      <w:tr w:rsidR="00BF6211">
        <w:tc>
          <w:tcPr>
            <w:tcW w:w="4219" w:type="dxa"/>
          </w:tcPr>
          <w:p w:rsidR="00BF6211" w:rsidRDefault="00AF3C9F">
            <w:pPr>
              <w:pStyle w:val="4"/>
              <w:ind w:firstLine="680"/>
            </w:pPr>
            <w:bookmarkStart w:id="19" w:name="_Toc526340999"/>
            <w:r>
              <w:t>Национальное регулирование международной валютной ликвидности страны</w:t>
            </w:r>
            <w:bookmarkEnd w:id="19"/>
          </w:p>
        </w:tc>
        <w:tc>
          <w:tcPr>
            <w:tcW w:w="4536" w:type="dxa"/>
          </w:tcPr>
          <w:p w:rsidR="00BF6211" w:rsidRDefault="00AF3C9F">
            <w:pPr>
              <w:ind w:firstLine="680"/>
              <w:jc w:val="both"/>
            </w:pPr>
            <w:r>
              <w:t>Межгосударственное регулирование международной валютной ликвидности</w:t>
            </w:r>
          </w:p>
        </w:tc>
      </w:tr>
      <w:tr w:rsidR="00BF6211">
        <w:tc>
          <w:tcPr>
            <w:tcW w:w="4219" w:type="dxa"/>
          </w:tcPr>
          <w:p w:rsidR="00BF6211" w:rsidRDefault="00AF3C9F">
            <w:pPr>
              <w:pStyle w:val="4"/>
              <w:ind w:firstLine="680"/>
            </w:pPr>
            <w:bookmarkStart w:id="20" w:name="_Toc526341000"/>
            <w:r>
              <w:t>Регламентация использования международных кредитных средств обращения</w:t>
            </w:r>
            <w:bookmarkEnd w:id="20"/>
          </w:p>
        </w:tc>
        <w:tc>
          <w:tcPr>
            <w:tcW w:w="4536" w:type="dxa"/>
          </w:tcPr>
          <w:p w:rsidR="00BF6211" w:rsidRDefault="00AF3C9F">
            <w:pPr>
              <w:ind w:firstLine="680"/>
              <w:jc w:val="both"/>
            </w:pPr>
            <w:r>
              <w:t>Унификация правил использования международных кредитных средств обращения</w:t>
            </w:r>
          </w:p>
        </w:tc>
      </w:tr>
      <w:tr w:rsidR="00BF6211">
        <w:tc>
          <w:tcPr>
            <w:tcW w:w="4219" w:type="dxa"/>
          </w:tcPr>
          <w:p w:rsidR="00BF6211" w:rsidRDefault="00AF3C9F">
            <w:pPr>
              <w:pStyle w:val="4"/>
              <w:ind w:firstLine="680"/>
            </w:pPr>
            <w:bookmarkStart w:id="21" w:name="_Toc526341001"/>
            <w:r>
              <w:t>Регламентация международных расчетов страны</w:t>
            </w:r>
            <w:bookmarkEnd w:id="21"/>
          </w:p>
        </w:tc>
        <w:tc>
          <w:tcPr>
            <w:tcW w:w="4536" w:type="dxa"/>
          </w:tcPr>
          <w:p w:rsidR="00BF6211" w:rsidRDefault="00AF3C9F">
            <w:pPr>
              <w:ind w:firstLine="680"/>
              <w:jc w:val="both"/>
            </w:pPr>
            <w:r>
              <w:t>Унификация основных форм международных расчетов</w:t>
            </w:r>
          </w:p>
        </w:tc>
      </w:tr>
      <w:tr w:rsidR="00BF6211">
        <w:tc>
          <w:tcPr>
            <w:tcW w:w="4219" w:type="dxa"/>
          </w:tcPr>
          <w:p w:rsidR="00BF6211" w:rsidRDefault="00AF3C9F">
            <w:pPr>
              <w:pStyle w:val="4"/>
              <w:ind w:firstLine="680"/>
            </w:pPr>
            <w:bookmarkStart w:id="22" w:name="_Toc526341002"/>
            <w:r>
              <w:t>Режим национального валютного рынка и рынка золота</w:t>
            </w:r>
            <w:bookmarkEnd w:id="22"/>
          </w:p>
        </w:tc>
        <w:tc>
          <w:tcPr>
            <w:tcW w:w="4536" w:type="dxa"/>
          </w:tcPr>
          <w:p w:rsidR="00BF6211" w:rsidRDefault="00AF3C9F">
            <w:pPr>
              <w:ind w:firstLine="680"/>
              <w:jc w:val="both"/>
            </w:pPr>
            <w:r>
              <w:t>Режим мировых валютных рынков и рынков золота</w:t>
            </w:r>
          </w:p>
        </w:tc>
      </w:tr>
      <w:tr w:rsidR="00BF6211">
        <w:tc>
          <w:tcPr>
            <w:tcW w:w="4219" w:type="dxa"/>
          </w:tcPr>
          <w:p w:rsidR="00BF6211" w:rsidRDefault="00AF3C9F">
            <w:pPr>
              <w:pStyle w:val="4"/>
              <w:ind w:firstLine="680"/>
            </w:pPr>
            <w:bookmarkStart w:id="23" w:name="_Toc526341003"/>
            <w:r>
              <w:t>Национальные органы, управляющие и регулирующие валютные отношения страны</w:t>
            </w:r>
            <w:bookmarkEnd w:id="23"/>
          </w:p>
        </w:tc>
        <w:tc>
          <w:tcPr>
            <w:tcW w:w="4536" w:type="dxa"/>
          </w:tcPr>
          <w:p w:rsidR="00BF6211" w:rsidRDefault="00AF3C9F">
            <w:pPr>
              <w:ind w:firstLine="680"/>
              <w:jc w:val="both"/>
            </w:pPr>
            <w:r>
              <w:t>Международные организации, осуществляющие  межгосударственное валютное регулирование</w:t>
            </w:r>
          </w:p>
        </w:tc>
      </w:tr>
    </w:tbl>
    <w:p w:rsidR="00BF6211" w:rsidRDefault="00BF6211">
      <w:pPr>
        <w:pStyle w:val="a4"/>
      </w:pPr>
    </w:p>
    <w:p w:rsidR="00BF6211" w:rsidRDefault="00AF3C9F">
      <w:pPr>
        <w:rPr>
          <w:b/>
          <w:bCs/>
          <w:i/>
          <w:iCs/>
          <w:u w:val="single"/>
        </w:rPr>
      </w:pPr>
      <w:r>
        <w:rPr>
          <w:b/>
          <w:bCs/>
          <w:i/>
          <w:iCs/>
          <w:u w:val="single"/>
        </w:rPr>
        <w:t>2.3 Валютный курс</w:t>
      </w:r>
    </w:p>
    <w:p w:rsidR="00BF6211" w:rsidRDefault="00BF6211">
      <w:pPr>
        <w:ind w:firstLine="680"/>
        <w:jc w:val="both"/>
        <w:rPr>
          <w:i/>
          <w:iCs/>
        </w:rPr>
      </w:pPr>
    </w:p>
    <w:p w:rsidR="00BF6211" w:rsidRDefault="00AF3C9F">
      <w:pPr>
        <w:ind w:firstLine="680"/>
        <w:jc w:val="both"/>
      </w:pPr>
      <w:r>
        <w:rPr>
          <w:i/>
          <w:iCs/>
        </w:rPr>
        <w:t>Валютный курс</w:t>
      </w:r>
      <w:r>
        <w:t xml:space="preserve"> определяют как стоимость денежной единицы одной страны, выраженную в денежных единицах другой страны. Валютный курс необходим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w:t>
      </w:r>
    </w:p>
    <w:p w:rsidR="00BF6211" w:rsidRDefault="00AF3C9F">
      <w:pPr>
        <w:ind w:firstLine="680"/>
        <w:jc w:val="both"/>
      </w:pPr>
      <w:r>
        <w:t>Валютные курсы подразделяются на два основных вида: фиксированные и плавающие.</w:t>
      </w:r>
    </w:p>
    <w:p w:rsidR="00BF6211" w:rsidRDefault="00AF3C9F">
      <w:pPr>
        <w:ind w:firstLine="680"/>
        <w:jc w:val="both"/>
      </w:pPr>
      <w:r>
        <w:rPr>
          <w:i/>
          <w:iCs/>
        </w:rPr>
        <w:t xml:space="preserve">Фиксированный валютный курс </w:t>
      </w:r>
      <w:r>
        <w:t xml:space="preserve">колеблется в узких рамках. </w:t>
      </w:r>
      <w:r>
        <w:rPr>
          <w:i/>
          <w:iCs/>
        </w:rPr>
        <w:t>Плавающие валютные курсы</w:t>
      </w:r>
      <w:r>
        <w:t xml:space="preserve"> зависят от рыночного спроса и предложения на валюту и могут значительно колебаться по величине.</w:t>
      </w:r>
    </w:p>
    <w:p w:rsidR="00BF6211" w:rsidRDefault="00AF3C9F">
      <w:pPr>
        <w:ind w:firstLine="680"/>
        <w:jc w:val="both"/>
      </w:pPr>
      <w:r>
        <w:t>В основе фиксированного курса лежит валютный паритет, т.е. официально установленное соотношение денежных единиц разных стран. При монометаллизме – золотом или серебряном – базой валютного курса являлся монетный паритет – соотношение денежных единиц разных стран по их металлическому содержанию. Он совпадал с понятием валютного паритета.</w:t>
      </w:r>
    </w:p>
    <w:p w:rsidR="00BF6211" w:rsidRDefault="00AF3C9F">
      <w:pPr>
        <w:ind w:firstLine="680"/>
        <w:jc w:val="both"/>
      </w:pPr>
      <w:r>
        <w:t>При золотом монометаллизме валютный курс опирался на золотой паритет – соотношение валют по их официальному золотому содержанию – и стихийно колебался вокруг него в пределах золотых точек. Классический механизм золотых точек действовал при двух условиях: свободная купля – продажа золота и его неограниченный вывоз. Пределы колебаний валютного курса определялись расходами, связанными с транспортировкой золота за границу, и фактически не превышали +/- 1% от паритета. С отменой золотого стандарта механизм золотых точек перестал действовать.</w:t>
      </w:r>
    </w:p>
    <w:p w:rsidR="00BF6211" w:rsidRDefault="00AF3C9F">
      <w:pPr>
        <w:ind w:firstLine="680"/>
        <w:jc w:val="both"/>
      </w:pPr>
      <w:r>
        <w:t>Валютный курс при неразменных кредитных деньгах постепенно отрывался от золотого паритета, т.к. золото было вытеснено из обращения в сокровище. Это обусловлено эволюцией товарного производства, денежной и валютной систем. Для середины 70-х годов базой валютного курса служили золотое содержание валют – официальный масштаб цен – и золотые паритеты, которые после второй мировой войны фиксировались МВФ. Мерилом соотношения валют  была официальная цена золота в кредитных деньгах, которая наряду с товарными ценами  являлась показателем степени обесценения национальных валют. В связи с отрывом в течение длительного времени официальной, фиксируемой государством цены золота от его стоимости, усилился искусственный характер золотого паритета.</w:t>
      </w:r>
    </w:p>
    <w:p w:rsidR="00BF6211" w:rsidRDefault="00AF3C9F">
      <w:pPr>
        <w:ind w:firstLine="680"/>
        <w:jc w:val="both"/>
      </w:pPr>
      <w:r>
        <w:t>На протяжении более чем 40 лет (1934-1976 гг.) масштаб цен и золотой паритет устанавливались на базе официальной цены золота. При Бреттонвудской валютной системе в силу господства долларового стандарта доллар служил точкой отсчета курса валют других стран.</w:t>
      </w:r>
    </w:p>
    <w:p w:rsidR="00BF6211" w:rsidRDefault="00AF3C9F">
      <w:pPr>
        <w:ind w:firstLine="680"/>
        <w:jc w:val="both"/>
      </w:pPr>
      <w:r>
        <w:t>После прекращения размена доллара на золото по официальной цене в 1971 г. золотое содержание и золотые паритеты валют стали чисто номинальным понятием. В результате Ямайской валютной реформы западные страны официально отказались от золотого паритета как основы валютного курса. С отменой официальных золотых паритетов понятие монетного паритета также утратило значение. В современных условиях валютный курс базируется на валютном паритете – соотношении между валютами, установленном в законодательном порядке, и колеблется вокруг него.</w:t>
      </w:r>
    </w:p>
    <w:p w:rsidR="00BF6211" w:rsidRDefault="00AF3C9F">
      <w:pPr>
        <w:ind w:firstLine="680"/>
        <w:jc w:val="both"/>
      </w:pPr>
      <w:r>
        <w:t>В соответствии с измененным Уставом МВФ паритеты валют могут устанавливаться в СДР или другой международной валютной единице. Новым явлением с середины 70-х годов стало введение паритетов на базе валютной корзины. Это метод соизмерения средневзвешенного курса одной валюты по отношению к определенному набору других валют. Применение валютной корзины вместо доллара отражает тенденцию отхода от долларового к много валютному стандарту.</w:t>
      </w:r>
    </w:p>
    <w:p w:rsidR="00BF6211" w:rsidRDefault="00BF6211">
      <w:pPr>
        <w:jc w:val="both"/>
        <w:rPr>
          <w:u w:val="single"/>
        </w:rPr>
      </w:pPr>
    </w:p>
    <w:p w:rsidR="00BF6211" w:rsidRDefault="00BF6211">
      <w:pPr>
        <w:jc w:val="both"/>
        <w:rPr>
          <w:u w:val="single"/>
        </w:rPr>
      </w:pPr>
    </w:p>
    <w:p w:rsidR="00BF6211" w:rsidRDefault="00BF6211">
      <w:pPr>
        <w:jc w:val="both"/>
        <w:rPr>
          <w:b/>
          <w:bCs/>
          <w:i/>
          <w:iCs/>
          <w:u w:val="single"/>
        </w:rPr>
      </w:pPr>
    </w:p>
    <w:p w:rsidR="00BF6211" w:rsidRDefault="00AF3C9F">
      <w:pPr>
        <w:jc w:val="both"/>
        <w:rPr>
          <w:b/>
          <w:bCs/>
          <w:i/>
          <w:iCs/>
          <w:u w:val="single"/>
        </w:rPr>
      </w:pPr>
      <w:r>
        <w:rPr>
          <w:b/>
          <w:bCs/>
          <w:i/>
          <w:iCs/>
          <w:u w:val="single"/>
        </w:rPr>
        <w:t>2.4 Валютные рынки</w:t>
      </w:r>
    </w:p>
    <w:p w:rsidR="00BF6211" w:rsidRDefault="00BF6211">
      <w:pPr>
        <w:jc w:val="both"/>
        <w:rPr>
          <w:b/>
          <w:bCs/>
          <w:i/>
          <w:iCs/>
          <w:u w:val="single"/>
        </w:rPr>
      </w:pPr>
    </w:p>
    <w:p w:rsidR="00BF6211" w:rsidRDefault="00AF3C9F">
      <w:pPr>
        <w:ind w:firstLine="680"/>
        <w:jc w:val="both"/>
      </w:pPr>
      <w:r>
        <w:rPr>
          <w:i/>
          <w:iCs/>
        </w:rPr>
        <w:t>Мировой валютный (форексный) рынок</w:t>
      </w:r>
      <w:r>
        <w:t xml:space="preserve"> включает отдельные рынки, локализованные в различных регионах мира, центрах международной торговли и валютно-финансовых операций. На валютном рынке осуществляется широкий круг операций, связанных с внешнеторговыми расчетами, миграцией капитала, туризмом, а также со страхованием валютных рисков и проведением интервенционных мероприятий.</w:t>
      </w:r>
    </w:p>
    <w:p w:rsidR="00BF6211" w:rsidRDefault="00AF3C9F">
      <w:pPr>
        <w:ind w:firstLine="680"/>
        <w:jc w:val="both"/>
      </w:pPr>
      <w:r>
        <w:t>С одной стороны, валютный рынок – это особый институциональный механизм, опосредующий отношения по купле-продаже иностранной валюты между банками, брокерами и другими финансовыми институтами. С другой стороны, валютный рынок обслуживает отношения между банками и клиентами (как корпоративными, так и правительственными и индивидуальными). Таким образом, участниками валютного рынка являются коммерческие и центральные банки, правительственные единицы, брокерские организации, финансовые институты, промышленно-торговые фирмы и физические лица, оперирующие с валютой.</w:t>
      </w:r>
    </w:p>
    <w:p w:rsidR="00BF6211" w:rsidRDefault="00AF3C9F">
      <w:pPr>
        <w:ind w:firstLine="680"/>
        <w:jc w:val="both"/>
      </w:pPr>
      <w:r>
        <w:t>Максимальный вес в операциях с валютой принадлежит крупным транснациональным банкам, которые широко применяют современные телекоммуникации. Именно поэтому валютные рынки называют системой электронных, телефонных и прочих контактов между банками, связанных с осуществлением операций в иностранной валюте.</w:t>
      </w:r>
    </w:p>
    <w:p w:rsidR="00BF6211" w:rsidRDefault="00AF3C9F">
      <w:pPr>
        <w:ind w:firstLine="680"/>
        <w:jc w:val="both"/>
      </w:pPr>
      <w:r>
        <w:t>Под международным валютным рынком подразумевается цепь тесно связанных между собой системой кабельных и спутниковых коммуникаций региональных валютных рынков. Между ними существует перелив средств в зависимости от текущей информации и прогнозов ведущих участников рынка относительно возможного положения отдельных валют.</w:t>
      </w:r>
    </w:p>
    <w:p w:rsidR="00BF6211" w:rsidRDefault="00AF3C9F">
      <w:pPr>
        <w:ind w:firstLine="680"/>
        <w:jc w:val="both"/>
      </w:pPr>
      <w:r>
        <w:t>Выделяются такие крупнейшие региональные валютные рынки, как Европейский (в Лондоне, Франкфурте, Париже, Цюрихе), Американский (в Нью-Йорке, Чикаго, Лос-Анджелесе, Монреале) и Азиатский (в Токио, Гонконге, Сингапуре, Бахрейне). Годовой объем сделок на этих валютных рынках составляет свыше 250 трлн. долларов. На этих рынках котируются ведущие валюты мира. Так как отдельные региональные валютные рынки находятся в различных часовых поясах, международный валютный рынок работает круглосуточно.</w:t>
      </w:r>
    </w:p>
    <w:p w:rsidR="00BF6211" w:rsidRDefault="00BF6211">
      <w:pPr>
        <w:jc w:val="both"/>
        <w:rPr>
          <w:b/>
          <w:bCs/>
          <w:i/>
          <w:iCs/>
          <w:u w:val="single"/>
        </w:rPr>
      </w:pPr>
    </w:p>
    <w:p w:rsidR="00BF6211" w:rsidRDefault="00AF3C9F">
      <w:pPr>
        <w:jc w:val="both"/>
        <w:rPr>
          <w:b/>
          <w:bCs/>
          <w:i/>
          <w:iCs/>
          <w:u w:val="single"/>
        </w:rPr>
      </w:pPr>
      <w:r>
        <w:rPr>
          <w:b/>
          <w:bCs/>
          <w:i/>
          <w:iCs/>
          <w:u w:val="single"/>
        </w:rPr>
        <w:t>2.5 Деятельность валютных рынков и валютные операции</w:t>
      </w:r>
      <w:r>
        <w:rPr>
          <w:b/>
          <w:bCs/>
          <w:i/>
          <w:iCs/>
          <w:u w:val="single"/>
          <w:lang w:val="en-US"/>
        </w:rPr>
        <w:t>:</w:t>
      </w:r>
    </w:p>
    <w:p w:rsidR="00BF6211" w:rsidRDefault="00BF6211">
      <w:pPr>
        <w:ind w:firstLine="680"/>
        <w:jc w:val="both"/>
        <w:rPr>
          <w:u w:val="single"/>
        </w:rPr>
      </w:pPr>
    </w:p>
    <w:p w:rsidR="00BF6211" w:rsidRDefault="00AF3C9F">
      <w:pPr>
        <w:pStyle w:val="21"/>
        <w:ind w:firstLine="680"/>
      </w:pPr>
      <w:r>
        <w:t>Если курс какой-либо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на колебания курсовых соотношений. Тем самым они расширяют возможности валютной спекуляции и стихийного движения «горячих» денег.</w:t>
      </w:r>
    </w:p>
    <w:p w:rsidR="00BF6211" w:rsidRDefault="00BF6211">
      <w:pPr>
        <w:pStyle w:val="21"/>
        <w:ind w:firstLine="680"/>
      </w:pPr>
    </w:p>
    <w:p w:rsidR="00BF6211" w:rsidRDefault="00AF3C9F">
      <w:pPr>
        <w:pStyle w:val="21"/>
        <w:ind w:firstLine="0"/>
        <w:rPr>
          <w:b/>
          <w:bCs/>
          <w:i/>
          <w:iCs/>
          <w:u w:val="single"/>
        </w:rPr>
      </w:pPr>
      <w:r>
        <w:rPr>
          <w:b/>
          <w:bCs/>
          <w:i/>
          <w:iCs/>
          <w:u w:val="single"/>
        </w:rPr>
        <w:t>2.6 Степень доверия к валюте на национальном и мировом рынках</w:t>
      </w:r>
      <w:r>
        <w:rPr>
          <w:b/>
          <w:bCs/>
          <w:i/>
          <w:iCs/>
          <w:u w:val="single"/>
          <w:lang w:val="en-US"/>
        </w:rPr>
        <w:t>:</w:t>
      </w:r>
    </w:p>
    <w:p w:rsidR="00BF6211" w:rsidRDefault="00BF6211">
      <w:pPr>
        <w:pStyle w:val="21"/>
        <w:ind w:firstLine="680"/>
      </w:pPr>
    </w:p>
    <w:p w:rsidR="00BF6211" w:rsidRDefault="00AF3C9F">
      <w:pPr>
        <w:pStyle w:val="21"/>
        <w:ind w:firstLine="680"/>
      </w:pPr>
      <w:r>
        <w:t>Она определяется состоянием экономики и политической обстановкой в стране, а также рассмотренными выше факторами, оказывающими воздействие на валютный курс. Причем дилеры учитывают не только данные темпы экономического роста, инфляции, уровень покупательной способности валюты, но и перспективы их динамики. Иногда даже ожидание публикации официальных данных о торговом и платежном балансах или результатах выборов сказывается на соотношении спроса и предложения и на курсе валюты.</w:t>
      </w:r>
    </w:p>
    <w:p w:rsidR="00BF6211" w:rsidRDefault="00BF6211">
      <w:pPr>
        <w:jc w:val="both"/>
        <w:rPr>
          <w:b/>
          <w:bCs/>
          <w:i/>
          <w:iCs/>
          <w:u w:val="single"/>
        </w:rPr>
      </w:pPr>
    </w:p>
    <w:p w:rsidR="00BF6211" w:rsidRDefault="00BF6211">
      <w:pPr>
        <w:jc w:val="both"/>
        <w:rPr>
          <w:b/>
          <w:bCs/>
          <w:i/>
          <w:iCs/>
          <w:u w:val="single"/>
        </w:rPr>
      </w:pPr>
    </w:p>
    <w:p w:rsidR="00BF6211" w:rsidRDefault="00BF6211">
      <w:pPr>
        <w:jc w:val="both"/>
        <w:rPr>
          <w:b/>
          <w:bCs/>
          <w:i/>
          <w:iCs/>
          <w:u w:val="single"/>
        </w:rPr>
      </w:pPr>
    </w:p>
    <w:p w:rsidR="00BF6211" w:rsidRDefault="00BF6211">
      <w:pPr>
        <w:jc w:val="both"/>
        <w:rPr>
          <w:b/>
          <w:bCs/>
          <w:i/>
          <w:iCs/>
          <w:u w:val="single"/>
        </w:rPr>
      </w:pPr>
    </w:p>
    <w:p w:rsidR="00BF6211" w:rsidRDefault="00BF6211">
      <w:pPr>
        <w:jc w:val="both"/>
        <w:rPr>
          <w:b/>
          <w:bCs/>
          <w:i/>
          <w:iCs/>
          <w:u w:val="single"/>
        </w:rPr>
      </w:pPr>
    </w:p>
    <w:p w:rsidR="00BF6211" w:rsidRDefault="00AF3C9F">
      <w:pPr>
        <w:jc w:val="both"/>
        <w:rPr>
          <w:b/>
          <w:bCs/>
          <w:i/>
          <w:iCs/>
          <w:u w:val="single"/>
        </w:rPr>
      </w:pPr>
      <w:r>
        <w:rPr>
          <w:b/>
          <w:bCs/>
          <w:i/>
          <w:iCs/>
          <w:u w:val="single"/>
        </w:rPr>
        <w:t>2.7 Валютная политика</w:t>
      </w:r>
      <w:r>
        <w:rPr>
          <w:b/>
          <w:bCs/>
          <w:i/>
          <w:iCs/>
          <w:u w:val="single"/>
          <w:lang w:val="en-US"/>
        </w:rPr>
        <w:t>:</w:t>
      </w:r>
    </w:p>
    <w:p w:rsidR="00BF6211" w:rsidRDefault="00BF6211">
      <w:pPr>
        <w:ind w:firstLine="680"/>
        <w:jc w:val="both"/>
      </w:pPr>
    </w:p>
    <w:p w:rsidR="00BF6211" w:rsidRDefault="00AF3C9F">
      <w:pPr>
        <w:ind w:firstLine="680"/>
        <w:jc w:val="both"/>
      </w:pPr>
      <w:r>
        <w:t>Соотношение рыночного и государственного регулирования валютного курса влияет на его динамику. Формирование валютного курса на валютных рынках через механизм спроса и предложения валюты обычно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направлено на его повышение либо понижение  исходя из валютно-экономической политики. С этой целью проводится определенная валютная политика.</w:t>
      </w:r>
    </w:p>
    <w:p w:rsidR="00BF6211" w:rsidRDefault="00AF3C9F">
      <w:pPr>
        <w:ind w:firstLine="680"/>
        <w:jc w:val="both"/>
      </w:pPr>
      <w:r>
        <w:t>Наконец, существенное влияние на курс национальной валюты оказывают  и сезонные пики, и спады деловой активности в стране. Об этом свидетельствуют многочисленные примеры. Так, в конце декабря 1996 г. каждый биржевой день увеличивались объемы торговли на Московской межбанковской валютной бирже. Причиной активной покупки являлся наступавший длительный перерыв в торгах на валютном рынке, связанный с новогодними праздниками.</w:t>
      </w:r>
    </w:p>
    <w:p w:rsidR="00BF6211" w:rsidRDefault="00AF3C9F">
      <w:pPr>
        <w:ind w:firstLine="680"/>
        <w:jc w:val="both"/>
      </w:pPr>
      <w:r>
        <w:t xml:space="preserve">Таким образом, </w:t>
      </w:r>
      <w:r>
        <w:rPr>
          <w:u w:val="single"/>
        </w:rPr>
        <w:t>формирование валютного курса</w:t>
      </w:r>
      <w:r>
        <w:t xml:space="preserve"> – сложный многофакторный процесс, обусловленный взаимосвязью национальной и мировой экономики и политики. Поэтому при прогнозировании валютного курса учитываются рассмотренные курсообразующие факторы и их неоднозначное влияние на соотношение валют в зависимости от конкретной обстановки.</w:t>
      </w:r>
    </w:p>
    <w:p w:rsidR="00BF6211" w:rsidRDefault="00BF6211">
      <w:pPr>
        <w:rPr>
          <w:b/>
          <w:bCs/>
          <w:i/>
          <w:iCs/>
          <w:u w:val="single"/>
        </w:rPr>
      </w:pPr>
    </w:p>
    <w:p w:rsidR="00BF6211" w:rsidRDefault="00AF3C9F">
      <w:pPr>
        <w:rPr>
          <w:b/>
          <w:bCs/>
          <w:i/>
          <w:iCs/>
          <w:u w:val="single"/>
        </w:rPr>
      </w:pPr>
      <w:r>
        <w:rPr>
          <w:b/>
          <w:bCs/>
          <w:i/>
          <w:iCs/>
          <w:u w:val="single"/>
        </w:rPr>
        <w:t>2.8 Регулирование величины валютного курса</w:t>
      </w:r>
    </w:p>
    <w:p w:rsidR="00BF6211" w:rsidRDefault="00BF6211">
      <w:pPr>
        <w:ind w:firstLine="680"/>
        <w:jc w:val="both"/>
      </w:pPr>
    </w:p>
    <w:p w:rsidR="00BF6211" w:rsidRDefault="00AF3C9F">
      <w:pPr>
        <w:pStyle w:val="21"/>
        <w:ind w:firstLine="680"/>
      </w:pPr>
      <w:r>
        <w:t xml:space="preserve">Существует рыночное и государственное регулирование величины валютного курса. Рыночное регулирование, основанное на конкуренции и действии законов стоимости, а также спроса и предложения, осуществляется стихийно. 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Оно осуществляется с помощью </w:t>
      </w:r>
      <w:r>
        <w:rPr>
          <w:u w:val="single"/>
        </w:rPr>
        <w:t>валютной политики</w:t>
      </w:r>
      <w:r>
        <w:t xml:space="preserve">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BF6211" w:rsidRDefault="00AF3C9F">
      <w:pPr>
        <w:pStyle w:val="23"/>
        <w:ind w:firstLine="680"/>
        <w:rPr>
          <w:i/>
          <w:iCs/>
        </w:rPr>
      </w:pPr>
      <w:r>
        <w:rPr>
          <w:i/>
          <w:iCs/>
        </w:rPr>
        <w:t>К мерам государственного воздействия на величину валютного курса относятся:</w:t>
      </w:r>
    </w:p>
    <w:p w:rsidR="00BF6211" w:rsidRDefault="00AF3C9F">
      <w:pPr>
        <w:jc w:val="both"/>
      </w:pPr>
      <w:r>
        <w:t>А) валютные интервенции;</w:t>
      </w:r>
    </w:p>
    <w:p w:rsidR="00BF6211" w:rsidRDefault="00AF3C9F">
      <w:pPr>
        <w:jc w:val="both"/>
      </w:pPr>
      <w:r>
        <w:t>Б) дисконтная политика;</w:t>
      </w:r>
    </w:p>
    <w:p w:rsidR="00BF6211" w:rsidRDefault="00AF3C9F">
      <w:pPr>
        <w:jc w:val="both"/>
      </w:pPr>
      <w:r>
        <w:t>В) протекционистские меры.</w:t>
      </w:r>
    </w:p>
    <w:p w:rsidR="00BF6211" w:rsidRDefault="00AF3C9F">
      <w:pPr>
        <w:ind w:firstLine="680"/>
        <w:jc w:val="both"/>
      </w:pPr>
      <w:r>
        <w:t xml:space="preserve">Важнейшим инструментом валютной политики государств являются </w:t>
      </w:r>
      <w:r>
        <w:rPr>
          <w:i/>
          <w:iCs/>
          <w:u w:val="single"/>
        </w:rPr>
        <w:t>валютные интервенции</w:t>
      </w:r>
      <w:r>
        <w:t xml:space="preserve"> – операции центральных банков на валютных рынках по купле-продаже национальной денежной единицы против ведущих иностранных валют.</w:t>
      </w:r>
    </w:p>
    <w:p w:rsidR="00BF6211" w:rsidRDefault="00AF3C9F">
      <w:pPr>
        <w:ind w:firstLine="680"/>
        <w:jc w:val="both"/>
      </w:pPr>
      <w:r>
        <w:t>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Тем самым уменьшается спрос на иностранную валюту, а,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 курса национальной валюты.</w:t>
      </w:r>
    </w:p>
    <w:p w:rsidR="00BF6211" w:rsidRDefault="00AF3C9F">
      <w:pPr>
        <w:ind w:firstLine="680"/>
        <w:jc w:val="both"/>
      </w:pPr>
      <w: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BF6211" w:rsidRDefault="00AF3C9F">
      <w:pPr>
        <w:ind w:firstLine="680"/>
        <w:jc w:val="both"/>
      </w:pPr>
      <w:r>
        <w:t>Официальные интервенции могут проводиться разными методами – на биржах (публично) или на межбанковском рынке (конфиденциально), через брокеров или непосредственно через операции с банками, на срок или с немедленным исполнением.</w:t>
      </w:r>
    </w:p>
    <w:p w:rsidR="00BF6211" w:rsidRDefault="00AF3C9F">
      <w:pPr>
        <w:ind w:firstLine="680"/>
        <w:jc w:val="both"/>
      </w:pPr>
      <w:r>
        <w:t xml:space="preserve">Кроме того, официальные валютные интервенции подразделяются на «стерилизованные» и «не стерилизованные». </w:t>
      </w:r>
      <w:r>
        <w:rPr>
          <w:i/>
          <w:iCs/>
          <w:u w:val="single"/>
        </w:rPr>
        <w:t>«Стерилизованными»</w:t>
      </w:r>
      <w:r>
        <w:t xml:space="preserve"> называют интервенции, в ходе которых изменение официальных иностранных нетто-активов компенсируется соответствующими изменениями внутренних активов, т.е. практически отсутствует воздействие на величину официальной «денежной базы». Если же изменение официальных валютных резервов в ходе интервенции ведет к изменению денежной базы, то интервенция является </w:t>
      </w:r>
      <w:r>
        <w:rPr>
          <w:i/>
          <w:iCs/>
          <w:u w:val="single"/>
        </w:rPr>
        <w:t>«не стерилизованной».</w:t>
      </w:r>
    </w:p>
    <w:p w:rsidR="00BF6211" w:rsidRDefault="00AF3C9F">
      <w:pPr>
        <w:pStyle w:val="23"/>
        <w:ind w:firstLine="680"/>
        <w:rPr>
          <w:i/>
          <w:iCs/>
        </w:rPr>
      </w:pPr>
      <w:r>
        <w:rPr>
          <w:i/>
          <w:iCs/>
        </w:rPr>
        <w:t>Для того чтобы валютные интервенции привели к желаемым результатам по изменению национального валютного курса в долгосрочной перспективе, необходимо:</w:t>
      </w:r>
    </w:p>
    <w:p w:rsidR="00BF6211" w:rsidRDefault="00AF3C9F">
      <w:pPr>
        <w:pStyle w:val="23"/>
      </w:pPr>
      <w:r>
        <w:t>1. Наличие необходимого количества резервов в центральном банке для проведения валютных интервенций;</w:t>
      </w:r>
    </w:p>
    <w:p w:rsidR="00BF6211" w:rsidRDefault="00AF3C9F">
      <w:pPr>
        <w:jc w:val="both"/>
      </w:pPr>
      <w:r>
        <w:t>2. Доверие участников рынка к долгосрочной политике центрального рынка;</w:t>
      </w:r>
    </w:p>
    <w:p w:rsidR="00BF6211" w:rsidRDefault="00AF3C9F">
      <w:pPr>
        <w:jc w:val="both"/>
      </w:pPr>
      <w:r>
        <w:t>3. Изменение фундаментальных экономических показателей, таких как темп экономического роста, темп инфляции, темп изменения увеличения денежной массы и др.</w:t>
      </w:r>
    </w:p>
    <w:p w:rsidR="00BF6211" w:rsidRDefault="00AF3C9F">
      <w:pPr>
        <w:ind w:firstLine="680"/>
        <w:jc w:val="both"/>
      </w:pPr>
      <w:r>
        <w:rPr>
          <w:i/>
          <w:iCs/>
          <w:u w:val="single"/>
        </w:rPr>
        <w:t>Дисконтная политика</w:t>
      </w:r>
      <w:r>
        <w:rPr>
          <w:u w:val="single"/>
        </w:rPr>
        <w:t xml:space="preserve"> </w:t>
      </w:r>
      <w:r>
        <w:t>– 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 В последние десятилетия ее значение для регулирования валютного курса постепенно уменьшается.</w:t>
      </w:r>
    </w:p>
    <w:p w:rsidR="00BF6211" w:rsidRDefault="00AF3C9F">
      <w:pPr>
        <w:ind w:firstLine="680"/>
        <w:jc w:val="both"/>
      </w:pPr>
      <w:r>
        <w:rPr>
          <w:i/>
          <w:iCs/>
          <w:u w:val="single"/>
        </w:rPr>
        <w:t>Протекционистские меры</w:t>
      </w:r>
      <w:r>
        <w:t xml:space="preserve"> – это меры, направленные на защиту собственной экономики, в данном случае национальной валюты. К ним относятся, в первую очередь, валютные ограничения. </w:t>
      </w:r>
      <w:r>
        <w:rPr>
          <w:u w:val="single"/>
        </w:rPr>
        <w:t>Валютные ограничения</w:t>
      </w:r>
      <w:r>
        <w:t xml:space="preserve"> – законодательное или административное запрещение или регламентация  операций резидентов и нерезидентов с валютой или другими валютными ценностями. Видами валютных ограничений являются следующие:</w:t>
      </w:r>
    </w:p>
    <w:p w:rsidR="00BF6211" w:rsidRDefault="00AF3C9F" w:rsidP="00AF3C9F">
      <w:pPr>
        <w:numPr>
          <w:ilvl w:val="0"/>
          <w:numId w:val="35"/>
        </w:numPr>
        <w:jc w:val="both"/>
      </w:pPr>
      <w:r>
        <w:t>Валютная блокада</w:t>
      </w:r>
      <w:r>
        <w:rPr>
          <w:lang w:val="en-US"/>
        </w:rPr>
        <w:t>;</w:t>
      </w:r>
    </w:p>
    <w:p w:rsidR="00BF6211" w:rsidRDefault="00AF3C9F" w:rsidP="00AF3C9F">
      <w:pPr>
        <w:numPr>
          <w:ilvl w:val="0"/>
          <w:numId w:val="36"/>
        </w:numPr>
        <w:jc w:val="both"/>
      </w:pPr>
      <w:r>
        <w:t>Запрет на свободную куплю-продажу иностранной валюты</w:t>
      </w:r>
      <w:r>
        <w:rPr>
          <w:lang w:val="en-US"/>
        </w:rPr>
        <w:t>;</w:t>
      </w:r>
    </w:p>
    <w:p w:rsidR="00BF6211" w:rsidRDefault="00AF3C9F" w:rsidP="00AF3C9F">
      <w:pPr>
        <w:numPr>
          <w:ilvl w:val="0"/>
          <w:numId w:val="37"/>
        </w:numPr>
        <w:jc w:val="both"/>
      </w:pPr>
      <w:r>
        <w:t>Регулирование международных платежей, движения капиталов, репатриации прибыли, движения золота и ценных бумаг</w:t>
      </w:r>
      <w:r>
        <w:rPr>
          <w:lang w:val="en-US"/>
        </w:rPr>
        <w:t>;</w:t>
      </w:r>
    </w:p>
    <w:p w:rsidR="00BF6211" w:rsidRDefault="00AF3C9F" w:rsidP="00AF3C9F">
      <w:pPr>
        <w:numPr>
          <w:ilvl w:val="0"/>
          <w:numId w:val="38"/>
        </w:numPr>
        <w:jc w:val="both"/>
      </w:pPr>
      <w:r>
        <w:t>Концентрация в руках государства иностранной валюты и других валютных ценностей.</w:t>
      </w:r>
    </w:p>
    <w:p w:rsidR="00BF6211" w:rsidRDefault="00AF3C9F">
      <w:pPr>
        <w:pStyle w:val="21"/>
        <w:ind w:firstLine="680"/>
      </w:pPr>
      <w: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p>
    <w:p w:rsidR="00BF6211" w:rsidRDefault="00BF6211">
      <w:pPr>
        <w:pStyle w:val="a4"/>
        <w:rPr>
          <w:b/>
          <w:bCs/>
          <w:i/>
          <w:iCs/>
        </w:rPr>
      </w:pPr>
    </w:p>
    <w:p w:rsidR="00BF6211" w:rsidRDefault="00AF3C9F">
      <w:pPr>
        <w:pStyle w:val="a4"/>
        <w:rPr>
          <w:b/>
          <w:bCs/>
          <w:i/>
          <w:iCs/>
        </w:rPr>
      </w:pPr>
      <w:r>
        <w:rPr>
          <w:b/>
          <w:bCs/>
          <w:i/>
          <w:iCs/>
        </w:rPr>
        <w:t>2.9 Влияние валютного курса на внешнею торговлю</w:t>
      </w:r>
    </w:p>
    <w:p w:rsidR="00BF6211" w:rsidRDefault="00BF6211">
      <w:pPr>
        <w:ind w:firstLine="680"/>
        <w:jc w:val="both"/>
      </w:pPr>
    </w:p>
    <w:p w:rsidR="00BF6211" w:rsidRDefault="00AF3C9F">
      <w:pPr>
        <w:pStyle w:val="21"/>
        <w:ind w:firstLine="680"/>
      </w:pPr>
      <w:r>
        <w:t>Валютные курсы оказывают существенное влияние на внешнюю торговлю различных стран, выступая инструментом связи между стоимостными показателями национального и мирового рынка, воздействуя на ценовые соотношения экспорта и импорта и вызывая изменение внутриэкономической ситуации, а также изменяя поведение фирм, работающих на экспорт или конкурирующих с импортом.</w:t>
      </w:r>
    </w:p>
    <w:p w:rsidR="00BF6211" w:rsidRDefault="00AF3C9F">
      <w:pPr>
        <w:ind w:firstLine="680"/>
        <w:jc w:val="both"/>
      </w:pPr>
      <w:r>
        <w:t>Используя валютный курс, предприниматель сравнивает собственные издержки производства с ценами мирового рынка. Это дает возможность выявить результат внешнеэкономических операций отдельных предприятий и страны в целом. На основе курсового соотношения валют, с учетом удельного веса данной  страны в мировой торговле рассчитывается эффективный валютный курс. Валютный курс оказывает определенное влияние на соотношение экспортных и импортных цен, конкурентоспособность фирм, прибыль предприятий.</w:t>
      </w:r>
    </w:p>
    <w:p w:rsidR="00BF6211" w:rsidRDefault="00AF3C9F">
      <w:pPr>
        <w:ind w:firstLine="680"/>
        <w:jc w:val="both"/>
      </w:pPr>
      <w:r>
        <w:t>Резкие колебания валютного курса усиливают нестабильность международных экономических, в том числе валютно-кредитных и финансовых,  отношений, вызывают негативные социально-экономические последствия, потери одних и выигрыши других стран.</w:t>
      </w:r>
    </w:p>
    <w:p w:rsidR="00BF6211" w:rsidRDefault="00AF3C9F">
      <w:pPr>
        <w:ind w:firstLine="680"/>
        <w:jc w:val="both"/>
      </w:pPr>
      <w:r>
        <w:t>В целом обесценение национальной валюты предоставляет возможность экспортерам этой страны понизить цены на свою продукцию в иностранной валюте, получая премию при обмене вырученной подорожавшей иностранной валюты на подешевевшую национальную, и имеют возможность продавать товары по ценам ниже среднемировых, что ведет к их обогащению за счет материальных потерь своей страны. Экспортеры увеличивают свои прибыли путем массового вывоза товаров. Но одновременно снижение курса национальной валюты удорожает импорт, так как для получения этой же суммы в своей валюте иностранные экспортеры вынуждены повысить цены, что стимулирует рост цен в стране, сокращение ввоза товаров и потребления или развитие национального производства товаров взамен импортных. Снижение валютного курса сокращает реальную задолженность в национальной валюте, увеличивает тяжесть внешних долгов, выраженных в иностранной валюте. Невыгодным становится вывоз прибылей, процентов, дивидендов, получаемых иностранными инвесторами в валюте стран пребывания. Эти прибыли реинвестируются или используются для закупки товаров по внутренним ценам и последующего их экспорта.</w:t>
      </w:r>
    </w:p>
    <w:p w:rsidR="00BF6211" w:rsidRDefault="00AF3C9F">
      <w:pPr>
        <w:ind w:firstLine="680"/>
        <w:jc w:val="both"/>
      </w:pPr>
      <w:r>
        <w:t>При повышении курса валюты внутренние цены становятся менее конкурентоспособными, эффективность экспорта падает, что может привести к сокращению экспортных отраслей и национального производства в целом. Импорт, наоборот, расширяется. Стимулируется приток в страну иностранных и национальных капиталов, увеличивается вывоз прибылей по иностранным капиталовложениям. Уменьшается реальная сумма внешнего долга, выраженного в обесценившейся иностранной валюте.</w:t>
      </w:r>
    </w:p>
    <w:p w:rsidR="00BF6211" w:rsidRDefault="00AF3C9F">
      <w:pPr>
        <w:ind w:firstLine="680"/>
        <w:jc w:val="both"/>
      </w:pPr>
      <w:r>
        <w:t>Многие страны манипулируют валютными курсами для решения своих задач как в области экономического развития, так и в области защиты от валютного риска. Манипулирование включает в себя целый ряд мероприятий – от искусственного занижения или, наоборот, завышения курсов национальных валют, использования тарифов и лицензий до механизма интервенций.</w:t>
      </w:r>
    </w:p>
    <w:p w:rsidR="00BF6211" w:rsidRDefault="00AF3C9F">
      <w:pPr>
        <w:ind w:firstLine="680"/>
        <w:jc w:val="both"/>
      </w:pPr>
      <w:r>
        <w:t>Завышенный курс национальной валюты – это официальный курс, установленный на уровне выше паритетного курса. В свою очередь, заниженный валютный курс – это официальный курс, установленный ниже паритетного.</w:t>
      </w:r>
    </w:p>
    <w:p w:rsidR="00BF6211" w:rsidRDefault="00AF3C9F">
      <w:pPr>
        <w:ind w:firstLine="680"/>
        <w:jc w:val="both"/>
      </w:pPr>
      <w:r>
        <w:t>Разрыв внешнего и внутреннего обесценения валюты, т.е. динамики его курса и покупательной способности, имеет важное значение для внешней торговли. Если внутреннее инфляционное обесценение денег опережает снижение курса валюты, то при прочих равных условиях поощряется импорт товаров в целях их продажи на внутреннем рынке по высоким ценам. Если внешнее обесценение валюты обгоняет внутреннее, вызываемое инфляцией, то возникают условия для валютного демпинга – массового экспорта товаров по ценам ниже среднемировых, связанного с отставанием падения покупательной способности денег от понижения их валютного курса, в целях вытеснения конкурентов на внешних рынках.</w:t>
      </w:r>
    </w:p>
    <w:p w:rsidR="00BF6211" w:rsidRDefault="00AF3C9F">
      <w:pPr>
        <w:pStyle w:val="23"/>
        <w:ind w:firstLine="680"/>
        <w:rPr>
          <w:i/>
          <w:iCs/>
        </w:rPr>
      </w:pPr>
      <w:r>
        <w:rPr>
          <w:i/>
          <w:iCs/>
        </w:rPr>
        <w:t>Для валютного демпинга характерно следующее:</w:t>
      </w:r>
    </w:p>
    <w:p w:rsidR="00BF6211" w:rsidRDefault="00AF3C9F" w:rsidP="00AF3C9F">
      <w:pPr>
        <w:numPr>
          <w:ilvl w:val="0"/>
          <w:numId w:val="39"/>
        </w:numPr>
        <w:jc w:val="both"/>
      </w:pPr>
      <w:r>
        <w:t>экспортер, покупая товары на внутреннем рынке по ценам, повысившимся под влиянием инфляции, продает их на внешнем рынке на более устойчивую валюту по ценам ниже среднемировых;</w:t>
      </w:r>
    </w:p>
    <w:p w:rsidR="00BF6211" w:rsidRDefault="00AF3C9F" w:rsidP="00AF3C9F">
      <w:pPr>
        <w:numPr>
          <w:ilvl w:val="0"/>
          <w:numId w:val="39"/>
        </w:numPr>
        <w:jc w:val="both"/>
      </w:pPr>
      <w:r>
        <w:t>источником снижения экспортных цен служит курсовая разница, возникающая при обмене вырученной более устойчивой иностранной валюты на обесцененную национальную;</w:t>
      </w:r>
    </w:p>
    <w:p w:rsidR="00BF6211" w:rsidRDefault="00AF3C9F" w:rsidP="00AF3C9F">
      <w:pPr>
        <w:numPr>
          <w:ilvl w:val="0"/>
          <w:numId w:val="39"/>
        </w:numPr>
        <w:jc w:val="both"/>
      </w:pPr>
      <w:r>
        <w:t>вывоз товаров в массовом масштабе обеспечивает сверхприбыли экспортеров.</w:t>
      </w:r>
    </w:p>
    <w:p w:rsidR="00BF6211" w:rsidRDefault="00AF3C9F">
      <w:pPr>
        <w:pStyle w:val="21"/>
        <w:ind w:firstLine="680"/>
      </w:pPr>
      <w:r>
        <w:t>Демпинговая цена может быть ниже цены производства или себестоимости. Однако экспортерам невыгодна  слишком заниженная цена, т.к. может возникнуть конкуренция с национальными товарами в результате их реэкспорта иностранными контрагентами.</w:t>
      </w:r>
    </w:p>
    <w:p w:rsidR="00BF6211" w:rsidRDefault="00AF3C9F">
      <w:pPr>
        <w:ind w:firstLine="680"/>
        <w:jc w:val="both"/>
      </w:pPr>
      <w:r>
        <w:t>Валютный демпинг, будучи разновидностью товарного демпинга, отличается от него, хотя их объединяет общая черта – экспорт товаров по низким ценам. Но если при товарном демпинге разница между внутренними и экспортными ценами погашается главным образом за счет государственного бюджета,  то при валютном – за счет экспортной премии (курсовой разницы). Валютный демпинг впервые стал практиковаться в период мирового экономического кризиса 1929-1933 гг. Его непосредственной предпосылкой являлась неравномерность развития мирового валютного кризиса. Великобритания, Германия, Япония, США использовали снижение курса своих валют для бросового экспорта товаров.</w:t>
      </w:r>
    </w:p>
    <w:p w:rsidR="00BF6211" w:rsidRDefault="00AF3C9F">
      <w:pPr>
        <w:ind w:firstLine="680"/>
        <w:jc w:val="both"/>
      </w:pPr>
      <w:r>
        <w:t>Валютный демпинг обостряет противоречия между странами, нарушает их традиционные экономические связи, усиливает конкуренцию. В стране, осуществляющей валютный демпинг, увеличиваются прибыли экспортеров, а жизненный уровень трудящихся снижается вследствие роста внутренних цен. В стране, являющейся объектом демпинга, затрудняется развитие отраслей экономики, не выдерживающих конкуренции с дешевыми иностранными товарами, усиливается безработица.</w:t>
      </w:r>
    </w:p>
    <w:p w:rsidR="00BF6211" w:rsidRDefault="00AF3C9F">
      <w:pPr>
        <w:ind w:firstLine="680"/>
        <w:jc w:val="both"/>
      </w:pPr>
      <w:r>
        <w:t>В 1967 г. на конференции Генерального соглашения о тарифах и торговле (ГАТТ) был принят международный Антидемпинговый кодекс, предусматривающий специальные санкции при применении демпинга, включая валютный.</w:t>
      </w:r>
    </w:p>
    <w:p w:rsidR="00BF6211" w:rsidRDefault="00AF3C9F">
      <w:pPr>
        <w:ind w:firstLine="680"/>
        <w:jc w:val="both"/>
      </w:pPr>
      <w:r>
        <w:t>Иногда устанавливаются разные режимы валютных курсов для различных участников валютного рынка в зависимости от проводимых операций: коммерческих или финансовых. Часто по коммерческим операциям применяется официальный валютный курс, а по операциям, связанным с движением капитала, - рыночный. Курс по коммерческим операциям обычно является заниженным. Вначале для стран, искусственно занизивших курс собственной валюты, наблюдается оживление экономики, вызванное повышением конкурентоспособности экспорта. Однако далее нарастают ограничения внутриотраслевого и межотраслевого перераспределения ресурсов, большая часть  национального дохода направляется в сферу производства за счет уменьшения в нем доли потребления, что приводит к повышению уровня потребительских цен в стране, за счет которого происходит ухудшение уровня жизни трудящихся. Негативное влияние на изменение пропорций народного хозяйства может оказать и искусственное поддержание постоянного валютного курса, уровень которого значительно расходится с паритетным, приводя к закреплению однобокой ориентации в развитии отдельных отраслей экономики.</w:t>
      </w:r>
    </w:p>
    <w:p w:rsidR="00BF6211" w:rsidRDefault="00AF3C9F">
      <w:pPr>
        <w:ind w:firstLine="680"/>
        <w:jc w:val="both"/>
      </w:pPr>
      <w:r>
        <w:t>Таким образом, изменения курса валют влияют на перераспределение между странами части совокупного общественного продукта, которая реализуется на внешних рынках. В условиях плавающих валютных курсов усиливается воздействие курсовых соотношений на ценообразование и инфляционный процесс.</w:t>
      </w:r>
    </w:p>
    <w:p w:rsidR="00BF6211" w:rsidRDefault="00AF3C9F">
      <w:pPr>
        <w:ind w:firstLine="680"/>
        <w:jc w:val="both"/>
      </w:pPr>
      <w:r>
        <w:t>В условиях плавающих валютных курсов усилилось влияние их изменений на движение капиталов, особенно краткосрочных, что сказывается  на валютно-экономическом положении отдельных государств. В результате притока спекулятивных иностранных капиталов в страну, курс валюты которой повышается, может временно увеличиться объем ссудных капиталов и капиталовложений, что используется для развития экономики и покрытия дефицита государственного бюджета. Отлив капиталов из страны приводит к их нехватке, свертыванию инвестиций, росту безработицы.</w:t>
      </w:r>
    </w:p>
    <w:p w:rsidR="00BF6211" w:rsidRDefault="00AF3C9F">
      <w:pPr>
        <w:ind w:firstLine="680"/>
        <w:jc w:val="both"/>
      </w:pPr>
      <w:r>
        <w:t>Последствия колебаний валютного курса зависят от валютно-экономического потенциала страны, ее экспортной квоты, позиций в МЭО. Валютный курс служит объектом борьбы между странами, национальными экспортерами и импортерами, является источником межгосударственных разногласий. По этой причине проблемы валютного курса занимают видное место в экономической науке.</w:t>
      </w:r>
    </w:p>
    <w:p w:rsidR="00BF6211" w:rsidRDefault="00BF6211">
      <w:pPr>
        <w:pStyle w:val="1"/>
        <w:numPr>
          <w:ilvl w:val="0"/>
          <w:numId w:val="0"/>
        </w:numPr>
        <w:jc w:val="center"/>
        <w:rPr>
          <w:sz w:val="24"/>
          <w:szCs w:val="24"/>
        </w:rPr>
      </w:pPr>
    </w:p>
    <w:p w:rsidR="00BF6211" w:rsidRDefault="00AF3C9F">
      <w:pPr>
        <w:pStyle w:val="1"/>
        <w:numPr>
          <w:ilvl w:val="0"/>
          <w:numId w:val="0"/>
        </w:numPr>
        <w:jc w:val="center"/>
        <w:rPr>
          <w:sz w:val="24"/>
          <w:szCs w:val="24"/>
        </w:rPr>
      </w:pPr>
      <w:bookmarkStart w:id="24" w:name="_Toc526340712"/>
      <w:bookmarkStart w:id="25" w:name="_Toc526341004"/>
      <w:r>
        <w:rPr>
          <w:sz w:val="24"/>
          <w:szCs w:val="24"/>
        </w:rPr>
        <w:t>3. Международные и региональные валютно-финансовые организации.</w:t>
      </w:r>
      <w:bookmarkEnd w:id="24"/>
      <w:bookmarkEnd w:id="25"/>
    </w:p>
    <w:p w:rsidR="00BF6211" w:rsidRDefault="00BF6211">
      <w:pPr>
        <w:ind w:firstLine="680"/>
        <w:jc w:val="both"/>
      </w:pPr>
    </w:p>
    <w:p w:rsidR="00BF6211" w:rsidRDefault="00AF3C9F">
      <w:pPr>
        <w:ind w:firstLine="680"/>
        <w:jc w:val="both"/>
      </w:pPr>
      <w:r>
        <w:t>Международные валютно-кредитные и финансовые организации условно можно назвать международными финансовыми институтами. Эти организации объединяет общая цель – развитие сотрудничества и обеспечение целостности и стабилизации сложного и противоречивого всемирного хозяйства, регулирование МЭО, в том числе валютно-кредитных и финансовых. К ним относятся: Банк международных расчетов, Международный валютный фонд, Всемирный банк, Международная ассоциация развития, Международное агентство по инвестиционным гарантиям и др., а также региональные банки развития, валютно-кредитные и финансовые организации ЕС.</w:t>
      </w:r>
    </w:p>
    <w:p w:rsidR="00BF6211" w:rsidRDefault="00AF3C9F">
      <w:pPr>
        <w:ind w:firstLine="680"/>
        <w:jc w:val="both"/>
      </w:pPr>
      <w:r>
        <w:t>К организациям, имеющим всемирное значение, относятся, прежде всего, специализированные институты ООН – МВФ и группа МБРР, а также ГАТТ, которое в 1995 г. преобразуется во Всемирную торговую ассоциацию. Непосредственная роль ООН в международных валютно-кредитных и финансовых отношениях ограничена. Однако при решении проблем развивающихся стран на Конференции ООН по торговле и развитию – ЮНКТАД (с 1964 г. раз в 3-4 года) обсуждаются валютно-кредитные вопросы наряду с проблемами мировой торговли и развитием этих стран. Проблемы мировой валютной системы обсуждаются в Комитете по «невидимым» статьям и финансированию, связанному с мировой торговлей, с «официальной помощью развитию». Он занимается также проблемами доступа развивающихся стран на мировой рынок капиталов, гарантий по экспортным кредитам, а с середины 70-х годов и внешней задолженности развивающихся стран.</w:t>
      </w:r>
    </w:p>
    <w:p w:rsidR="00BF6211" w:rsidRDefault="00AF3C9F">
      <w:pPr>
        <w:pStyle w:val="23"/>
        <w:ind w:firstLine="680"/>
      </w:pPr>
      <w:r>
        <w:t xml:space="preserve">Международные финансовые институты возникли в основном после второй мировой войны, за исключением Банка международных расчетов (БМР, 1930 г.). Эти  межгосударственные институты предоставляют кредиты странам, разрабатывают принципы функционирования мировой валютной системы, осуществляют межгосударственное регулирование международных валютно-кредитных и финансовых отношений. </w:t>
      </w:r>
    </w:p>
    <w:p w:rsidR="00BF6211" w:rsidRDefault="00AF3C9F">
      <w:pPr>
        <w:ind w:firstLine="680"/>
        <w:jc w:val="both"/>
        <w:rPr>
          <w:i/>
          <w:iCs/>
        </w:rPr>
      </w:pPr>
      <w:r>
        <w:rPr>
          <w:i/>
          <w:iCs/>
        </w:rPr>
        <w:t>Возникновение международных финансовых институтов обусловлено следующими причинами:</w:t>
      </w:r>
    </w:p>
    <w:p w:rsidR="00BF6211" w:rsidRDefault="00AF3C9F" w:rsidP="00AF3C9F">
      <w:pPr>
        <w:numPr>
          <w:ilvl w:val="0"/>
          <w:numId w:val="40"/>
        </w:numPr>
        <w:jc w:val="both"/>
      </w:pPr>
      <w:r>
        <w:t>Усиление интернационализации хозяйственной жизни, образование ТНК и ТНБ, выходящих за национальные границы.</w:t>
      </w:r>
    </w:p>
    <w:p w:rsidR="00BF6211" w:rsidRDefault="00AF3C9F" w:rsidP="00AF3C9F">
      <w:pPr>
        <w:numPr>
          <w:ilvl w:val="0"/>
          <w:numId w:val="40"/>
        </w:numPr>
        <w:jc w:val="both"/>
      </w:pPr>
      <w:r>
        <w:t>Развитие межгосударственного регулирования мирохозяйственных связей, в том числе валютно-кредитных и финансовых отношений.</w:t>
      </w:r>
    </w:p>
    <w:p w:rsidR="00BF6211" w:rsidRDefault="00AF3C9F" w:rsidP="00AF3C9F">
      <w:pPr>
        <w:numPr>
          <w:ilvl w:val="0"/>
          <w:numId w:val="40"/>
        </w:numPr>
        <w:jc w:val="both"/>
      </w:pPr>
      <w:r>
        <w:t>Необходимость совместного решения проблем, нестабильности мировой экономики, включая мировую валютную систему, мировые рынки валют, кредитов, ценных бумаг, золота.</w:t>
      </w:r>
    </w:p>
    <w:p w:rsidR="00BF6211" w:rsidRDefault="00BF6211">
      <w:pPr>
        <w:pStyle w:val="21"/>
        <w:ind w:firstLine="0"/>
        <w:rPr>
          <w:i/>
          <w:iCs/>
        </w:rPr>
      </w:pPr>
    </w:p>
    <w:p w:rsidR="00BF6211" w:rsidRDefault="00AF3C9F">
      <w:pPr>
        <w:pStyle w:val="21"/>
        <w:ind w:firstLine="0"/>
        <w:rPr>
          <w:i/>
          <w:iCs/>
        </w:rPr>
      </w:pPr>
      <w:r>
        <w:rPr>
          <w:i/>
          <w:iCs/>
        </w:rPr>
        <w:t>Международные финансовые институты преследуют следующие цели:</w:t>
      </w:r>
    </w:p>
    <w:p w:rsidR="00BF6211" w:rsidRDefault="00AF3C9F" w:rsidP="00AF3C9F">
      <w:pPr>
        <w:numPr>
          <w:ilvl w:val="0"/>
          <w:numId w:val="41"/>
        </w:numPr>
        <w:jc w:val="both"/>
      </w:pPr>
      <w:r>
        <w:t>Объединить усилия мирового сообщества в целях стабилизации международных финансов и мировой экономики;</w:t>
      </w:r>
    </w:p>
    <w:p w:rsidR="00BF6211" w:rsidRDefault="00AF3C9F" w:rsidP="00AF3C9F">
      <w:pPr>
        <w:numPr>
          <w:ilvl w:val="0"/>
          <w:numId w:val="42"/>
        </w:numPr>
        <w:jc w:val="both"/>
      </w:pPr>
      <w:r>
        <w:t>Осуществлять межгосударственное валютное и кредитно-финансовое регулирование;</w:t>
      </w:r>
    </w:p>
    <w:p w:rsidR="00BF6211" w:rsidRDefault="00AF3C9F" w:rsidP="00AF3C9F">
      <w:pPr>
        <w:numPr>
          <w:ilvl w:val="0"/>
          <w:numId w:val="43"/>
        </w:numPr>
        <w:jc w:val="both"/>
      </w:pPr>
      <w:r>
        <w:t>Совместно разрабатывать и координировать стратегию и тактику мировой валютной и кредитно-финансовой политики.</w:t>
      </w:r>
    </w:p>
    <w:p w:rsidR="00BF6211" w:rsidRDefault="00AF3C9F">
      <w:pPr>
        <w:pStyle w:val="21"/>
        <w:ind w:firstLine="680"/>
      </w:pPr>
      <w:r>
        <w:t>Степень участия и влияния отдельных стран в международных финансовых институтах определяется величиной их взноса в капитал, так как обычно применяется система «взвешенных голосов». Изменение соотношения сил во всемирном хозяйстве, в частности возникновение в 60-х годах трех центров (США, Западная Европа, Япония) в противовес послевоенному американоцентризму, отражается в деятельности международных финансовых институтов. Так, страны ЕС добились права вето по принципиальным вопросам, усилив свое влияние в МВФ. В деятельности этих институтов проявляются две тенденции взаимоотношений трех центров – разногласия и партнерства по глобальным проблемам международных финансов промышленно развитых государств, развивающихся стран, России, республик бывшего СССР, стран Восточной Европы.</w:t>
      </w:r>
    </w:p>
    <w:p w:rsidR="00BF6211" w:rsidRDefault="00BF6211">
      <w:pPr>
        <w:jc w:val="both"/>
        <w:rPr>
          <w:u w:val="single"/>
        </w:rPr>
      </w:pPr>
    </w:p>
    <w:p w:rsidR="00BF6211" w:rsidRDefault="00AF3C9F">
      <w:pPr>
        <w:pStyle w:val="7"/>
        <w:jc w:val="left"/>
        <w:rPr>
          <w:sz w:val="24"/>
          <w:szCs w:val="24"/>
        </w:rPr>
      </w:pPr>
      <w:r>
        <w:rPr>
          <w:sz w:val="24"/>
          <w:szCs w:val="24"/>
        </w:rPr>
        <w:t>3.1 Международные валютно-финансовые организации</w:t>
      </w:r>
    </w:p>
    <w:p w:rsidR="00BF6211" w:rsidRDefault="00BF6211">
      <w:pPr>
        <w:pStyle w:val="21"/>
      </w:pPr>
    </w:p>
    <w:p w:rsidR="00BF6211" w:rsidRDefault="00AF3C9F">
      <w:pPr>
        <w:pStyle w:val="21"/>
      </w:pPr>
      <w:r>
        <w:t>Основным наднациональным валютно-финансовым институтом, обеспечивающим стабильность мировой валютной системы, является Международный валютный фонд (МВФ). В его задачу входит противодействие валютным ограничениям, создание многонациональной системы платежей по валютным операциям и т.д.</w:t>
      </w:r>
    </w:p>
    <w:p w:rsidR="00BF6211" w:rsidRDefault="00AF3C9F">
      <w:pPr>
        <w:ind w:firstLine="709"/>
        <w:jc w:val="both"/>
      </w:pPr>
      <w:r>
        <w:t>Кроме того, к международным валютно-финансовым организациям относится ряд международных институтов, инвестиционно - кредитная деятельность которых носит одновременно и валютный характер. Среди них можно назвать Международный банк реконструкции и развития, Банк международных расчетов в Базеле, Европейский инвестиционный банк и др.</w:t>
      </w:r>
    </w:p>
    <w:p w:rsidR="00BF6211" w:rsidRDefault="00BF6211">
      <w:pPr>
        <w:jc w:val="both"/>
        <w:rPr>
          <w:b/>
          <w:bCs/>
          <w:i/>
          <w:iCs/>
        </w:rPr>
      </w:pPr>
    </w:p>
    <w:p w:rsidR="00BF6211" w:rsidRDefault="00AF3C9F">
      <w:pPr>
        <w:jc w:val="both"/>
        <w:rPr>
          <w:i/>
          <w:iCs/>
        </w:rPr>
      </w:pPr>
      <w:r>
        <w:rPr>
          <w:b/>
          <w:bCs/>
          <w:i/>
          <w:iCs/>
        </w:rPr>
        <w:t>Международный валютный фонд (МВФ).</w:t>
      </w:r>
    </w:p>
    <w:p w:rsidR="00BF6211" w:rsidRDefault="00AF3C9F">
      <w:pPr>
        <w:ind w:firstLine="680"/>
        <w:jc w:val="both"/>
      </w:pPr>
      <w:r>
        <w:t>К числу важнейших организаций в международной экономической сфере, обладающих наибольшим весом, относится Международный валютный фонд, штаб-квартира которого находится в Вашингтоне. Он был создан в результате проведения в 1944 г. в г. Бреттон-Вудсе (США) международной конференции, на которой были приняты новые международные принципы валютной политики, положенные в основу послевоенной международной валютной системы стран рыночного хозяйства.</w:t>
      </w:r>
    </w:p>
    <w:p w:rsidR="00BF6211" w:rsidRDefault="00AF3C9F">
      <w:pPr>
        <w:ind w:firstLine="680"/>
        <w:jc w:val="both"/>
      </w:pPr>
      <w:r>
        <w:t>В настоящее время членами МВФ являются более 160 стран, его деятельность подчинена интересам обеспечения стабильности валютно-финансовой системы мира. США в МВФ владеют наибольшими суммами квот и , соответственно, располагают «контрольным пакетом» в его руководящих органах. Кредиты МВФ, как правило, предоставляются под программы укрепления финансово-экономического положения стран и имеют связанный характер, обусловленный выполнением требований специалистов МВФ. Фонд оказывает огромное влияние на всю систему валютно-финансовых отношений в мировом хозяйстве, поскольку его нормы регулирования оказывают непосредственное влияние на движение ссудных капиталов в мировом хозяйстве.</w:t>
      </w:r>
    </w:p>
    <w:p w:rsidR="00BF6211" w:rsidRDefault="00BF6211"/>
    <w:p w:rsidR="00BF6211" w:rsidRDefault="00AF3C9F">
      <w:pPr>
        <w:jc w:val="both"/>
        <w:rPr>
          <w:b/>
          <w:bCs/>
          <w:i/>
          <w:iCs/>
        </w:rPr>
      </w:pPr>
      <w:r>
        <w:rPr>
          <w:b/>
          <w:bCs/>
          <w:i/>
          <w:iCs/>
        </w:rPr>
        <w:t>Международный банк реконструкции и развития (МБРР).</w:t>
      </w:r>
    </w:p>
    <w:p w:rsidR="00BF6211" w:rsidRDefault="00AF3C9F">
      <w:pPr>
        <w:ind w:firstLine="680"/>
        <w:jc w:val="both"/>
      </w:pPr>
      <w:r>
        <w:t>Важнейшим институтом регулирования международного движения капиталов является Международный банк реконструкции и развития, известный также под названием Всемирный банк, основанный в 1945 г. Он выступает в качестве межправительственной организации с местонахождением в Вашингтоне. Главное в работе банка – через предоставляемые долгосрочные кредиты банков содействовать развитию экономики своих членов. Банк получает средства, как от основных взносов стран-членов, так и от выпуска облигаций, которые могут приобретать частные фирмы, различные учреждения, общественные и правительственные организации. В то же время МБРР предоставляет кредиты правительствам  и частным фирмам, прежде всего в странах развивающегося мира. Подавляющая часть займов предоставляется на развитие инфраструктуры, энергетической базы, транспорта, промышленности и сельского хозяйства. В системе МБРР действуют: Международная финансовая корпорация (МФК) и Международная ассоциация развития (МАР). Наблюдается тесная координация в деятельности МБРР и МВФ.</w:t>
      </w:r>
    </w:p>
    <w:p w:rsidR="00BF6211" w:rsidRDefault="00BF6211">
      <w:pPr>
        <w:ind w:firstLine="680"/>
        <w:jc w:val="both"/>
        <w:rPr>
          <w:b/>
          <w:bCs/>
          <w:i/>
          <w:iCs/>
          <w:u w:val="single"/>
        </w:rPr>
      </w:pPr>
    </w:p>
    <w:p w:rsidR="00BF6211" w:rsidRDefault="00AF3C9F">
      <w:pPr>
        <w:jc w:val="both"/>
      </w:pPr>
      <w:r>
        <w:rPr>
          <w:b/>
          <w:bCs/>
          <w:i/>
          <w:iCs/>
        </w:rPr>
        <w:t>Региональные банки.</w:t>
      </w:r>
    </w:p>
    <w:p w:rsidR="00BF6211" w:rsidRDefault="00AF3C9F">
      <w:pPr>
        <w:ind w:firstLine="680"/>
        <w:jc w:val="both"/>
      </w:pPr>
      <w:r>
        <w:t>Другие банковские организации, так или иначе оказывающие влияние на систему международных валютно-кредитных и финансовых отношений, процессы международной торговли, - это региональные банки, как, например: Европейский инвестиционный банк; Европейский банк реконструкции и развития; целый ряд арабских и иных банков. Ресурсы для своей деятельности они черпают из собственного капитала и ссуд, получаемых на международных, а часто и на национальных рынках капитала. Банки предоставляют главным образом долгосрочные кредиты на финансирование инвестиционной деятельности частных фирм и международных проектов в рамках помощи развивающимся странам.</w:t>
      </w:r>
    </w:p>
    <w:p w:rsidR="00BF6211" w:rsidRDefault="00BF6211">
      <w:pPr>
        <w:ind w:firstLine="680"/>
      </w:pPr>
    </w:p>
    <w:p w:rsidR="00BF6211" w:rsidRDefault="00BF6211">
      <w:pPr>
        <w:ind w:firstLine="680"/>
      </w:pPr>
    </w:p>
    <w:p w:rsidR="00BF6211" w:rsidRDefault="00AF3C9F">
      <w:pPr>
        <w:pStyle w:val="1"/>
        <w:numPr>
          <w:ilvl w:val="0"/>
          <w:numId w:val="0"/>
        </w:numPr>
        <w:jc w:val="center"/>
        <w:rPr>
          <w:i/>
          <w:iCs/>
          <w:sz w:val="24"/>
          <w:szCs w:val="24"/>
        </w:rPr>
      </w:pPr>
      <w:bookmarkStart w:id="26" w:name="_Toc526340713"/>
      <w:bookmarkStart w:id="27" w:name="_Toc526341005"/>
      <w:r>
        <w:rPr>
          <w:i/>
          <w:iCs/>
          <w:sz w:val="24"/>
          <w:szCs w:val="24"/>
        </w:rPr>
        <w:t>Список используемой литературы</w:t>
      </w:r>
      <w:r>
        <w:rPr>
          <w:i/>
          <w:iCs/>
          <w:sz w:val="24"/>
          <w:szCs w:val="24"/>
          <w:lang w:val="en-US"/>
        </w:rPr>
        <w:t>:</w:t>
      </w:r>
      <w:bookmarkEnd w:id="26"/>
      <w:bookmarkEnd w:id="27"/>
    </w:p>
    <w:p w:rsidR="00BF6211" w:rsidRDefault="00BF6211">
      <w:pPr>
        <w:ind w:firstLine="680"/>
        <w:jc w:val="both"/>
      </w:pPr>
    </w:p>
    <w:p w:rsidR="00BF6211" w:rsidRDefault="00BF6211">
      <w:pPr>
        <w:ind w:firstLine="680"/>
        <w:jc w:val="both"/>
      </w:pPr>
    </w:p>
    <w:p w:rsidR="00BF6211" w:rsidRDefault="00AF3C9F" w:rsidP="00AF3C9F">
      <w:pPr>
        <w:pStyle w:val="1"/>
        <w:numPr>
          <w:ilvl w:val="0"/>
          <w:numId w:val="44"/>
        </w:numPr>
        <w:rPr>
          <w:b w:val="0"/>
          <w:bCs w:val="0"/>
          <w:sz w:val="24"/>
          <w:szCs w:val="24"/>
          <w:u w:val="none"/>
        </w:rPr>
      </w:pPr>
      <w:bookmarkStart w:id="28" w:name="_Toc526340714"/>
      <w:bookmarkStart w:id="29" w:name="_Toc526341006"/>
      <w:r>
        <w:rPr>
          <w:b w:val="0"/>
          <w:bCs w:val="0"/>
          <w:sz w:val="24"/>
          <w:szCs w:val="24"/>
          <w:u w:val="none"/>
        </w:rPr>
        <w:t>«Мировая экономика» Хасбулатов Р.И.   г. Москва, «Инсан», 1994 г.</w:t>
      </w:r>
      <w:bookmarkEnd w:id="28"/>
      <w:bookmarkEnd w:id="29"/>
    </w:p>
    <w:p w:rsidR="00BF6211" w:rsidRDefault="00BF6211">
      <w:pPr>
        <w:ind w:firstLine="680"/>
      </w:pPr>
    </w:p>
    <w:p w:rsidR="00BF6211" w:rsidRDefault="00AF3C9F" w:rsidP="00AF3C9F">
      <w:pPr>
        <w:pStyle w:val="21"/>
        <w:numPr>
          <w:ilvl w:val="0"/>
          <w:numId w:val="44"/>
        </w:numPr>
      </w:pPr>
      <w:r>
        <w:t>«Международные валютно-кредитные и финансовые отношения» под редакцией Красавиной Л.Н. г. Москва, «Финансы и статистика», 1994 г.</w:t>
      </w:r>
    </w:p>
    <w:p w:rsidR="00BF6211" w:rsidRDefault="00BF6211">
      <w:pPr>
        <w:ind w:firstLine="680"/>
        <w:jc w:val="both"/>
      </w:pPr>
    </w:p>
    <w:p w:rsidR="00BF6211" w:rsidRDefault="00AF3C9F" w:rsidP="00AF3C9F">
      <w:pPr>
        <w:numPr>
          <w:ilvl w:val="0"/>
          <w:numId w:val="44"/>
        </w:numPr>
        <w:jc w:val="both"/>
      </w:pPr>
      <w:r>
        <w:t>«Основы международных валютно-финансовых и кредитных отношений» под редакцией Круглова В.В.  г. Москва, «Инфра-М», 1998 г.</w:t>
      </w:r>
    </w:p>
    <w:p w:rsidR="00BF6211" w:rsidRDefault="00BF6211">
      <w:pPr>
        <w:ind w:firstLine="680"/>
        <w:jc w:val="both"/>
      </w:pPr>
    </w:p>
    <w:p w:rsidR="00BF6211" w:rsidRDefault="00AF3C9F" w:rsidP="00AF3C9F">
      <w:pPr>
        <w:numPr>
          <w:ilvl w:val="0"/>
          <w:numId w:val="44"/>
        </w:numPr>
        <w:jc w:val="both"/>
      </w:pPr>
      <w:r>
        <w:t>«Макроэкономика. Европейский текст». М. Бурда, Ч. Виплош. С.-Петербург, «Судостроение», 1998 г.</w:t>
      </w:r>
    </w:p>
    <w:p w:rsidR="00BF6211" w:rsidRDefault="00BF6211">
      <w:pPr>
        <w:ind w:firstLine="680"/>
        <w:jc w:val="both"/>
      </w:pPr>
    </w:p>
    <w:p w:rsidR="00BF6211" w:rsidRDefault="00BF6211">
      <w:pPr>
        <w:ind w:firstLine="680"/>
      </w:pPr>
      <w:bookmarkStart w:id="30" w:name="_GoBack"/>
      <w:bookmarkEnd w:id="30"/>
    </w:p>
    <w:sectPr w:rsidR="00BF6211">
      <w:footerReference w:type="default" r:id="rId7"/>
      <w:pgSz w:w="11906" w:h="16838"/>
      <w:pgMar w:top="1134" w:right="1134" w:bottom="1134"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211" w:rsidRDefault="00AF3C9F">
      <w:r>
        <w:separator/>
      </w:r>
    </w:p>
  </w:endnote>
  <w:endnote w:type="continuationSeparator" w:id="0">
    <w:p w:rsidR="00BF6211" w:rsidRDefault="00AF3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211" w:rsidRDefault="00AF3C9F">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23</w:t>
    </w:r>
    <w:r>
      <w:rPr>
        <w:rStyle w:val="aa"/>
      </w:rPr>
      <w:fldChar w:fldCharType="end"/>
    </w:r>
  </w:p>
  <w:p w:rsidR="00BF6211" w:rsidRDefault="00BF621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211" w:rsidRDefault="00AF3C9F">
      <w:r>
        <w:separator/>
      </w:r>
    </w:p>
  </w:footnote>
  <w:footnote w:type="continuationSeparator" w:id="0">
    <w:p w:rsidR="00BF6211" w:rsidRDefault="00AF3C9F">
      <w:r>
        <w:continuationSeparator/>
      </w:r>
    </w:p>
  </w:footnote>
  <w:footnote w:id="1">
    <w:p w:rsidR="00BF6211" w:rsidRDefault="00AF3C9F">
      <w:pPr>
        <w:pStyle w:val="a6"/>
        <w:jc w:val="both"/>
      </w:pPr>
      <w:r>
        <w:rPr>
          <w:rStyle w:val="a3"/>
        </w:rPr>
        <w:footnoteRef/>
      </w:r>
      <w:r>
        <w:t xml:space="preserve"> </w:t>
      </w:r>
      <w:r>
        <w:rPr>
          <w:u w:val="single"/>
        </w:rPr>
        <w:t>Девальвация</w:t>
      </w:r>
      <w:r>
        <w:t xml:space="preserve"> -  официальное понижение обменного курса национальной валюты по отношению к иностранным валютам.</w:t>
      </w:r>
    </w:p>
    <w:p w:rsidR="00BF6211" w:rsidRDefault="00AF3C9F">
      <w:pPr>
        <w:pStyle w:val="a6"/>
        <w:jc w:val="both"/>
      </w:pPr>
      <w:r>
        <w:t xml:space="preserve">   </w:t>
      </w:r>
      <w:r>
        <w:rPr>
          <w:u w:val="single"/>
        </w:rPr>
        <w:t>Ревальвация</w:t>
      </w:r>
      <w:r>
        <w:t xml:space="preserve"> – официальное повышение обменного курса национальной валюты по отношению к иностранным валютам.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C29CD"/>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
    <w:nsid w:val="062016D6"/>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
    <w:nsid w:val="06A108DB"/>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
    <w:nsid w:val="07421BFB"/>
    <w:multiLevelType w:val="singleLevel"/>
    <w:tmpl w:val="4D169A24"/>
    <w:lvl w:ilvl="0">
      <w:start w:val="1"/>
      <w:numFmt w:val="upperRoman"/>
      <w:pStyle w:val="1"/>
      <w:lvlText w:val="%1."/>
      <w:lvlJc w:val="left"/>
      <w:pPr>
        <w:tabs>
          <w:tab w:val="num" w:pos="720"/>
        </w:tabs>
        <w:ind w:left="720" w:hanging="720"/>
      </w:pPr>
      <w:rPr>
        <w:rFonts w:hint="default"/>
      </w:rPr>
    </w:lvl>
  </w:abstractNum>
  <w:abstractNum w:abstractNumId="4">
    <w:nsid w:val="082474B6"/>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5">
    <w:nsid w:val="09A23266"/>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6">
    <w:nsid w:val="0C6069EC"/>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7">
    <w:nsid w:val="0E0C0253"/>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8">
    <w:nsid w:val="0F24046A"/>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9">
    <w:nsid w:val="0FE62646"/>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0">
    <w:nsid w:val="10CA4CE4"/>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1">
    <w:nsid w:val="118B4790"/>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2">
    <w:nsid w:val="1509322E"/>
    <w:multiLevelType w:val="singleLevel"/>
    <w:tmpl w:val="04190011"/>
    <w:lvl w:ilvl="0">
      <w:start w:val="1"/>
      <w:numFmt w:val="decimal"/>
      <w:lvlText w:val="%1)"/>
      <w:lvlJc w:val="left"/>
      <w:pPr>
        <w:tabs>
          <w:tab w:val="num" w:pos="360"/>
        </w:tabs>
        <w:ind w:left="360" w:hanging="360"/>
      </w:pPr>
    </w:lvl>
  </w:abstractNum>
  <w:abstractNum w:abstractNumId="13">
    <w:nsid w:val="15686CC5"/>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4">
    <w:nsid w:val="1774610E"/>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5">
    <w:nsid w:val="1B664D1C"/>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6">
    <w:nsid w:val="1F744CC3"/>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7">
    <w:nsid w:val="22B35FE6"/>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18">
    <w:nsid w:val="27F17DF9"/>
    <w:multiLevelType w:val="singleLevel"/>
    <w:tmpl w:val="04190011"/>
    <w:lvl w:ilvl="0">
      <w:start w:val="1"/>
      <w:numFmt w:val="decimal"/>
      <w:lvlText w:val="%1)"/>
      <w:lvlJc w:val="left"/>
      <w:pPr>
        <w:tabs>
          <w:tab w:val="num" w:pos="360"/>
        </w:tabs>
        <w:ind w:left="360" w:hanging="360"/>
      </w:pPr>
    </w:lvl>
  </w:abstractNum>
  <w:abstractNum w:abstractNumId="19">
    <w:nsid w:val="2F6D2A0B"/>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0">
    <w:nsid w:val="331F5751"/>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1">
    <w:nsid w:val="35914AD2"/>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2">
    <w:nsid w:val="38A302E0"/>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3">
    <w:nsid w:val="3A1A3217"/>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4">
    <w:nsid w:val="3BF4313D"/>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5">
    <w:nsid w:val="3CFD646D"/>
    <w:multiLevelType w:val="singleLevel"/>
    <w:tmpl w:val="04190011"/>
    <w:lvl w:ilvl="0">
      <w:start w:val="1"/>
      <w:numFmt w:val="decimal"/>
      <w:lvlText w:val="%1)"/>
      <w:lvlJc w:val="left"/>
      <w:pPr>
        <w:tabs>
          <w:tab w:val="num" w:pos="360"/>
        </w:tabs>
        <w:ind w:left="360" w:hanging="360"/>
      </w:pPr>
    </w:lvl>
  </w:abstractNum>
  <w:abstractNum w:abstractNumId="26">
    <w:nsid w:val="3FAF5E37"/>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7">
    <w:nsid w:val="40A81D1E"/>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8">
    <w:nsid w:val="417574B1"/>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29">
    <w:nsid w:val="41BB5DE7"/>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0">
    <w:nsid w:val="42BC6398"/>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1">
    <w:nsid w:val="43FF41DB"/>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2">
    <w:nsid w:val="446F1F20"/>
    <w:multiLevelType w:val="singleLevel"/>
    <w:tmpl w:val="0419000F"/>
    <w:lvl w:ilvl="0">
      <w:start w:val="1"/>
      <w:numFmt w:val="decimal"/>
      <w:lvlText w:val="%1."/>
      <w:lvlJc w:val="left"/>
      <w:pPr>
        <w:tabs>
          <w:tab w:val="num" w:pos="360"/>
        </w:tabs>
        <w:ind w:left="360" w:hanging="360"/>
      </w:pPr>
    </w:lvl>
  </w:abstractNum>
  <w:abstractNum w:abstractNumId="33">
    <w:nsid w:val="4B3031C2"/>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4">
    <w:nsid w:val="50742AC7"/>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5">
    <w:nsid w:val="54DF29E1"/>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6">
    <w:nsid w:val="57EB1250"/>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7">
    <w:nsid w:val="5D845DAA"/>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8">
    <w:nsid w:val="68D038D9"/>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39">
    <w:nsid w:val="69F11865"/>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40">
    <w:nsid w:val="749C66CF"/>
    <w:multiLevelType w:val="singleLevel"/>
    <w:tmpl w:val="0419000F"/>
    <w:lvl w:ilvl="0">
      <w:start w:val="1"/>
      <w:numFmt w:val="decimal"/>
      <w:lvlText w:val="%1."/>
      <w:lvlJc w:val="left"/>
      <w:pPr>
        <w:tabs>
          <w:tab w:val="num" w:pos="360"/>
        </w:tabs>
        <w:ind w:left="360" w:hanging="360"/>
      </w:pPr>
    </w:lvl>
  </w:abstractNum>
  <w:abstractNum w:abstractNumId="41">
    <w:nsid w:val="757C670F"/>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42">
    <w:nsid w:val="7B2B7310"/>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abstractNum w:abstractNumId="43">
    <w:nsid w:val="7FF11EAD"/>
    <w:multiLevelType w:val="singleLevel"/>
    <w:tmpl w:val="006C68FC"/>
    <w:lvl w:ilvl="0">
      <w:start w:val="1"/>
      <w:numFmt w:val="bullet"/>
      <w:lvlText w:val=""/>
      <w:lvlJc w:val="left"/>
      <w:pPr>
        <w:tabs>
          <w:tab w:val="num" w:pos="360"/>
        </w:tabs>
        <w:ind w:left="284" w:hanging="284"/>
      </w:pPr>
      <w:rPr>
        <w:rFonts w:ascii="Symbol" w:hAnsi="Symbol" w:cs="Symbol" w:hint="default"/>
      </w:rPr>
    </w:lvl>
  </w:abstractNum>
  <w:num w:numId="1">
    <w:abstractNumId w:val="3"/>
  </w:num>
  <w:num w:numId="2">
    <w:abstractNumId w:val="30"/>
  </w:num>
  <w:num w:numId="3">
    <w:abstractNumId w:val="4"/>
  </w:num>
  <w:num w:numId="4">
    <w:abstractNumId w:val="29"/>
  </w:num>
  <w:num w:numId="5">
    <w:abstractNumId w:val="10"/>
  </w:num>
  <w:num w:numId="6">
    <w:abstractNumId w:val="8"/>
  </w:num>
  <w:num w:numId="7">
    <w:abstractNumId w:val="41"/>
  </w:num>
  <w:num w:numId="8">
    <w:abstractNumId w:val="1"/>
  </w:num>
  <w:num w:numId="9">
    <w:abstractNumId w:val="23"/>
  </w:num>
  <w:num w:numId="10">
    <w:abstractNumId w:val="33"/>
  </w:num>
  <w:num w:numId="11">
    <w:abstractNumId w:val="13"/>
  </w:num>
  <w:num w:numId="12">
    <w:abstractNumId w:val="17"/>
  </w:num>
  <w:num w:numId="13">
    <w:abstractNumId w:val="31"/>
  </w:num>
  <w:num w:numId="14">
    <w:abstractNumId w:val="27"/>
  </w:num>
  <w:num w:numId="15">
    <w:abstractNumId w:val="22"/>
  </w:num>
  <w:num w:numId="16">
    <w:abstractNumId w:val="26"/>
  </w:num>
  <w:num w:numId="17">
    <w:abstractNumId w:val="16"/>
  </w:num>
  <w:num w:numId="18">
    <w:abstractNumId w:val="7"/>
  </w:num>
  <w:num w:numId="19">
    <w:abstractNumId w:val="39"/>
  </w:num>
  <w:num w:numId="20">
    <w:abstractNumId w:val="15"/>
  </w:num>
  <w:num w:numId="21">
    <w:abstractNumId w:val="32"/>
  </w:num>
  <w:num w:numId="22">
    <w:abstractNumId w:val="0"/>
  </w:num>
  <w:num w:numId="23">
    <w:abstractNumId w:val="36"/>
  </w:num>
  <w:num w:numId="24">
    <w:abstractNumId w:val="24"/>
  </w:num>
  <w:num w:numId="25">
    <w:abstractNumId w:val="20"/>
  </w:num>
  <w:num w:numId="26">
    <w:abstractNumId w:val="42"/>
  </w:num>
  <w:num w:numId="27">
    <w:abstractNumId w:val="6"/>
  </w:num>
  <w:num w:numId="28">
    <w:abstractNumId w:val="37"/>
  </w:num>
  <w:num w:numId="29">
    <w:abstractNumId w:val="43"/>
  </w:num>
  <w:num w:numId="30">
    <w:abstractNumId w:val="5"/>
  </w:num>
  <w:num w:numId="31">
    <w:abstractNumId w:val="21"/>
  </w:num>
  <w:num w:numId="32">
    <w:abstractNumId w:val="19"/>
  </w:num>
  <w:num w:numId="33">
    <w:abstractNumId w:val="9"/>
  </w:num>
  <w:num w:numId="34">
    <w:abstractNumId w:val="40"/>
  </w:num>
  <w:num w:numId="35">
    <w:abstractNumId w:val="35"/>
  </w:num>
  <w:num w:numId="36">
    <w:abstractNumId w:val="34"/>
  </w:num>
  <w:num w:numId="37">
    <w:abstractNumId w:val="28"/>
  </w:num>
  <w:num w:numId="38">
    <w:abstractNumId w:val="2"/>
  </w:num>
  <w:num w:numId="39">
    <w:abstractNumId w:val="18"/>
  </w:num>
  <w:num w:numId="40">
    <w:abstractNumId w:val="25"/>
  </w:num>
  <w:num w:numId="41">
    <w:abstractNumId w:val="38"/>
  </w:num>
  <w:num w:numId="42">
    <w:abstractNumId w:val="14"/>
  </w:num>
  <w:num w:numId="43">
    <w:abstractNumId w:val="11"/>
  </w:num>
  <w:num w:numId="44">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C9F"/>
    <w:rsid w:val="007F7E3F"/>
    <w:rsid w:val="00AF3C9F"/>
    <w:rsid w:val="00BF6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BE4946-770C-4559-A6A4-C55C31DF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numPr>
        <w:numId w:val="1"/>
      </w:numPr>
      <w:jc w:val="both"/>
      <w:outlineLvl w:val="0"/>
    </w:pPr>
    <w:rPr>
      <w:b/>
      <w:bCs/>
      <w:sz w:val="28"/>
      <w:szCs w:val="28"/>
      <w:u w:val="single"/>
    </w:rPr>
  </w:style>
  <w:style w:type="paragraph" w:styleId="2">
    <w:name w:val="heading 2"/>
    <w:basedOn w:val="a"/>
    <w:next w:val="a"/>
    <w:link w:val="20"/>
    <w:uiPriority w:val="99"/>
    <w:qFormat/>
    <w:pPr>
      <w:keepNext/>
      <w:jc w:val="both"/>
      <w:outlineLvl w:val="1"/>
    </w:pPr>
    <w:rPr>
      <w:u w:val="single"/>
    </w:rPr>
  </w:style>
  <w:style w:type="paragraph" w:styleId="3">
    <w:name w:val="heading 3"/>
    <w:basedOn w:val="a"/>
    <w:next w:val="a"/>
    <w:link w:val="30"/>
    <w:uiPriority w:val="99"/>
    <w:qFormat/>
    <w:pPr>
      <w:keepNext/>
      <w:jc w:val="center"/>
      <w:outlineLvl w:val="2"/>
    </w:pPr>
    <w:rPr>
      <w:b/>
      <w:bCs/>
    </w:rPr>
  </w:style>
  <w:style w:type="paragraph" w:styleId="4">
    <w:name w:val="heading 4"/>
    <w:basedOn w:val="a"/>
    <w:next w:val="a"/>
    <w:link w:val="40"/>
    <w:uiPriority w:val="99"/>
    <w:qFormat/>
    <w:pPr>
      <w:keepNext/>
      <w:outlineLvl w:val="3"/>
    </w:pPr>
  </w:style>
  <w:style w:type="paragraph" w:styleId="5">
    <w:name w:val="heading 5"/>
    <w:basedOn w:val="a"/>
    <w:next w:val="a"/>
    <w:link w:val="50"/>
    <w:uiPriority w:val="99"/>
    <w:qFormat/>
    <w:pPr>
      <w:keepNext/>
      <w:jc w:val="center"/>
      <w:outlineLvl w:val="4"/>
    </w:pPr>
  </w:style>
  <w:style w:type="paragraph" w:styleId="6">
    <w:name w:val="heading 6"/>
    <w:basedOn w:val="a"/>
    <w:next w:val="a"/>
    <w:link w:val="60"/>
    <w:uiPriority w:val="99"/>
    <w:qFormat/>
    <w:pPr>
      <w:keepNext/>
      <w:ind w:firstLine="680"/>
      <w:jc w:val="both"/>
      <w:outlineLvl w:val="5"/>
    </w:pPr>
    <w:rPr>
      <w:i/>
      <w:iCs/>
      <w:sz w:val="28"/>
      <w:szCs w:val="28"/>
      <w:u w:val="single"/>
    </w:rPr>
  </w:style>
  <w:style w:type="paragraph" w:styleId="7">
    <w:name w:val="heading 7"/>
    <w:basedOn w:val="a"/>
    <w:next w:val="a"/>
    <w:link w:val="70"/>
    <w:uiPriority w:val="99"/>
    <w:qFormat/>
    <w:pPr>
      <w:keepNext/>
      <w:jc w:val="both"/>
      <w:outlineLvl w:val="6"/>
    </w:pPr>
    <w:rPr>
      <w:b/>
      <w:bCs/>
      <w:i/>
      <w:i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hAnsi="Times New Roman" w:cs="Times New Roman"/>
      <w:b/>
      <w:bCs/>
      <w:sz w:val="28"/>
      <w:szCs w:val="28"/>
      <w:u w:val="single"/>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paragraph" w:styleId="31">
    <w:name w:val="Body Text Indent 3"/>
    <w:basedOn w:val="a"/>
    <w:link w:val="32"/>
    <w:uiPriority w:val="99"/>
    <w:pPr>
      <w:ind w:hanging="11"/>
      <w:jc w:val="both"/>
    </w:pPr>
    <w:rPr>
      <w:u w:val="single"/>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character" w:styleId="a3">
    <w:name w:val="footnote reference"/>
    <w:basedOn w:val="a0"/>
    <w:uiPriority w:val="99"/>
    <w:rPr>
      <w:vertAlign w:val="superscript"/>
    </w:rPr>
  </w:style>
  <w:style w:type="paragraph" w:styleId="21">
    <w:name w:val="Body Text Indent 2"/>
    <w:basedOn w:val="a"/>
    <w:link w:val="22"/>
    <w:uiPriority w:val="99"/>
    <w:pPr>
      <w:ind w:firstLine="709"/>
      <w:jc w:val="both"/>
    </w:pPr>
  </w:style>
  <w:style w:type="character" w:customStyle="1" w:styleId="22">
    <w:name w:val="Основной текст с отступом 2 Знак"/>
    <w:basedOn w:val="a0"/>
    <w:link w:val="21"/>
    <w:uiPriority w:val="99"/>
    <w:semiHidden/>
    <w:rPr>
      <w:rFonts w:ascii="Times New Roman" w:hAnsi="Times New Roman" w:cs="Times New Roman"/>
      <w:sz w:val="24"/>
      <w:szCs w:val="24"/>
    </w:rPr>
  </w:style>
  <w:style w:type="paragraph" w:styleId="a4">
    <w:name w:val="Body Text"/>
    <w:basedOn w:val="a"/>
    <w:link w:val="a5"/>
    <w:uiPriority w:val="99"/>
    <w:pPr>
      <w:jc w:val="both"/>
    </w:pPr>
    <w:rPr>
      <w:u w:val="single"/>
    </w:rPr>
  </w:style>
  <w:style w:type="character" w:customStyle="1" w:styleId="a5">
    <w:name w:val="Основной текст Знак"/>
    <w:basedOn w:val="a0"/>
    <w:link w:val="a4"/>
    <w:uiPriority w:val="99"/>
    <w:semiHidden/>
    <w:rPr>
      <w:rFonts w:ascii="Times New Roman" w:hAnsi="Times New Roman" w:cs="Times New Roman"/>
      <w:sz w:val="24"/>
      <w:szCs w:val="24"/>
    </w:rPr>
  </w:style>
  <w:style w:type="paragraph" w:styleId="a6">
    <w:name w:val="footnote text"/>
    <w:basedOn w:val="a"/>
    <w:link w:val="a7"/>
    <w:uiPriority w:val="99"/>
    <w:rPr>
      <w:sz w:val="20"/>
      <w:szCs w:val="20"/>
    </w:rPr>
  </w:style>
  <w:style w:type="character" w:customStyle="1" w:styleId="a7">
    <w:name w:val="Текст сноски Знак"/>
    <w:basedOn w:val="a0"/>
    <w:link w:val="a6"/>
    <w:uiPriority w:val="99"/>
    <w:semiHidden/>
    <w:rPr>
      <w:rFonts w:ascii="Times New Roman" w:hAnsi="Times New Roman" w:cs="Times New Roman"/>
      <w:sz w:val="20"/>
      <w:szCs w:val="20"/>
    </w:rPr>
  </w:style>
  <w:style w:type="paragraph" w:styleId="23">
    <w:name w:val="Body Text 2"/>
    <w:basedOn w:val="a"/>
    <w:link w:val="24"/>
    <w:uiPriority w:val="99"/>
    <w:pPr>
      <w:jc w:val="both"/>
    </w:pPr>
  </w:style>
  <w:style w:type="character" w:customStyle="1" w:styleId="24">
    <w:name w:val="Основной текст 2 Знак"/>
    <w:basedOn w:val="a0"/>
    <w:link w:val="23"/>
    <w:uiPriority w:val="99"/>
    <w:semiHidden/>
    <w:rPr>
      <w:rFonts w:ascii="Times New Roman" w:hAnsi="Times New Roman" w:cs="Times New Roman"/>
      <w:sz w:val="24"/>
      <w:szCs w:val="24"/>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basedOn w:val="a0"/>
    <w:link w:val="a8"/>
    <w:uiPriority w:val="99"/>
    <w:semiHidden/>
    <w:rPr>
      <w:rFonts w:ascii="Times New Roman" w:hAnsi="Times New Roman" w:cs="Times New Roman"/>
      <w:sz w:val="24"/>
      <w:szCs w:val="24"/>
    </w:rPr>
  </w:style>
  <w:style w:type="character" w:styleId="aa">
    <w:name w:val="page number"/>
    <w:basedOn w:val="a0"/>
    <w:uiPriority w:val="99"/>
  </w:style>
  <w:style w:type="paragraph" w:styleId="11">
    <w:name w:val="toc 1"/>
    <w:basedOn w:val="a"/>
    <w:next w:val="a"/>
    <w:autoRedefine/>
    <w:uiPriority w:val="99"/>
    <w:pPr>
      <w:tabs>
        <w:tab w:val="left" w:pos="480"/>
        <w:tab w:val="right" w:leader="dot" w:pos="9628"/>
      </w:tabs>
    </w:pPr>
    <w:rPr>
      <w:i/>
      <w:iCs/>
    </w:rPr>
  </w:style>
  <w:style w:type="paragraph" w:styleId="25">
    <w:name w:val="toc 2"/>
    <w:basedOn w:val="a"/>
    <w:next w:val="a"/>
    <w:autoRedefine/>
    <w:uiPriority w:val="99"/>
    <w:pPr>
      <w:ind w:left="240"/>
    </w:pPr>
  </w:style>
  <w:style w:type="paragraph" w:styleId="33">
    <w:name w:val="toc 3"/>
    <w:basedOn w:val="a"/>
    <w:next w:val="a"/>
    <w:autoRedefine/>
    <w:uiPriority w:val="99"/>
    <w:pPr>
      <w:ind w:left="480"/>
    </w:pPr>
  </w:style>
  <w:style w:type="paragraph" w:styleId="41">
    <w:name w:val="toc 4"/>
    <w:basedOn w:val="a"/>
    <w:next w:val="a"/>
    <w:autoRedefine/>
    <w:uiPriority w:val="99"/>
    <w:pPr>
      <w:ind w:left="720"/>
    </w:pPr>
  </w:style>
  <w:style w:type="paragraph" w:styleId="51">
    <w:name w:val="toc 5"/>
    <w:basedOn w:val="a"/>
    <w:next w:val="a"/>
    <w:autoRedefine/>
    <w:uiPriority w:val="99"/>
    <w:pPr>
      <w:ind w:left="960"/>
    </w:pPr>
  </w:style>
  <w:style w:type="paragraph" w:styleId="61">
    <w:name w:val="toc 6"/>
    <w:basedOn w:val="a"/>
    <w:next w:val="a"/>
    <w:autoRedefine/>
    <w:uiPriority w:val="99"/>
    <w:pPr>
      <w:ind w:left="1200"/>
    </w:pPr>
  </w:style>
  <w:style w:type="paragraph" w:styleId="71">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paragraph" w:styleId="ab">
    <w:name w:val="Title"/>
    <w:basedOn w:val="a"/>
    <w:link w:val="ac"/>
    <w:uiPriority w:val="99"/>
    <w:qFormat/>
    <w:pPr>
      <w:jc w:val="center"/>
    </w:pPr>
    <w:rPr>
      <w:b/>
      <w:bCs/>
    </w:rPr>
  </w:style>
  <w:style w:type="character" w:customStyle="1" w:styleId="ac">
    <w:name w:val="Название Знак"/>
    <w:basedOn w:val="a0"/>
    <w:link w:val="ab"/>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10631</Words>
  <Characters>60603</Characters>
  <Application>Microsoft Office Word</Application>
  <DocSecurity>0</DocSecurity>
  <Lines>505</Lines>
  <Paragraphs>142</Paragraphs>
  <ScaleCrop>false</ScaleCrop>
  <Company>Салон Вычислительной Техники</Company>
  <LinksUpToDate>false</LinksUpToDate>
  <CharactersWithSpaces>71092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Мякшун Артем Викторович</dc:creator>
  <cp:keywords/>
  <dc:description/>
  <cp:lastModifiedBy>admin</cp:lastModifiedBy>
  <cp:revision>2</cp:revision>
  <cp:lastPrinted>2001-10-19T18:38:00Z</cp:lastPrinted>
  <dcterms:created xsi:type="dcterms:W3CDTF">2014-01-30T17:41:00Z</dcterms:created>
  <dcterms:modified xsi:type="dcterms:W3CDTF">2014-01-30T17:41:00Z</dcterms:modified>
</cp:coreProperties>
</file>