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89E" w:rsidRDefault="00AC489E">
      <w:pPr>
        <w:pStyle w:val="Mystyl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Управляющий инвестиционным фондом</w:t>
      </w:r>
    </w:p>
    <w:p w:rsidR="00AC489E" w:rsidRDefault="00AC489E">
      <w:pPr>
        <w:pStyle w:val="Mystyle"/>
        <w:jc w:val="center"/>
        <w:rPr>
          <w:b/>
          <w:bCs/>
          <w:sz w:val="28"/>
          <w:szCs w:val="28"/>
        </w:rPr>
      </w:pPr>
    </w:p>
    <w:p w:rsidR="00AC489E" w:rsidRDefault="00AC489E">
      <w:pPr>
        <w:pStyle w:val="Mystyle"/>
      </w:pPr>
      <w:r>
        <w:t>Как уже отмечалось выше, обычно, фонд не управляет самостоятельно своими активами. Эти функции осуществляются управляющим (спонсором), т.е. фирмой, специализирующейся на фондовых операциях и обладающей необходимой квалификацией и знанием рынка.</w:t>
      </w:r>
    </w:p>
    <w:p w:rsidR="00AC489E" w:rsidRDefault="00AC489E">
      <w:pPr>
        <w:pStyle w:val="Mystyle"/>
      </w:pPr>
      <w:r>
        <w:t>Согласно законов большинства развитых стран, спонсором ИФ может выступать юридическое или физическое лицо. Во многих случаях спонсорами являются инвестиционные банки, наделенные законодательно правом ведения операций с ценными бумагами, включая андеррайтинг, т.е. гарантированную подписку и размещение ценных бумаг на первичном рынке.</w:t>
      </w:r>
    </w:p>
    <w:p w:rsidR="00AC489E" w:rsidRDefault="00AC489E">
      <w:pPr>
        <w:pStyle w:val="Mystyle"/>
      </w:pPr>
      <w:r>
        <w:t>В США существуют ограничения на участие коммерческих банков в организации ИФ-ов. Согласно закону ни коммерческие банки, но банковская холдинг-компания не могут прямо выступать в качестве спонсора ИФ. Роль спонсора обычно выполняют дочерние компании банковских холдингов. Существует некоторая двойственность нормативных актов, регулирующих этот процесс, поэтому часто решения о предоставлении банкам прав на управление и организацию ИФ-ов выносится судом.</w:t>
      </w:r>
    </w:p>
    <w:p w:rsidR="00AC489E" w:rsidRDefault="00AC489E">
      <w:pPr>
        <w:pStyle w:val="Mystyle"/>
      </w:pPr>
      <w:r>
        <w:t xml:space="preserve">При найме управляющего используется закладной капитал последнего. Это - специальные средства, которые ему принадлежат, но которыми он не может произвольно воспользоваться. Залогом может являться депозитный вклад или безусловная кредитная линия первоклассного банка. До недавнего времени минимальный закладной капитал в США составлял 100 тыс. дол. Вероятно, в 1992 г. этот барьер будет поднят до 1 млн. дол. Конкретная величина закладного капитала зависит от вида ИФ: корпорация или траст. </w:t>
      </w:r>
    </w:p>
    <w:p w:rsidR="00AC489E" w:rsidRDefault="00AC489E">
      <w:pPr>
        <w:pStyle w:val="Mystyle"/>
      </w:pPr>
      <w:r>
        <w:t xml:space="preserve">Законодательством на деятельность управляющего налагается ряд ограничений, например, в отношении прямого или косвенного содействия фонду в инвестировании управляющего или его агентов (юридических или физических лиц). Управляющий должен сообщить акционерам фонда о своих финансовых соглашениях или договорных взаимоотношениях с любым иным инвестиционным фондом и прервать такие отношения по требованию фонда. </w:t>
      </w:r>
    </w:p>
    <w:p w:rsidR="00AC489E" w:rsidRDefault="00AC489E">
      <w:pPr>
        <w:pStyle w:val="Mystyle"/>
      </w:pPr>
      <w:r>
        <w:t xml:space="preserve">Управляющий фондом не имеет возможности самостоятельного распоряжения имуществом фонда и обязан производить операции при посредстве дипозитария. Платежные документы, относящиеся к таким операциям, подписываются как управляющим, так и уполномоченным должностным лицом депозитария. </w:t>
      </w:r>
    </w:p>
    <w:p w:rsidR="00AC489E" w:rsidRDefault="00AC489E">
      <w:pPr>
        <w:pStyle w:val="Mystyle"/>
      </w:pPr>
      <w:r>
        <w:t xml:space="preserve">Исключительным правом управляющего фондом является принятие решений относительно конкретных операций с собственностью фонда. Таким образом, фонд, в лице своего Совета директоров и собрания акционеров, отстраняется от проведения текущих операций с имуществом фонда, что представляется вполне разумным, учитывая необходимость наличия соответствующей квалификации. </w:t>
      </w:r>
    </w:p>
    <w:p w:rsidR="00AC489E" w:rsidRDefault="00AC489E">
      <w:pPr>
        <w:pStyle w:val="Mystyle"/>
      </w:pPr>
      <w:r>
        <w:t xml:space="preserve">Управляющий несет всю полноту ответственности за управление инвестициями фонда (в отличие от Совета директоров или общего собрания акционеров фонда). </w:t>
      </w:r>
    </w:p>
    <w:p w:rsidR="00AC489E" w:rsidRDefault="00AC489E">
      <w:pPr>
        <w:pStyle w:val="Mystyle"/>
      </w:pPr>
      <w:r>
        <w:t xml:space="preserve">За оказание фонду услуг управляющий получает вознаграждение, размер которого устанавливается соглашением об управлении фондом. По результатам года управляющий получает дополнительное премиальное вознаграждение, устанавливаемое в процентах от величины прироста чистой стоимости активов фонда за отчетный год. </w:t>
      </w:r>
    </w:p>
    <w:p w:rsidR="00AC489E" w:rsidRDefault="00AC489E">
      <w:pPr>
        <w:pStyle w:val="Mystyle"/>
      </w:pPr>
      <w:r>
        <w:t>Американцы часто относят к управляющим ИФ работающих по контракту специалистов по инвестициям, трансферт-агентов, основного гаранта, юриста и сотрудников ИФ.</w:t>
      </w:r>
    </w:p>
    <w:p w:rsidR="00AC489E" w:rsidRDefault="00AC489E">
      <w:pPr>
        <w:pStyle w:val="Mystyle"/>
      </w:pPr>
      <w:r>
        <w:t xml:space="preserve">При подготовке этой работы были использованы материалы с сайта </w:t>
      </w:r>
      <w:r w:rsidRPr="00906CFC">
        <w:t>www.studentu.ru</w:t>
      </w:r>
      <w:bookmarkStart w:id="0" w:name="_GoBack"/>
      <w:bookmarkEnd w:id="0"/>
    </w:p>
    <w:sectPr w:rsidR="00AC489E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6CFC"/>
    <w:rsid w:val="00906CFC"/>
    <w:rsid w:val="00AC489E"/>
    <w:rsid w:val="00D73C88"/>
    <w:rsid w:val="00F3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AB29FA2-B9AC-4E18-AADA-D52D7543A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uiPriority w:val="99"/>
    <w:pPr>
      <w:widowControl/>
      <w:jc w:val="both"/>
    </w:pPr>
    <w:rPr>
      <w:lang w:val="ru-RU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4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2108</Words>
  <Characters>1202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3304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2014-01-27T08:50:00Z</dcterms:created>
  <dcterms:modified xsi:type="dcterms:W3CDTF">2014-01-27T08:50:00Z</dcterms:modified>
</cp:coreProperties>
</file>