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219" w:rsidRDefault="00620219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Выбор критериев эффективности лизингового проекта</w:t>
      </w:r>
    </w:p>
    <w:p w:rsidR="00620219" w:rsidRDefault="00620219">
      <w:pPr>
        <w:pStyle w:val="Mystyle"/>
      </w:pPr>
    </w:p>
    <w:p w:rsidR="00620219" w:rsidRDefault="00620219">
      <w:pPr>
        <w:pStyle w:val="Mystyle"/>
      </w:pPr>
      <w:r>
        <w:t>Выбор критериев эффективности является наиболее важным при заключении лизинговой сделки. Оценивая проект, не</w:t>
      </w:r>
      <w:r>
        <w:softHyphen/>
        <w:t>обходимо дать ответы на следующие вопросы: соответствует ли проект целям и задачам компании, достаточен ли планируемый уровень при</w:t>
      </w:r>
      <w:r>
        <w:softHyphen/>
        <w:t>были, насколько велик риск потери вложенных средств? Для этого нужно разработать стратегический план компании, в котором должны быть ответы на эти вопросы.</w:t>
      </w:r>
    </w:p>
    <w:p w:rsidR="00620219" w:rsidRDefault="00620219">
      <w:pPr>
        <w:pStyle w:val="Mystyle"/>
      </w:pPr>
      <w:r>
        <w:t>Процесс обработки и анализа предло</w:t>
      </w:r>
      <w:r>
        <w:softHyphen/>
        <w:t>жений должен включать следующие основные этапы:</w:t>
      </w:r>
    </w:p>
    <w:p w:rsidR="00620219" w:rsidRDefault="00620219">
      <w:pPr>
        <w:pStyle w:val="Mystyle"/>
      </w:pPr>
      <w:r>
        <w:t>1) предварительная экспертиза;</w:t>
      </w:r>
    </w:p>
    <w:p w:rsidR="00620219" w:rsidRDefault="00620219">
      <w:pPr>
        <w:pStyle w:val="Mystyle"/>
      </w:pPr>
      <w:r>
        <w:t>2) основная экспертиза;</w:t>
      </w:r>
    </w:p>
    <w:p w:rsidR="00620219" w:rsidRDefault="00620219">
      <w:pPr>
        <w:pStyle w:val="Mystyle"/>
      </w:pPr>
      <w:r>
        <w:t>3) заключительный анализ (принятие решения о финансировании).</w:t>
      </w:r>
    </w:p>
    <w:p w:rsidR="00620219" w:rsidRDefault="00620219">
      <w:pPr>
        <w:pStyle w:val="Mystyle"/>
      </w:pPr>
      <w:r>
        <w:t xml:space="preserve"> Предварительная экспертиза проводится на базе предоставляемого лизингополучателем комплекта до</w:t>
      </w:r>
      <w:r>
        <w:softHyphen/>
        <w:t>кументов. Стандартный комплект включает в себя следующие доку</w:t>
      </w:r>
      <w:r>
        <w:softHyphen/>
        <w:t>менты: заявка на лизинг оборудования; паспорт предприятия; бизнес-план; копии учредительных документов; копии балансов предприятия - лизингополучателя; документы, подтверждающие права лизингополучателя на поль</w:t>
      </w:r>
      <w:r>
        <w:softHyphen/>
        <w:t>зование производственным помещением, где предполагается устано</w:t>
      </w:r>
      <w:r>
        <w:softHyphen/>
        <w:t>вить оборудование; дополнительные документы, имеющие отношение к проекту (заключения аудиторов и т.д.).</w:t>
      </w:r>
    </w:p>
    <w:p w:rsidR="00620219" w:rsidRDefault="00620219">
      <w:pPr>
        <w:pStyle w:val="Mystyle"/>
      </w:pPr>
      <w:r>
        <w:t>Предварительная экспертиза должна обладать следующими свойствами: многокритериальностью; минимальной трудоемкостью; минимальными затратами времени; возможностью привлечения независимых экспертов; возможностью получения интегрального показателя эффективнос</w:t>
      </w:r>
      <w:r>
        <w:softHyphen/>
        <w:t>ти проекта, который позволит сравнивать проекты между собой.</w:t>
      </w:r>
    </w:p>
    <w:p w:rsidR="00620219" w:rsidRDefault="00620219">
      <w:pPr>
        <w:pStyle w:val="Mystyle"/>
      </w:pPr>
      <w:r>
        <w:t>Первоначальный отбор проектов осуществляется на основе фор</w:t>
      </w:r>
      <w:r>
        <w:softHyphen/>
        <w:t>мальных критериев, соответствующих стратегическим установкам ли</w:t>
      </w:r>
      <w:r>
        <w:softHyphen/>
        <w:t xml:space="preserve">зинговой компании. </w:t>
      </w:r>
    </w:p>
    <w:p w:rsidR="00620219" w:rsidRDefault="00620219">
      <w:pPr>
        <w:pStyle w:val="Mystyle"/>
      </w:pPr>
      <w:r>
        <w:t xml:space="preserve"> Для принятия решения об инвестировании капитала в производство нового продукта в процессе предварительной экспертизы необходимо охарактеризовать сам продукт, рынок, НИОКР и производство, а также юридические и финансовые аспекты. </w:t>
      </w:r>
    </w:p>
    <w:p w:rsidR="00620219" w:rsidRDefault="00620219">
      <w:pPr>
        <w:pStyle w:val="Mystyle"/>
      </w:pPr>
      <w:r>
        <w:t xml:space="preserve">Исходя из сложности проекта, можно привлечь разное количество экспертов. Оценку проекта на этапе предварительной экспертизы целесообразно проводить с использованием балльных оценок. Также, необходимо оценить значимость отдельных факторов для данного проекта. </w:t>
      </w:r>
    </w:p>
    <w:p w:rsidR="00620219" w:rsidRDefault="00620219">
      <w:pPr>
        <w:pStyle w:val="Mystyle"/>
      </w:pPr>
      <w:r>
        <w:t xml:space="preserve">Экспертизу следует проводить на основе заполнения экспертами стандартной анкеты, разработанной аналитической группой лизинговой компании. </w:t>
      </w:r>
    </w:p>
    <w:p w:rsidR="00620219" w:rsidRDefault="00620219">
      <w:pPr>
        <w:pStyle w:val="Mystyle"/>
      </w:pPr>
      <w:r>
        <w:rPr>
          <w:lang w:val="en-US"/>
        </w:rPr>
        <w:t>B</w:t>
      </w:r>
      <w:r>
        <w:t xml:space="preserve"> результате предварительной экспертизы рассчитывается интег</w:t>
      </w:r>
      <w:r>
        <w:softHyphen/>
        <w:t>ральный показатель эффективности предложения, на основе которо</w:t>
      </w:r>
      <w:r>
        <w:softHyphen/>
        <w:t xml:space="preserve">го принимается решение об отклонении проекта или о продолжении его рассмотрения. </w:t>
      </w:r>
    </w:p>
    <w:p w:rsidR="00620219" w:rsidRDefault="00620219">
      <w:pPr>
        <w:pStyle w:val="Mystyle"/>
      </w:pPr>
      <w:r>
        <w:t>Основная экспертиза проводиться инвестиционными экспертами, имеющими базовые знания в области финансового анализа и владеющими мето</w:t>
      </w:r>
      <w:r>
        <w:softHyphen/>
        <w:t>дами оценки эффективности инвестиций. В процессе основной экспертизы осуществляются проверка корректности используемых данных, расчет и анализ показателей эффективности инвестиций, платежеспособности и ликвидности, а также анализ чувствительнос</w:t>
      </w:r>
      <w:r>
        <w:softHyphen/>
        <w:t>ти проекта по различным сценариям. По каждому из рассматривае</w:t>
      </w:r>
      <w:r>
        <w:softHyphen/>
        <w:t>мых проектов производится несколько вариантов расчетов с различ</w:t>
      </w:r>
      <w:r>
        <w:softHyphen/>
        <w:t>ными наборами входных данных, учитывающих оптимистичный и пессимистичный ход развития, проекта.</w:t>
      </w:r>
    </w:p>
    <w:p w:rsidR="00620219" w:rsidRDefault="00620219">
      <w:pPr>
        <w:pStyle w:val="Mystyle"/>
      </w:pPr>
      <w:r>
        <w:t xml:space="preserve"> Показатели эффективности инвестиционного проекта можно разде</w:t>
      </w:r>
      <w:r>
        <w:softHyphen/>
        <w:t>лить на две основные группы:</w:t>
      </w:r>
    </w:p>
    <w:p w:rsidR="00620219" w:rsidRDefault="00620219">
      <w:pPr>
        <w:pStyle w:val="Mystyle"/>
      </w:pPr>
      <w:r>
        <w:t>1) Показатели эффективности производственной деятельности, текущего и перспективного финансового состояния предприятия, реализующего проект.</w:t>
      </w:r>
    </w:p>
    <w:p w:rsidR="00620219" w:rsidRDefault="00620219">
      <w:pPr>
        <w:pStyle w:val="Mystyle"/>
      </w:pPr>
      <w:r>
        <w:t>2) Показатели эффективности инвестиций, расчет которых произ</w:t>
      </w:r>
      <w:r>
        <w:softHyphen/>
        <w:t>водится на основе данных плана денежных потоков (кэш-флоу).</w:t>
      </w:r>
    </w:p>
    <w:p w:rsidR="00620219" w:rsidRDefault="00620219">
      <w:pPr>
        <w:pStyle w:val="Mystyle"/>
      </w:pPr>
      <w:r>
        <w:t>Термин "Кэш-Флоу" используется для определения текущего остатка денежных средств на расчетном счете предприятия, план денежных потоков, осно</w:t>
      </w:r>
      <w:r>
        <w:softHyphen/>
        <w:t>ванный на методе "Кэш-Флоу", демонстрирует движение денежных средств и отражает деятельность предприятия в динамике от перио</w:t>
      </w:r>
      <w:r>
        <w:softHyphen/>
        <w:t>да к периоду. Но, в отличие от отчета о прибылях и убытках, который отражает только операционную деятельность предприятия, план денежных по</w:t>
      </w:r>
      <w:r>
        <w:softHyphen/>
        <w:t>токов содержит два дополнительных раздела: "Кэш-Флоу" от инвес</w:t>
      </w:r>
      <w:r>
        <w:softHyphen/>
        <w:t>тиционной деятельности" и "Кэш-Флоу" от финансовой деятельнос</w:t>
      </w:r>
      <w:r>
        <w:softHyphen/>
        <w:t xml:space="preserve">ти", из которых можно выяснить объемы и сроки инвестиций, форму финансирования предприятия. </w:t>
      </w:r>
    </w:p>
    <w:p w:rsidR="00620219" w:rsidRDefault="00620219">
      <w:pPr>
        <w:pStyle w:val="Mystyle"/>
      </w:pPr>
      <w:r>
        <w:t>Любая закупка оборудования является инвестицией, поэтому следует оценивать ее на основе сравнения запланированной выгоды от эксплуатации приобретаемого оборудования с запланированными расходам. Вот почему далее следует рассмотреть расчет сроков окупаемости инвестиций.</w:t>
      </w:r>
    </w:p>
    <w:p w:rsidR="00620219" w:rsidRDefault="00620219">
      <w:pPr>
        <w:pStyle w:val="Mystyle"/>
      </w:pPr>
      <w:r>
        <w:t>Окупаемость - показатель, помогающий узнать, сколько времени потребуется фирме для возме</w:t>
      </w:r>
      <w:r>
        <w:softHyphen/>
        <w:t>щения первоначальных расходов. Срок окупаемости - это время, за которое поступления от использования оборудования покроют затра</w:t>
      </w:r>
      <w:r>
        <w:softHyphen/>
        <w:t>ты на инвестиции. Срок окупаемости обычно измеряется в годах или месяцах. Для определения срока окупаемости чаще всего используют следующую формулу:</w:t>
      </w:r>
    </w:p>
    <w:p w:rsidR="00620219" w:rsidRDefault="00620219">
      <w:pPr>
        <w:pStyle w:val="Mystyle"/>
      </w:pPr>
    </w:p>
    <w:p w:rsidR="00620219" w:rsidRDefault="00620219">
      <w:pPr>
        <w:pStyle w:val="Mystyle"/>
        <w:rPr>
          <w:lang w:val="en-US"/>
        </w:rPr>
      </w:pPr>
      <w:r>
        <w:t xml:space="preserve">                        </w:t>
      </w:r>
      <w:r>
        <w:rPr>
          <w:lang w:val="en-US"/>
        </w:rPr>
        <w:t>Initial Investment</w:t>
      </w:r>
    </w:p>
    <w:p w:rsidR="00620219" w:rsidRDefault="00620219">
      <w:pPr>
        <w:pStyle w:val="Mystyle"/>
        <w:rPr>
          <w:lang w:val="en-US"/>
        </w:rPr>
      </w:pPr>
      <w:r>
        <w:rPr>
          <w:lang w:val="en-US"/>
        </w:rPr>
        <w:t>PBP = -----------------------------------------------,</w:t>
      </w:r>
    </w:p>
    <w:p w:rsidR="00620219" w:rsidRDefault="00620219">
      <w:pPr>
        <w:pStyle w:val="Mystyle"/>
        <w:rPr>
          <w:lang w:val="en-US"/>
        </w:rPr>
      </w:pPr>
      <w:r>
        <w:t xml:space="preserve">                       </w:t>
      </w:r>
      <w:r>
        <w:rPr>
          <w:lang w:val="en-US"/>
        </w:rPr>
        <w:t>Annual cash inflow</w:t>
      </w:r>
    </w:p>
    <w:p w:rsidR="00620219" w:rsidRDefault="00620219">
      <w:pPr>
        <w:pStyle w:val="Mystyle"/>
        <w:rPr>
          <w:lang w:val="en-US"/>
        </w:rPr>
      </w:pPr>
      <w:r>
        <w:t>где</w:t>
      </w:r>
      <w:r>
        <w:rPr>
          <w:lang w:val="en-US"/>
        </w:rPr>
        <w:t xml:space="preserve"> Initial Investment - сумма инвестиций (выплат);</w:t>
      </w:r>
    </w:p>
    <w:p w:rsidR="00620219" w:rsidRDefault="00620219">
      <w:pPr>
        <w:pStyle w:val="Mystyle"/>
      </w:pPr>
      <w:r>
        <w:t xml:space="preserve">      </w:t>
      </w:r>
      <w:r>
        <w:rPr>
          <w:lang w:val="en-US"/>
        </w:rPr>
        <w:t>Annual</w:t>
      </w:r>
      <w:r>
        <w:t xml:space="preserve"> </w:t>
      </w:r>
      <w:r>
        <w:rPr>
          <w:lang w:val="en-US"/>
        </w:rPr>
        <w:t>cash</w:t>
      </w:r>
      <w:r>
        <w:t xml:space="preserve"> </w:t>
      </w:r>
      <w:r>
        <w:rPr>
          <w:lang w:val="en-US"/>
        </w:rPr>
        <w:t>inflow</w:t>
      </w:r>
      <w:r>
        <w:t xml:space="preserve"> – ежегодные поступления.</w:t>
      </w:r>
    </w:p>
    <w:p w:rsidR="00620219" w:rsidRDefault="00620219">
      <w:pPr>
        <w:pStyle w:val="Mystyle"/>
      </w:pPr>
      <w:r>
        <w:t xml:space="preserve"> Показатель срока окупаемости достаточно нагляден, но он не учитывает цен</w:t>
      </w:r>
      <w:r>
        <w:softHyphen/>
        <w:t>ность поступлений будущих периодов. Поэтому в качестве показате</w:t>
      </w:r>
      <w:r>
        <w:softHyphen/>
        <w:t>ля эффективности проекта чаще используют дисконтированный пе</w:t>
      </w:r>
      <w:r>
        <w:softHyphen/>
        <w:t>риод окупаемости (</w:t>
      </w:r>
      <w:r>
        <w:rPr>
          <w:lang w:val="en-US"/>
        </w:rPr>
        <w:t>DPP</w:t>
      </w:r>
      <w:r>
        <w:t>).</w:t>
      </w:r>
    </w:p>
    <w:p w:rsidR="00620219" w:rsidRDefault="00620219">
      <w:pPr>
        <w:pStyle w:val="Mystyle"/>
        <w:ind w:left="1440" w:firstLine="720"/>
        <w:rPr>
          <w:lang w:val="en-US"/>
        </w:rPr>
      </w:pPr>
      <w:r>
        <w:rPr>
          <w:lang w:val="en-US"/>
        </w:rPr>
        <w:t>Initial investment</w:t>
      </w:r>
    </w:p>
    <w:p w:rsidR="00620219" w:rsidRDefault="00620219">
      <w:pPr>
        <w:pStyle w:val="Mystyle"/>
        <w:rPr>
          <w:lang w:val="en-US"/>
        </w:rPr>
      </w:pPr>
      <w:r>
        <w:rPr>
          <w:lang w:val="en-US"/>
        </w:rPr>
        <w:t>DPP = -----------------------------------------------,</w:t>
      </w:r>
    </w:p>
    <w:p w:rsidR="00620219" w:rsidRDefault="00620219">
      <w:pPr>
        <w:pStyle w:val="Mystyle"/>
        <w:ind w:left="1440" w:firstLine="720"/>
        <w:rPr>
          <w:lang w:val="en-US"/>
        </w:rPr>
      </w:pPr>
      <w:r>
        <w:rPr>
          <w:lang w:val="en-US"/>
        </w:rPr>
        <w:t>Discounted annual cash inflows</w:t>
      </w:r>
    </w:p>
    <w:p w:rsidR="00620219" w:rsidRDefault="00620219">
      <w:pPr>
        <w:pStyle w:val="Mystyle"/>
        <w:rPr>
          <w:lang w:val="en-US"/>
        </w:rPr>
      </w:pPr>
      <w:r>
        <w:t>где</w:t>
      </w:r>
      <w:r>
        <w:rPr>
          <w:lang w:val="en-US"/>
        </w:rPr>
        <w:t xml:space="preserve"> Initial investment – сумма инвестиций (выплат);</w:t>
      </w:r>
    </w:p>
    <w:p w:rsidR="00620219" w:rsidRDefault="00620219">
      <w:pPr>
        <w:pStyle w:val="Mystyle"/>
      </w:pPr>
      <w:r>
        <w:rPr>
          <w:lang w:val="en-US"/>
        </w:rPr>
        <w:t xml:space="preserve">      Discounted</w:t>
      </w:r>
      <w:r>
        <w:t xml:space="preserve"> </w:t>
      </w:r>
      <w:r>
        <w:rPr>
          <w:lang w:val="en-US"/>
        </w:rPr>
        <w:t>annual</w:t>
      </w:r>
      <w:r>
        <w:t xml:space="preserve"> </w:t>
      </w:r>
      <w:r>
        <w:rPr>
          <w:lang w:val="en-US"/>
        </w:rPr>
        <w:t>cash</w:t>
      </w:r>
      <w:r>
        <w:t xml:space="preserve"> </w:t>
      </w:r>
      <w:r>
        <w:rPr>
          <w:lang w:val="en-US"/>
        </w:rPr>
        <w:t>inflows</w:t>
      </w:r>
      <w:r>
        <w:t xml:space="preserve"> – ежегодные поступления с учетом дисконтирования. </w:t>
      </w:r>
    </w:p>
    <w:p w:rsidR="00620219" w:rsidRDefault="00620219">
      <w:pPr>
        <w:pStyle w:val="Mystyle"/>
      </w:pPr>
      <w:r>
        <w:t xml:space="preserve"> Показатель периода окупаемости достаточно хорошо характеризу</w:t>
      </w:r>
      <w:r>
        <w:softHyphen/>
        <w:t>ет риск проекта, однако он не отражает эффективность проекта после периода окупаемости и не может быть использован для опре</w:t>
      </w:r>
      <w:r>
        <w:softHyphen/>
        <w:t xml:space="preserve">деления прибыльности проекта. </w:t>
      </w:r>
    </w:p>
    <w:p w:rsidR="00620219" w:rsidRDefault="00620219">
      <w:pPr>
        <w:pStyle w:val="Mystyle"/>
      </w:pPr>
      <w:r>
        <w:t xml:space="preserve"> Указом Президента РФ № 1929 от 17.09.94г. лизинг определен как "вид предпринимательской деятельности, направленный на инвестирование... финансовых средств в имущество, передаваемое по договору физическим и юридическим лицам на определенный срок". Исходя из данного определения, можно выделить следующие воз</w:t>
      </w:r>
      <w:r>
        <w:softHyphen/>
        <w:t>можные виды лизинга: лизинг с правом выкупа, лизинг без права выкупа, лизинг без права выкупа с обязательством лизинговой компа</w:t>
      </w:r>
      <w:r>
        <w:softHyphen/>
        <w:t>нии продать объект лизинга после окончания срока договора по ос</w:t>
      </w:r>
      <w:r>
        <w:softHyphen/>
        <w:t xml:space="preserve">таточной стоимости. </w:t>
      </w:r>
    </w:p>
    <w:p w:rsidR="00620219" w:rsidRDefault="00620219">
      <w:pPr>
        <w:pStyle w:val="Mystyle"/>
      </w:pPr>
      <w:r>
        <w:t>Кроме того, могут существовать два варианта в зависимости от спо</w:t>
      </w:r>
      <w:r>
        <w:softHyphen/>
        <w:t>соба приобретения объекта лизинга. Первый  - когда объект лизинга приобретается на средства, полу</w:t>
      </w:r>
      <w:r>
        <w:softHyphen/>
        <w:t>ченные лизинговой компанией непосредственно из бюджета. Второй – когда объект лизинга приобретается на собственные сред</w:t>
      </w:r>
      <w:r>
        <w:softHyphen/>
        <w:t>ства.</w:t>
      </w:r>
    </w:p>
    <w:p w:rsidR="00620219" w:rsidRDefault="00620219">
      <w:pPr>
        <w:pStyle w:val="Mystyle"/>
        <w:jc w:val="center"/>
        <w:rPr>
          <w:b/>
          <w:bCs/>
          <w:sz w:val="28"/>
          <w:szCs w:val="28"/>
        </w:rPr>
      </w:pPr>
    </w:p>
    <w:p w:rsidR="00620219" w:rsidRDefault="00620219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620219" w:rsidRDefault="00620219">
      <w:pPr>
        <w:pStyle w:val="Mystyle"/>
        <w:rPr>
          <w:sz w:val="20"/>
          <w:szCs w:val="20"/>
        </w:rPr>
      </w:pPr>
    </w:p>
    <w:p w:rsidR="00620219" w:rsidRDefault="00620219">
      <w:pPr>
        <w:pStyle w:val="Mystyle"/>
        <w:jc w:val="center"/>
        <w:rPr>
          <w:sz w:val="20"/>
          <w:szCs w:val="20"/>
        </w:rPr>
      </w:pPr>
      <w:r>
        <w:t>Лизинг для малых предприятий. – М.: РАРМП, 1996 г.</w:t>
      </w:r>
      <w:bookmarkStart w:id="0" w:name="_GoBack"/>
      <w:bookmarkEnd w:id="0"/>
    </w:p>
    <w:sectPr w:rsidR="0062021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9B8"/>
    <w:rsid w:val="001F1FC7"/>
    <w:rsid w:val="003559B8"/>
    <w:rsid w:val="003C1177"/>
    <w:rsid w:val="0062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663BF1-1ED9-4B3D-AC69-B147A93A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right"/>
    </w:pPr>
    <w:rPr>
      <w:rFonts w:ascii="Times New Roman" w:hAnsi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autoSpaceDE w:val="0"/>
      <w:autoSpaceDN w:val="0"/>
      <w:spacing w:before="240" w:after="60"/>
      <w:jc w:val="left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autoSpaceDE w:val="0"/>
      <w:autoSpaceDN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autoSpaceDE w:val="0"/>
      <w:autoSpaceDN w:val="0"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autoSpaceDE w:val="0"/>
      <w:autoSpaceDN w:val="0"/>
      <w:spacing w:before="240" w:after="60"/>
      <w:jc w:val="left"/>
    </w:pPr>
    <w:rPr>
      <w:rFonts w:ascii="Arial" w:hAnsi="Arial" w:cs="Arial"/>
      <w:i/>
      <w:iCs/>
      <w:sz w:val="20"/>
      <w:szCs w:val="20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autoSpaceDE w:val="0"/>
      <w:autoSpaceDN w:val="0"/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autoSpaceDE w:val="0"/>
      <w:autoSpaceDN w:val="0"/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autoSpaceDE w:val="0"/>
      <w:autoSpaceDN w:val="0"/>
      <w:spacing w:line="240" w:lineRule="atLeast"/>
      <w:ind w:right="-2812" w:firstLine="320"/>
      <w:jc w:val="left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autoSpaceDE w:val="0"/>
      <w:autoSpaceDN w:val="0"/>
      <w:spacing w:before="40" w:line="240" w:lineRule="atLeast"/>
      <w:ind w:right="-2812" w:firstLine="360"/>
      <w:jc w:val="left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autoSpaceDE w:val="0"/>
      <w:autoSpaceDN w:val="0"/>
      <w:jc w:val="left"/>
    </w:pPr>
    <w:rPr>
      <w:sz w:val="20"/>
      <w:szCs w:val="20"/>
    </w:rPr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autoSpaceDE w:val="0"/>
      <w:autoSpaceDN w:val="0"/>
      <w:ind w:left="142"/>
      <w:jc w:val="left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autoSpaceDE w:val="0"/>
      <w:autoSpaceDN w:val="0"/>
      <w:ind w:left="400"/>
      <w:jc w:val="left"/>
    </w:pPr>
    <w:rPr>
      <w:sz w:val="20"/>
      <w:szCs w:val="20"/>
    </w:rPr>
  </w:style>
  <w:style w:type="paragraph" w:customStyle="1" w:styleId="40">
    <w:name w:val="оглавление 4"/>
    <w:basedOn w:val="a"/>
    <w:next w:val="a"/>
    <w:autoRedefine/>
    <w:uiPriority w:val="99"/>
    <w:pPr>
      <w:autoSpaceDE w:val="0"/>
      <w:autoSpaceDN w:val="0"/>
      <w:ind w:left="600"/>
      <w:jc w:val="left"/>
    </w:pPr>
    <w:rPr>
      <w:sz w:val="20"/>
      <w:szCs w:val="20"/>
    </w:rPr>
  </w:style>
  <w:style w:type="paragraph" w:customStyle="1" w:styleId="5">
    <w:name w:val="оглавление 5"/>
    <w:basedOn w:val="a"/>
    <w:next w:val="a"/>
    <w:autoRedefine/>
    <w:uiPriority w:val="99"/>
    <w:pPr>
      <w:autoSpaceDE w:val="0"/>
      <w:autoSpaceDN w:val="0"/>
      <w:ind w:left="800"/>
      <w:jc w:val="left"/>
    </w:pPr>
    <w:rPr>
      <w:sz w:val="20"/>
      <w:szCs w:val="20"/>
    </w:rPr>
  </w:style>
  <w:style w:type="paragraph" w:customStyle="1" w:styleId="6">
    <w:name w:val="оглавление 6"/>
    <w:basedOn w:val="a"/>
    <w:next w:val="a"/>
    <w:autoRedefine/>
    <w:uiPriority w:val="99"/>
    <w:pPr>
      <w:autoSpaceDE w:val="0"/>
      <w:autoSpaceDN w:val="0"/>
      <w:ind w:left="1000"/>
      <w:jc w:val="left"/>
    </w:pPr>
    <w:rPr>
      <w:sz w:val="20"/>
      <w:szCs w:val="20"/>
    </w:rPr>
  </w:style>
  <w:style w:type="paragraph" w:customStyle="1" w:styleId="7">
    <w:name w:val="оглавление 7"/>
    <w:basedOn w:val="a"/>
    <w:next w:val="a"/>
    <w:autoRedefine/>
    <w:uiPriority w:val="99"/>
    <w:pPr>
      <w:autoSpaceDE w:val="0"/>
      <w:autoSpaceDN w:val="0"/>
      <w:ind w:left="1200"/>
      <w:jc w:val="left"/>
    </w:pPr>
    <w:rPr>
      <w:sz w:val="20"/>
      <w:szCs w:val="20"/>
    </w:rPr>
  </w:style>
  <w:style w:type="paragraph" w:customStyle="1" w:styleId="80">
    <w:name w:val="оглавление 8"/>
    <w:basedOn w:val="a"/>
    <w:next w:val="a"/>
    <w:autoRedefine/>
    <w:uiPriority w:val="99"/>
    <w:pPr>
      <w:autoSpaceDE w:val="0"/>
      <w:autoSpaceDN w:val="0"/>
      <w:ind w:left="1400"/>
      <w:jc w:val="left"/>
    </w:pPr>
    <w:rPr>
      <w:sz w:val="20"/>
      <w:szCs w:val="20"/>
    </w:rPr>
  </w:style>
  <w:style w:type="paragraph" w:customStyle="1" w:styleId="9">
    <w:name w:val="оглавление 9"/>
    <w:basedOn w:val="a"/>
    <w:next w:val="a"/>
    <w:autoRedefine/>
    <w:uiPriority w:val="99"/>
    <w:pPr>
      <w:autoSpaceDE w:val="0"/>
      <w:autoSpaceDN w:val="0"/>
      <w:ind w:left="1600"/>
      <w:jc w:val="left"/>
    </w:pPr>
    <w:rPr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4138</Words>
  <Characters>2360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2014-01-27T08:20:00Z</dcterms:created>
  <dcterms:modified xsi:type="dcterms:W3CDTF">2014-01-27T08:20:00Z</dcterms:modified>
</cp:coreProperties>
</file>