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61" w:rsidRDefault="0065186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Бизнес-план (производство стройматериалов)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1. Резюме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Организация: ООО «СТРОЙТЕКС»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вид деятельности: производство товарного бетона и строительного раствора.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бизнес-плана: организация бизнеса и планирование деятельности.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сумма затрат на реализацию планируемого бизнеса: 37963166 руб. (без НДС).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Источники поступления средств: собственные средства – 10000 руб., заемные средства – 4300000 руб.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Планируемый рынок сбыта: Москва и ближнее Подмосковье.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Предполагаемые покупатели: предприятия (строительные организации) и частные лица.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Планируемый годовой объем производства: 135000 м3.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Планируемая годовая выручка: 59132000 руб. (с НДС).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Чистая прибыль: 8433331,64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Период, на который рассчитан бизнес-план: 1 год.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2. Сведения о предприятии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ООО «СТРОЙТЕКС» находится по адресу: г. Москва, ул.Ферганская, д. 1. Телефон: 378 – 56 – 74 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Предприятие находится на стадии формирования. Основной вид деятельности – производство строительных материалов (товарного бетона и строительного раствора).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Целью хозяйственной деятельности ООО «СТРОЙТЕКС» является выведение на рынок высококачественной продукции посредством создания собственного предприятия и благодаря этому получение прибыли и сверхприбыли для дальнейшего расширения фирмы. Эти направления позволят оказывать строительным и строительно-дорожным фирмам, а также частным лицам широкий комплекс услуг по обеспечению их материалами для строительства.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Краткосрочные цели бизнеса – закрепиться, развернуть производство, наладить сеть постоянных клиентов, ослабить финансовую зависимость.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Перспективные цели – получить финансовую устойчивость, развивать диверсификационные направления деятельности (тротуарная плитка, асфальт, деревообработка, кирпич) и расширять существующее бетонно-растворное производство.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деятельности формируется на основе заявок от строительных фирм, фирм – подрядчиков.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 Характеристика отрасли и предприятия.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Рынок, планируемый для реализации продукции, стабильный. Тенденции к сокращению или к росту зависят в основном от политики Правительства г. Москвы в области строительства. Планируемые рынки сбыта – Москва и ближнее Подмосковье. Возможность выхода на рынок обеспечивается с помощью цены, ассортимента, качества продукции и обслуживания, рекомендации со стороны строительных фирм.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Фирмы-конкуренты на рынке производства строительных материалов сформировались в Москве в начале 50-х годов. К концу 70-х годов это была уже целая сеть железобетонных и домостроительных комбинатов. За это время их оборудование устарело, а если учесть сокращение панельного домостроения и постепенное укрепление монолитного домостроения, большая часть оборудования железобетонных комбинатов простаивает. Эти факторы обусловливают высокую цену на предлагаемый ими товар и качество, не всегда удовлетворяющее потребителя. К тому же железобетонные комбинаты по схеме технологических линий не имеют возможности обеспечения широкого ассортимента выпускаемой продукции.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группой конкурентов являются приобъектные растворобетонные узлы иностранных компаний, которые в основном работают на свой объект.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наиболее важной группе конкурентов относятся специализированные бетонные заводы, но они обеспечивают не более 20 – 25 % потребностей рынка.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Сильные стороны конкурентов: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а). Бетонные заводы – возможность расширения номенклатуры производимой продукции, повышение производительности, работа на рынке длительное время, известность у клиентов.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б). Узлы иностранных компаний – низкая себестоимость и работа с небольшими объемами при гарантированных основных объемах производства.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Уровень конкурентоспособности национального товара по сравнению с импортным высокий, поскольку аналогичный товар зарубежного производства на отечественном рынке практически отсутствует.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Затраты предприятия для обеспечения устойчивости в конкурентной борьбе – создание резервного фонда (4200000 руб.).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Потенциальными покупателями являются частные лица и строительные организации Москвы и ближнего Подмосковья.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 покупателей, приобретающих товары в кредит, составляет от 40 до 60 %. Продажа в кредит возможна только в виде поэтапной оплаты для оптовых покупателей и постоянных клиентов. Выгодность реализации товаров таким способом заключается в увеличении числа постоянных клиентов.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Характеристика производимой продукции.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 видом продукции предприятия является товарный бетон. Планируемый годовой выпуск составляет 135000 м3/год. Этот объем включает в себя следующую номенклатуру: (см. Приложение. Табл. 1).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Основными потребительскими свойствами товаров, составляющих хозяйственную деятельность предприятия на планируемый период, являются цена и качество. Прогнозируемые цены на товары на 4 – 6 % ниже, чем у конкурентов. Продукция регулируется ГОСТами и СНиПами.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 реализации продукции: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оптовая – строительным организациям;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розничная – частным клиентам.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Затраты на продвижение товаров: реклама (200000 руб./год), преимущественно печатная в специализированных изданиях.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Оценка сильных и слабых сторон бизнеса.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Сильные стороны (преимущества) – большая стабильная рыночная ниша, невысокая конкуренция, низкая себестоимость по сравнению с конкурентами, экономия рабочего времени за счет автоматизации процесса производства, широкий ассортимент предлагаемой продукции, высокое качество товаров, график поставки по выбору покупателя.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Слабые стороны – отсутствие известности в строительстве.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Производственный план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Производственная мощность предприятия – 230 тыс. м3/год.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первый год деятельности предприятия планируемый объем выпуска продукции составляет 150 тыс. м3/год. При данном объеме производства средняя суточная производительность составит 455 м3/сут. при максимально возможной (паспортной) производительности узла 730 м3/сут. (30 м3/час).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Эффективность поставок элементов производства заключается в наличии не менее двух поставщиков по всем видам материалов и запасных частей, а также достижение эффективности за счет четкого соблюдения графика поставок и увеличения оборачиваемости. Дополнительно не менее одного поставщика на каждый вид материалов и запчастей. Поставщики – стабильные фирмы, имеющие хорошую репутацию на рынке.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Затраты на производство продукции на планируемый период составляют 38000000 руб./год (без НДС), из них: постоянные – 8380000руб./год, переменные – 29620000 руб./год.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Затраты на улучшение организации производства составляют 24000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Площадь участка – 0,5 га.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Здание одноэтажное общей площадью 190 м2. Арендная плата – 250000 руб./год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Площадь производственных помещений – 65 м2. Эффективность использования высокая.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 видом оборудования является бетонно-растворный узел-агрегат низкой энерго и фондоемкости Минск-42Б.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Аренда автопогрузчика фронтального – 374400 руб./год, другой техники – 145000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счет автоматизации процесса производства происходит экономия рабочего времени, снижение издержек.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5. Организационный план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Кадровая структура предприятия: см. Приложение. Табл. 2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Уровень квалификации работников – высшее и среднетехническое образование.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Планируются мероприятия по обучению персонала, повышению его квалификации (затраты 40000 руб./год).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Обеспечение безопасности труда и социальное обеспечение работников (затраты 138000 руб./год):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страхование жизни и здоровья работников;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обеспечение рабочей одеждой;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оборудование производственных и бытовых помещений.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предприятии предусмотрены экономические санкции ответственности работников за выполнение мероприятий бизнес-плана: материальная ответственность за срыв мероприятий бизнес-плана и материальное стимулирование, исходя из полученной прибыли, поощрение рационализаторских предложений, штрафы и пени в процентном отношении к заработной плате за нарушение трудовой и технологической дисциплины.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6. Финансовый план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Сумма затрат для реализации мероприятий бизнес-плана.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Сумма первоначальных затрат: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сумма уставного капитала – 10000 руб. (собственные средства);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сумма кредита на приобретение основных фондов – 4300000 руб.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выплаты суммы кредита – 3 года. Процентная ставка – 40 % годовых.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Переменные затраты.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затраты на материалы: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229 руб./м3 * 135000 м3/год = 30915000 руб./год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том числе НДС 5153530,5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Затраты без НДС 25761469,5 руб./год,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229 руб./м3 – средние затраты на материалы по 1 м продукции;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135000 м3/год. – планируемый объем продаж.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основная зарплата рабочих: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 чел. * 4500 руб./мес. * 12 мес. = 810000 руб./год,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15 чел. – персонал, непосредственно связанный с приготовлением продукции;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4500 руб./мес. – среднемесячная зарплата 1 рабочего.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затраты на электроэнергию: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4,0 кВт ч./м3 * 135000 м3/год * 0,145 руб./кВт ч. = 224100 руб/год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4,0 кВт ч./м3 – удельная норма расхода электроэнергии для приготовления 1 м3 продукции (по узлу);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0,415 руб./кВт ч. – цена 1 кВт ч. для предприятий.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затраты на теплоснабжение: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0,3 ГКал ч. * 24 часа * 250 дней * 80 руб./ГКал ч. = 144000 руб./год,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0,3 ГКал ч. – средний расход тепла для растворобетонного узла согласно технической документации;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80 руб./ГКал ч. – цена 1 ГКал ч.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затраты на водоснабжение: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135000 м3/год * 0,21 м3/м3 * 4,77 руб./м3 = 135229,5 руб./год,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0,21 м3/м3 – расход воды на приготовление 1 м3 продукции включая бытовые нужды согласно водхозбаланса;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4,77 руб./м3 – стоимость 1 м3 воды для предприятий.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е) затраты на новые потребительские свойства продукции относимые к переменным затратам: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3000000 руб./год – затраты связанные с применением новых материалов и т.д.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Итого переменные затраты: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НДС – 35228329,5 руб./год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 НДС – 29574699 руб./год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сумма НДС – 5653630,5 руб.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Постоянные затраты.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зарплата сотрудников непосредственно не связанных с приготовлением продукции: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(5 чел. * 2800 руб./мес. + 5 чел. * 2500 руб./мес. + 5 чел. * 2500 руб./мес. + + 5 чел. * 5500 руб./мес. + 1 чел. * 1500 руб./мес.) * 12 = 816000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243900 руб./год – фонд социальных выплат и дополнительного материального поощрения.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Фонд оплаты труда – 1869900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1869900 * 0,385 = 719911,5 руб./год – сумма отчислений во внебюджетные фонды.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налог на пользователей автодорог: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* 2,5 % = 49274695,6 * 2,5 % = 1231867,39 руб./год,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Вр – выручка от реализации без НДС;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2,5 % – ставка налога.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затраты на фронтальный погрузчик: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52 руб./час * 24 ч. * 300 дн. = 374400 руб./год,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52 руб./час – оплата 1 машино-часа работы фронтального погрузчика;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24 ч. и 300 дн. – режим работы погрузчика.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плата за кредит: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 по проценту = 4300000 * 40 % * 3 года = 5160000 руб.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сумма погашения = 4300000 + 5160000 = 9460000 руб.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ежемесячная сумма погашения = 9460000 / 36 мес. = 262777 руб./мес.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ежегодная сумма погашения = 262777 руб./мес. * 12 мес. = 3153333,3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Включается в себестоимость: 5160000 / 3 = 1720000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Выплачивается из чистой прибыли: 1433333,3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амортизационные отчисления: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4000000 руб. * 18 % = 720000 руб./год,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4000000 руб. – балансовая стоимость основных средств (первоначальная);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18 % - процент накопления амортизации.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е) стоимость неосновных материалов: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400000 руб./год, в т.ч. НДС – 66680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ж) стоимость услуг производственного характера: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700000 руб./год, в т.ч. НДС – 116690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з) арендная плата: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250000 руб./год (за участок земли и здание).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и) затраты на рекламу: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200000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к) затраты на обучение персонала: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л) представительские расходы: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60000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м) затраты на ремонт основных средств: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520000 руб./год, в т.ч. НДС по запчастям и материалам – 43342 руб.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н) другие услуги и платежи, включаемые в себестоимость: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220000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о) создание страхового фонда: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400000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Постоянные затраты без НДС – 8328467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Итого затрат: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СС = ПрЗ +ПсЗ = 29574699 + 8388467 = 37963166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Годовая выручка с НДС = 59132000 руб./год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без НДС = 49274695,6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НДС полученный = 9857304 руб./год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НДС уплаченный = 6547142,5 руб./год.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Прибыль: Пр = Вр – СС = 49274695,6 руб./год – 37963166 руб./год = =11311529,6 руб./год.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 Риски и гарантии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 риском в производстве строительных материалов является неправильное складирование, небрежная транспортировка.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организации ООО «СТРОЙТЕКС» и деятельности ее в течении первых лет необходимо предусмотреть страховые фонды и запасы материально - денежных средств для использования в неординарных обстоятельствах (нехватка заказов, окончание срока службы оборудования и т.д.)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постоянном увеличении заказов будет происходить пропорциональное увеличение производства и технологического процесса.</w:t>
      </w:r>
    </w:p>
    <w:p w:rsidR="00651861" w:rsidRDefault="00651861">
      <w:pPr>
        <w:widowControl w:val="0"/>
        <w:spacing w:before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 «Номенклатура производимой продукции».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103"/>
        <w:gridCol w:w="2102"/>
      </w:tblGrid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Обозначение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Объем (м3/год)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Низкомарочный раствор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Низкомарочный бетон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Высокомарочный раствор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25000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Высокомарочный бетон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80000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Д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Известковый раствор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Фибробетон *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Ж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Керамзитобетон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4000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З</w:t>
            </w: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Высокопрочный бетон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4000</w:t>
            </w:r>
          </w:p>
        </w:tc>
      </w:tr>
      <w:tr w:rsidR="00651861" w:rsidRPr="00651861">
        <w:trPr>
          <w:jc w:val="center"/>
        </w:trPr>
        <w:tc>
          <w:tcPr>
            <w:tcW w:w="180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02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135000</w:t>
            </w:r>
          </w:p>
        </w:tc>
      </w:tr>
    </w:tbl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*конкурентами не выпускается.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2. «Кадровая структура предприятия».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134"/>
        <w:gridCol w:w="1559"/>
        <w:gridCol w:w="1559"/>
      </w:tblGrid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Должность, профессия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Оклад (руб./мес.)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Премия* (руб.)</w:t>
            </w: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Управляющий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Технолог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Электромеханик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Старший мастер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Бухгалтер-кассир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2900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Лаборант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Мастер-моторист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2600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Слесарь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2600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Электрик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2600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Охранник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1650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Диспетчер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Уборщица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817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82250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*Премия определяется дифференцированно. Ежемесячная премия составляет до 80 % от оклада. 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 «Введение новых потребительских свойств».</w:t>
      </w:r>
    </w:p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1559"/>
        <w:gridCol w:w="1559"/>
        <w:gridCol w:w="1134"/>
        <w:gridCol w:w="1985"/>
        <w:gridCol w:w="1134"/>
      </w:tblGrid>
      <w:tr w:rsidR="00651861" w:rsidRPr="00651861">
        <w:trPr>
          <w:cantSplit/>
          <w:trHeight w:val="1550"/>
        </w:trPr>
        <w:tc>
          <w:tcPr>
            <w:tcW w:w="2411" w:type="dxa"/>
            <w:tcBorders>
              <w:bottom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Перечень новых потребительских свойств</w:t>
            </w:r>
          </w:p>
        </w:tc>
        <w:tc>
          <w:tcPr>
            <w:tcW w:w="1559" w:type="dxa"/>
            <w:tcBorders>
              <w:bottom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Затраты на новые потребит. св-ва, руб./м3.</w:t>
            </w:r>
          </w:p>
        </w:tc>
        <w:tc>
          <w:tcPr>
            <w:tcW w:w="1559" w:type="dxa"/>
            <w:tcBorders>
              <w:bottom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Сочетание потребит. свойств</w:t>
            </w:r>
          </w:p>
        </w:tc>
        <w:tc>
          <w:tcPr>
            <w:tcW w:w="3119" w:type="dxa"/>
            <w:gridSpan w:val="2"/>
            <w:tcBorders>
              <w:bottom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Затраты на сочетание новых потребит. свойств, руб.</w:t>
            </w:r>
          </w:p>
        </w:tc>
        <w:tc>
          <w:tcPr>
            <w:tcW w:w="1134" w:type="dxa"/>
            <w:tcBorders>
              <w:bottom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Коэф-т спроса</w:t>
            </w:r>
          </w:p>
        </w:tc>
      </w:tr>
      <w:tr w:rsidR="00651861" w:rsidRPr="00651861">
        <w:trPr>
          <w:trHeight w:val="400"/>
        </w:trPr>
        <w:tc>
          <w:tcPr>
            <w:tcW w:w="2411" w:type="dxa"/>
            <w:tcBorders>
              <w:top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на 1 м3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на весь объем</w:t>
            </w:r>
          </w:p>
        </w:tc>
        <w:tc>
          <w:tcPr>
            <w:tcW w:w="1134" w:type="dxa"/>
            <w:tcBorders>
              <w:top w:val="nil"/>
            </w:tcBorders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51861" w:rsidRPr="00651861"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  <w:lang w:val="en-US"/>
              </w:rPr>
              <w:t>g</w:t>
            </w:r>
            <w:r w:rsidRPr="00651861">
              <w:rPr>
                <w:color w:val="000000"/>
                <w:sz w:val="24"/>
                <w:szCs w:val="24"/>
              </w:rPr>
              <w:t xml:space="preserve"> – повышение прочности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А = 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</w:t>
            </w:r>
          </w:p>
        </w:tc>
      </w:tr>
      <w:tr w:rsidR="00651861" w:rsidRPr="00651861"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  <w:lang w:val="en-US"/>
              </w:rPr>
              <w:t>S</w:t>
            </w:r>
            <w:r w:rsidRPr="00651861">
              <w:rPr>
                <w:color w:val="000000"/>
                <w:sz w:val="24"/>
                <w:szCs w:val="24"/>
              </w:rPr>
              <w:t xml:space="preserve"> – повышение пластичности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 xml:space="preserve">Б = </w:t>
            </w:r>
            <w:r w:rsidRPr="00651861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80000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1,05</w:t>
            </w:r>
          </w:p>
        </w:tc>
      </w:tr>
      <w:tr w:rsidR="00651861" w:rsidRPr="00651861"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  <w:lang w:val="en-US"/>
              </w:rPr>
              <w:t>t</w:t>
            </w:r>
            <w:r w:rsidRPr="00651861">
              <w:rPr>
                <w:color w:val="000000"/>
                <w:sz w:val="24"/>
                <w:szCs w:val="24"/>
              </w:rPr>
              <w:t xml:space="preserve"> – повышение морозостойкости и водонепрониц-ти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 xml:space="preserve">В = </w:t>
            </w:r>
            <w:r w:rsidRPr="00651861">
              <w:rPr>
                <w:color w:val="000000"/>
                <w:sz w:val="24"/>
                <w:szCs w:val="24"/>
                <w:lang w:val="en-US"/>
              </w:rPr>
              <w:t>gS</w:t>
            </w: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 xml:space="preserve">Г = </w:t>
            </w:r>
            <w:r w:rsidRPr="00651861">
              <w:rPr>
                <w:color w:val="000000"/>
                <w:sz w:val="24"/>
                <w:szCs w:val="24"/>
                <w:lang w:val="en-US"/>
              </w:rPr>
              <w:t>gSt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20</w:t>
            </w: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500000</w:t>
            </w: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2000000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1,1</w:t>
            </w: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1,15</w:t>
            </w:r>
          </w:p>
        </w:tc>
      </w:tr>
      <w:tr w:rsidR="00651861" w:rsidRPr="00651861"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  <w:lang w:val="en-US"/>
              </w:rPr>
              <w:t>l</w:t>
            </w:r>
            <w:r w:rsidRPr="00651861">
              <w:rPr>
                <w:color w:val="000000"/>
                <w:sz w:val="24"/>
                <w:szCs w:val="24"/>
              </w:rPr>
              <w:t xml:space="preserve"> – получение фибробетона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142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 xml:space="preserve">Д = </w:t>
            </w:r>
            <w:r w:rsidRPr="00651861">
              <w:rPr>
                <w:color w:val="000000"/>
                <w:sz w:val="24"/>
                <w:szCs w:val="24"/>
                <w:lang w:val="en-US"/>
              </w:rPr>
              <w:t>nS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120000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651861" w:rsidRPr="00651861"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  <w:lang w:val="en-US"/>
              </w:rPr>
              <w:t>m</w:t>
            </w:r>
            <w:r w:rsidRPr="00651861">
              <w:rPr>
                <w:color w:val="000000"/>
                <w:sz w:val="24"/>
                <w:szCs w:val="24"/>
              </w:rPr>
              <w:t xml:space="preserve"> – получение керамзитобетона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 xml:space="preserve">Е = </w:t>
            </w:r>
            <w:r w:rsidRPr="00651861">
              <w:rPr>
                <w:color w:val="000000"/>
                <w:sz w:val="24"/>
                <w:szCs w:val="24"/>
                <w:lang w:val="en-US"/>
              </w:rPr>
              <w:t>ltk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362000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651861" w:rsidRPr="00651861"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  <w:lang w:val="en-US"/>
              </w:rPr>
              <w:t>n</w:t>
            </w:r>
            <w:r w:rsidRPr="00651861">
              <w:rPr>
                <w:color w:val="000000"/>
                <w:sz w:val="24"/>
                <w:szCs w:val="24"/>
              </w:rPr>
              <w:t xml:space="preserve"> – получение известкового раствора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 xml:space="preserve">Ж = </w:t>
            </w:r>
            <w:r w:rsidRPr="00651861">
              <w:rPr>
                <w:color w:val="000000"/>
                <w:sz w:val="24"/>
                <w:szCs w:val="24"/>
                <w:lang w:val="en-US"/>
              </w:rPr>
              <w:t>mtS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148000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1,2</w:t>
            </w:r>
          </w:p>
        </w:tc>
      </w:tr>
      <w:tr w:rsidR="00651861" w:rsidRPr="00651861"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  <w:lang w:val="en-US"/>
              </w:rPr>
              <w:t>k</w:t>
            </w:r>
            <w:r w:rsidRPr="00651861">
              <w:rPr>
                <w:color w:val="000000"/>
                <w:sz w:val="24"/>
                <w:szCs w:val="24"/>
              </w:rPr>
              <w:t xml:space="preserve"> – получение очень высокой прочности (свыше 400 кг/см2)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 xml:space="preserve">З = </w:t>
            </w:r>
            <w:r w:rsidRPr="00651861">
              <w:rPr>
                <w:color w:val="000000"/>
                <w:sz w:val="24"/>
                <w:szCs w:val="24"/>
                <w:lang w:val="en-US"/>
              </w:rPr>
              <w:t>ktS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188000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1,25</w:t>
            </w:r>
          </w:p>
        </w:tc>
      </w:tr>
      <w:tr w:rsidR="00651861" w:rsidRPr="00651861">
        <w:trPr>
          <w:trHeight w:val="584"/>
        </w:trPr>
        <w:tc>
          <w:tcPr>
            <w:tcW w:w="2411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ИТОГО:</w:t>
            </w: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1861">
              <w:rPr>
                <w:color w:val="000000"/>
                <w:sz w:val="24"/>
                <w:szCs w:val="24"/>
              </w:rPr>
              <w:t>3398000</w:t>
            </w:r>
          </w:p>
        </w:tc>
        <w:tc>
          <w:tcPr>
            <w:tcW w:w="1134" w:type="dxa"/>
          </w:tcPr>
          <w:p w:rsidR="00651861" w:rsidRPr="00651861" w:rsidRDefault="0065186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51861" w:rsidRDefault="0065186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bookmarkStart w:id="0" w:name="_GoBack"/>
      <w:bookmarkEnd w:id="0"/>
    </w:p>
    <w:sectPr w:rsidR="00651861">
      <w:pgSz w:w="11906" w:h="16838" w:code="9"/>
      <w:pgMar w:top="1134" w:right="1134" w:bottom="1134" w:left="1134" w:header="1440" w:footer="1440" w:gutter="0"/>
      <w:cols w:space="720"/>
      <w:noEndnote/>
      <w:docGrid w:linePitch="1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E5161"/>
    <w:multiLevelType w:val="multilevel"/>
    <w:tmpl w:val="82E04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1F3C58"/>
    <w:multiLevelType w:val="singleLevel"/>
    <w:tmpl w:val="554A6D5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137A711F"/>
    <w:multiLevelType w:val="multilevel"/>
    <w:tmpl w:val="06A89D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202D0FE9"/>
    <w:multiLevelType w:val="multilevel"/>
    <w:tmpl w:val="B79449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B201BA5"/>
    <w:multiLevelType w:val="singleLevel"/>
    <w:tmpl w:val="C53E9310"/>
    <w:lvl w:ilvl="0">
      <w:numFmt w:val="bullet"/>
      <w:lvlText w:val="-"/>
      <w:lvlJc w:val="left"/>
      <w:pPr>
        <w:tabs>
          <w:tab w:val="num" w:pos="984"/>
        </w:tabs>
        <w:ind w:left="907" w:hanging="283"/>
      </w:pPr>
      <w:rPr>
        <w:rFonts w:hint="default"/>
      </w:rPr>
    </w:lvl>
  </w:abstractNum>
  <w:abstractNum w:abstractNumId="5">
    <w:nsid w:val="5474278C"/>
    <w:multiLevelType w:val="multilevel"/>
    <w:tmpl w:val="5CBADA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B4E7AF9"/>
    <w:multiLevelType w:val="singleLevel"/>
    <w:tmpl w:val="7C543D50"/>
    <w:lvl w:ilvl="0">
      <w:numFmt w:val="bullet"/>
      <w:lvlText w:val="-"/>
      <w:lvlJc w:val="left"/>
      <w:pPr>
        <w:tabs>
          <w:tab w:val="num" w:pos="927"/>
        </w:tabs>
        <w:ind w:left="284" w:firstLine="283"/>
      </w:pPr>
      <w:rPr>
        <w:rFonts w:hint="default"/>
      </w:rPr>
    </w:lvl>
  </w:abstractNum>
  <w:abstractNum w:abstractNumId="7">
    <w:nsid w:val="65BE688A"/>
    <w:multiLevelType w:val="singleLevel"/>
    <w:tmpl w:val="CCE406E6"/>
    <w:lvl w:ilvl="0">
      <w:numFmt w:val="bullet"/>
      <w:lvlText w:val="-"/>
      <w:lvlJc w:val="left"/>
      <w:pPr>
        <w:tabs>
          <w:tab w:val="num" w:pos="1211"/>
        </w:tabs>
        <w:ind w:left="567" w:firstLine="284"/>
      </w:pPr>
      <w:rPr>
        <w:rFonts w:hint="default"/>
      </w:rPr>
    </w:lvl>
  </w:abstractNum>
  <w:abstractNum w:abstractNumId="8">
    <w:nsid w:val="697341B8"/>
    <w:multiLevelType w:val="multilevel"/>
    <w:tmpl w:val="D68C76F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9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9">
    <w:nsid w:val="6A883C15"/>
    <w:multiLevelType w:val="multilevel"/>
    <w:tmpl w:val="4DDED3FC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83"/>
  <w:drawingGridVerticalSpacing w:val="56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981"/>
    <w:rsid w:val="00300308"/>
    <w:rsid w:val="004518EE"/>
    <w:rsid w:val="00651861"/>
    <w:rsid w:val="00E4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3D7EB9-18B9-4FC6-8A0B-F3A226C6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firstLine="567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284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pPr>
      <w:spacing w:line="360" w:lineRule="auto"/>
      <w:ind w:right="650" w:firstLine="284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8934</Words>
  <Characters>5093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предприятии</vt:lpstr>
    </vt:vector>
  </TitlesOfParts>
  <Company> </Company>
  <LinksUpToDate>false</LinksUpToDate>
  <CharactersWithSpaces>14000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предприятии</dc:title>
  <dc:subject/>
  <dc:creator>Роня</dc:creator>
  <cp:keywords/>
  <dc:description/>
  <cp:lastModifiedBy>admin</cp:lastModifiedBy>
  <cp:revision>2</cp:revision>
  <cp:lastPrinted>2001-05-09T21:24:00Z</cp:lastPrinted>
  <dcterms:created xsi:type="dcterms:W3CDTF">2014-01-27T01:46:00Z</dcterms:created>
  <dcterms:modified xsi:type="dcterms:W3CDTF">2014-01-27T01:46:00Z</dcterms:modified>
</cp:coreProperties>
</file>