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806" w:rsidRDefault="005B780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Финансовая система Российской Федерации</w:t>
      </w:r>
    </w:p>
    <w:p w:rsidR="005B7806" w:rsidRDefault="005B780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Надежная финансовая система является стержнем в развитии и успешного функционирования рыночной экономики и необходимой предпосылкой роста и стабильности экономики в целом. Эта система является основой, мобилизующей и распределяющей сбережения общества и облегчающей его повседневные операции. Следовательно, хотя структурный переход от в основном централизованно планируемой и контролируемой экономики к экономике, функционирующей в соответствии с рыночными принципами, включает в себя многие элементы, самое важное - создать надежную финансовую систему. После того, как создана надежная финансовая система, могут развиваться рынки денег и капитала, особенно первичный и вторичный рынки национальных государственных ценных бумаг.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1. Финансовая система Российской Федерации включает следующие звенья финансовых отношений: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государственную бюджетную систему;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государственный кредит;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внебюджетные специальные фонды;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фонд имущественного и личного страхования;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финансы предприятий различных форм собственности.</w:t>
      </w:r>
    </w:p>
    <w:p w:rsidR="005B7806" w:rsidRDefault="005B780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1.1. Бюджетная система.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1991 г. бюджетная система Российской Федерации претерпела кардинальные изменения. До этого государственный бюджет РСФСР, как и других союзных республик, включался в государственный бюджет СССР. Он состоял из союзного бюджета, государственных бюджетов 15 бывших союзных республик и бюджета государственного социального страхования. В союзном бюджете в 1970-1990-е гг. концентрировалось 50-52% общего объёма ресурсов государственного бюджета. На бюджеты союзных республик приходилось 48-50%, из которых 35% находилось в распоряжении республиканских бюджетов республик и 15% - в местных бюджетах.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соответствии с Законом РСФСР «Об основах бюджетного устройства и бюджетного процесса в РСФСР» и рядом других законов и постановлений Правительства Российской Федерации государственная бюджетная система России была коренным образом перестроена и в настоящее время она включает три звена: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республиканский бюджет Российской Федерации или федеральный бюджет;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бюджеты национально-государственных и административно-территориальных образований (к ним относятся республиканские бюджеты республик в составе РФ, краевые, областные бюджеты, бюджеты автономных областей, автономных областей, автономных округов и городские бюджеты Москвы и Санкт-Петербурга). Это бюджеты субъектов Федерации;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местные бюджеты.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Все эти бюджеты функционируют автономно. Местные бюджеты своими доходами и расходами не входят в бюджеты территорий, а последние не включаются в федеральный республиканский бюджет.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Таким образом, структура бюджетной системы РФ приближена к структуре бюджетных систем западных стран.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Если в 1992г. 70% ресурсов поступили в федеральный бюджет и 30% - в бюджеты территорий и местные бюджеты, то в 1995г. это соотношение соответственно составило 49 и 51%. Однако средств территориям на хватает, поскольку расширены их функции, связанные с расходами, и задача состоит в увеличении их собственной доходной базы.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Основные задачи бюджетной политики в современных условиях состоят в следующем.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преодоление последствий происшедшего в 1998 г. финансового кризиса, поддержание уровня жизни населения и обеспечение функционирования реального сектора экономики;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поддержание роста экономики, который наблюдается со второго полугодия 1999 г.;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стабилизация кредитно-денежной системы;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снижение налоговой нагрузки, создание льготных условий для производственного инвестирования, повышение уровня собираемости налогов;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осуществление реструктуризации государственного долга РФ с учётом достигнутых договорённостей с кредиторами;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минимизация государственных заимствований РФ на финансовых рынках и сокращение дефицита федерального бюджета;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снижение неплатежей, сокращение неденежных форм расчётов, в том числе с использованием бартера;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полностью переход на казначейскую систему исполнения федерального бюджета, переход на эту систему исполнения бюджетов субъектов РФ, местных бюджетов, бюджетов государственных внебюджетных фондов;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исполнение государством своих обязательств, предусмотренных федеральным бюджетом.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условиях экономического кризиса состояние финансов резко ухудшается, что выражается в крупных бюджетных дефицитах, финансируемых за счёт внутренних и внешних государственных займов, эмиссии денег, а также в увеличении государственного долга и расходов по нему. Всё это влечёт за собой развитие инфляции, нарушение хозяйственных связей, увеличение взаимных неплатежей, появление денежных суррогатов, увеличение бартерных сделок, сложности с мобилизацией налогов, невозможность своевременного финансирования государственных расходов, снижение жизненного уровня широких слоёв населения.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Хотя следует отметить, что в последнее время наблюдаются и положительные тенденции. Так, например, федеральный бюджет, впервые за последние 10 лет, стал бездефицитным: расходы и доходы бюджета 2001 г. равны 1 193,5 млрд. руб. Ещё в 1999 г. это соотношение было соответственно 575,1 и 473,7 млрд. руб.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 всё же проблемы с бюджетом есть. В федеральном бюджете 2001 заложены источники внешних заимствований на сумму 3 945 млрд.$, которые России вряд ли будут предоставлены, т.е. в бюджет заложены доходы, которых не будет. Придётся законодательно менять бюджет, что приведёт к уменьшению финансирования других статей бюджета в противном же случае придётся объявить о невозможности выплачивать долг, а фактически объявить дефолт.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1.2 Государственный кредит – это особая форма кредитных отношений между государством или местными органами власти и юридическими и физическими лицами, при которых государство или местные органы власти выступают главным образом в качестве заемщика средств. Политику в отношении государственного внутреннего долга определяет Федеральное Собрание РФ, которое устанавливает его верхний предел при утверждении федерального бюджета на предстоящий финансовый год. Увеличение внутреннего долга за последние годы связано с эмиссией банкнот Центральным банком России для покрытия бюджетного дефицита и явилось мощным инфляционным фактором. Задача состоит в том, чтобы бюджетные дефициты, как и в зарубежных странах с развитой рыночной экономикой, покрывались путём выпуска государственных займов, размещаемых среди юридических и физических лиц. Государственный внутренний долг РФ в 1993 г. достиг 16,1 трлн. руб., его предельный размер в 1995 г. установлен в сумме 159,3 трлн. руб., 316 трлн. руб. на 1 января 1997 г. и 750 млрд. деноминированных рублей на 1 января 1999 г.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1993 г. для покрытия бюджетного дефицита были выпущены новые ценные бумаги – государственные краткосрочные облигации (ГКО) со сроками обращения три месяца и золотые сертификаты Министерства финансов РФ со сроком обращения один год. В 1994 г. наряду с трёхмесячными облигациями эмитированы шестимесячные государственные облигации, а затем со сроком погашения до одного года. В 1995 г. были выпущены облигации Федерального займа (ОФЗ) и облигации Государственного сберегательного займа (ОГСЗ), что привело к развитию рынка государственных ценных бумаг.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настоящее время внутренний государственный долг России состоит из государственных ценных бумагам, выпущенных Минфином РФ от имени правительства России, а также в виде кредитных отношений с Центральным банком России. Все виды заимствований являются срочными и по ним выплачиваются проценты.</w:t>
      </w:r>
    </w:p>
    <w:p w:rsidR="005B7806" w:rsidRDefault="005B780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 Внебюджетные специальные фонды.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1993 г. насчитывалось более 20 внебюджетных фондов, в том числе – четыре социальных и остальные фонды производственного назначения.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Внебюджетные фонды имеют строго целевое назначение – расширить социальные услуги населению. Обеспечить дополнительными ресурсами приоритетные отрасли экономики.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Важнейший среди социальных фондов – Пенсионный фонд, средства которого формируются за счёт страховых взносов работодателей и работающих, дотаций из федерального бюджета и ресурсов, получаемых от собственных инвестиций фонда. Средства Пенсионного фонда используются на выплату пенсий по возрасту, инвалидности, случаю потери кормильца, за выслугу лет, социальных пенсий, а также пособий на детей, пострадавших от аварии на Чернобыльской АЭС. Основная часть расходов Пенсионного фонда (88%от общей суммы расходов) направляется на выплату трудовых пенсий.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 социальным фондам относятся также Фонд социального страхования, Государственный фонд занятости населения, Федеральный и территориальный фонды обязательного медицинского страхования.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соответствии с Указом Президента «О формировании республиканского бюджета РФ и взаимоотношениях с бюджетом РФ» от 22 декабря 1993 г. в целях усиления контроля за расходованием государственных финансовых ресурсов в республиканском бюджете РФ должны быть консолидированы все государственные внебюджетные фонды, доходы которых формируются за счёт обязательных платежей предприятий, учреждений и организаций, за исключением Пенсионного фонда, Фонда социального страхования и Фонда обязательного медицинского страхования с сохранением целевой направленности консолидируемых фондов органам государственной власти субъектов РФ рекомендовано консолидировать в бюджетах национально-государственных и административно-территориальных образований аналогичные региональные внебюджетные фонды.</w:t>
      </w:r>
    </w:p>
    <w:p w:rsidR="005B7806" w:rsidRDefault="005B780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1.4 Фонд имущественного и личного страхования.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условиях административно-командной системы действовала государственная монополия на страховое дело. Страхование осуществлялось на всей территории страны Госстрахом СССР, и страховые органы союзных республик находились в двойном подчинении – Правлению Госстраха и Министерству финансов союзной республики. Деятельность страховой системы была подчинена интересам государственного бюджета. Государство безвозмездно изымало из страховых фондов крупные средства для покрытия бюджетного дефицита. С переходом к рыночной экономике созданы объективные условия для активного развития страхования.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 мере развития рыночных отношений имущественное и личное страхование, страхование ответственности и страхование экономических рисков приобретают всё большее значение, поскольку степень страхового риска, связанного с возможностью наступления стихийных бедствий, спадов производства, политической нестабильностью, резко возрастает.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Следует отметить, что чёткая специализация среди российских страховщиков по направлениям страховой деятельности на сегодняшний день отсутствует. Большинство страховых компаний проводят операции по страхованию жизни, страхованию имущества юридических и физических лиц, страхованию грузов, страхованию от несчастных случаев и болезней, страхованию ответственности.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Следует отметить, что в настоящее время финансовые возможности национальных страховых компаний по покрытию крупных убытков низкие. Лишь около 1/4 страховщиков имеют уставные капиталы в размере более 1 млн. руб.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целях развития страхового рынка необходимо: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обеспечение надёжности и финансовой устойчивости системы страхования;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проведение активной структурной политики на рынке страховых услуг;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повышение государственного регулирования страховой деятельности;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развитие взаимоотношений российского и международного страховых рынков;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совершенствование нормативной базы страховой деятельности.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1.5 Финансы предприятий различных форм собственности (государственные, муниципальные, акционерные, частные, арендные и др.) составляют основу финансов. Здесь формируется преобладающая часть финансовых ресурсов. От состояния финансов предприятий во многом зависит общее финансовое положение страны.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условиях рыночных отношений предприятия осуществляют свою деятельность на началах коммерческого расчёта, при котором расходы должны покрываться за счёт собственных доходов. Главным источником производственного и социального развития трудовых коллективов становится прибыль.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Предприятия стали обладать реальной финансовой независимостью, самостоятельно распределяют выручку от реализации продукции, по своему усмотрению распоряжаются прибылью, формируют производственные и социальные фонды, изыскивают необходимые им средства для инвестирования, используя в том числе и ресурсы финансового рынка – кредиты банков, эмиссию облигаций, депозитные сертификаты и прочие его инструменты.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Предприятия стали свободны от мелочной опеки со стороны государства, но вместе с тем резко повысилась их ответственность за экономические и финансовые результаты работы.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Финансовое положение товаропроизводителей в октябре 2000 г. хотя и омрачено некоторым снижением рентабельности и ростом просроченной кредиторской задолженности, всё же остаётся достаточно устойчивым. Это сохраняет базу для возобновления экономического подъёма. Так, расширение объёмов производства в первом полугодии 2000 г. заметно ослабило долговую нагрузку на предприятия: уровень кредиторской задолженности снизился с 7-9 месяцев оборота в 1997-1998 годах до 4,3 в июле 2000 года.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Финансовые результаты деятельности предприятий в конце прошедшего года оставались достаточно устойчивыми. За этим, однако стоит дальнейшее закрепление дифференциации отраслей по финансовому положению. Речь идёт о концентрации прибыли в узкой группе экспорториентированных сырьевых отраслей, прежде всего в нефтяной промышленности и металлургии. Как следствие, доминирующей тенденцией конца прошлого года стало дальнейшее наращивание масштабов собственного оборотного капитала. Его значения в данных отраслях к концу года достигли рекордных (по меньшей мере за последние 5-6 лет) величин в 1,5-2,5 месяца производства. Одновременно финансовое положение многих подотраслей машиностроения, а также лёгкой и пищевой промышленности трудно признать удовлетворительным.</w:t>
      </w:r>
    </w:p>
    <w:p w:rsidR="005B7806" w:rsidRDefault="005B780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Проблемы финансов страны при переходе к рыночным отношениям.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Реорганизуя финансовую систему страны в период перехода к рынку, правительство пошло по пути сокращения функций государства, а соответственно и роли государства в распределении и перераспределении национального дохода.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Изменения в финансовой системе страны: три самостоятельных уровня бюджетной системы (можно сказать и три уровня налоговых доходов); два достаточно самостоятельных уровня банковской системы; многочисленная система государственных и негосударсвенных внебюджетных фондов вместо единой централизованной финансовой системы, в которой главенствующая роль принадлежала единому государственному бюджету, а государственный банк был единым расчётным и кассовым центром. Всё это привело к распылению финансовых ресурсов, сокращению и распылению ссудного фонда государства, потере управления денежным обращением и обострению финансовой ситуации.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Переход от экономики, представляющей собой единый народнохозяйственный комплекс, к предприятиям различных форм собственности и форм организаций, при коренном изменении их взаимоотношений с бюджетной и банковскими системами, при достаточно тяжёлой налоговой системе и высоком уровне банковского процента, при ослаблении и потере государственного финансового контроля за деятельностью как предприятий, так и финансовых учреждений, сопровождался возникновением и чрезмерным развитием теневой экономики.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Формирование финансового рынка (не существовавшего в советской финансовой системе) и массы всевозможных небанковских учреждений (чековых, приватизационных, инвестиционных, паевых и подобных им фондов) сопровождалось созданием различных финансовых пирамид, крушение которых обездолило значительную часть населения.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Возрастание бюджетного дефицита (и государственного долга как основного источника его покрытия) при сокращении собираемости налогов (как с юридических, так и физических лиц) привело к чрезмерному обороту государственных ценных бумаг, захлестнувших финансовый рынок и отвлёкших финансовые ресурсы от реального сектора экономики.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Принципы устройства новой бюджетной системы утверждают самостоятельность, единство каждого звена бюджетной системы, но принципы распределения доходов и расходов между различными уровнями бюджетной системы на обеспечивают реализацию принципов, декларируемых законом о бюджетном устройстве. В результате обостряются проблемы бюджетного федерализма. Путь к их решению: законодательное перераспределение функций каждого уровня государственной власти, изменение структуры распределения налогов между тремя уровнями бюджетной системы и совершенствование механизма бюджетного регулирования.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Слабость бюджетной системы современной России в том, что функции государства, а следовательно, и расходы переданы в значительной мере региональным и местным бюджетам, но структура распределения доходов осталась доперестроечной.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Таким образом, к концу 1999 г. в России сформирована, можно сказать, только инфраструктура финансовой системы государства с рыночной экономикой. Её нужно наполнять соответствующим содержанием, но чрезвычайно обострившийся финансовый кризис может изменить и финансовую политику, и сам ход исторического развития финансов.</w:t>
      </w:r>
    </w:p>
    <w:p w:rsidR="005B7806" w:rsidRDefault="005B780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Заключение.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Переход к новым экономическим отношениям – рыночной экономике – длительный и болезненный процесс. Об этом свидетельствует мировой опыт.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Финансы Российской Федерации находятся в состоянии глубокого кризиса, что выражается в крупных бюджетных дефицитах, инфляции, неплатежах предприятий, большой внутренней и внешней задолженности страны.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Задача состоит в том, чтобы остановить спад производства, инфляционный процесс, активизировать инвестиционную деятельность для обеспечения структурной перестройки народного хозяйства, преодолеть бюджетный дефицит, совершенствовать систему налогообложения и все финансовые отношения в целях достижения финансовой стабильности.</w:t>
      </w:r>
    </w:p>
    <w:p w:rsidR="005B7806" w:rsidRDefault="005B780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Финансы: Учебник для вузов/ Под ред.проф. Л.А.Дробозиной.-М.: ЮНИТИ, 2000. – 527 с.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Журнал «Эксперт» №№ 41, 43 (2000) и 6, 8 (2001)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Финансы: Учебник для вузов/ Под ред. В.М.Родионовой – М.: Финансы и статистика 1995.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Закон о федеральном бюджете на 2001 год от 27 декабря 2001 г. № 150-ФЗ</w:t>
      </w:r>
    </w:p>
    <w:p w:rsidR="005B7806" w:rsidRDefault="005B780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Ресурсы мировой компьютерной сети </w:t>
      </w:r>
      <w:r>
        <w:rPr>
          <w:color w:val="000000"/>
          <w:lang w:val="en-US"/>
        </w:rPr>
        <w:t>Internet</w:t>
      </w:r>
      <w:r>
        <w:rPr>
          <w:color w:val="000000"/>
        </w:rPr>
        <w:t>.</w:t>
      </w:r>
      <w:bookmarkStart w:id="0" w:name="_GoBack"/>
      <w:bookmarkEnd w:id="0"/>
    </w:p>
    <w:sectPr w:rsidR="005B7806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A3421"/>
    <w:multiLevelType w:val="hybridMultilevel"/>
    <w:tmpl w:val="80886F48"/>
    <w:lvl w:ilvl="0" w:tplc="5790A94E">
      <w:start w:val="1"/>
      <w:numFmt w:val="decimal"/>
      <w:lvlText w:val="%1)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7E2963"/>
    <w:multiLevelType w:val="hybridMultilevel"/>
    <w:tmpl w:val="EAB85A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1E7B1F06"/>
    <w:multiLevelType w:val="hybridMultilevel"/>
    <w:tmpl w:val="DD6275E8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2A9A1B8B"/>
    <w:multiLevelType w:val="hybridMultilevel"/>
    <w:tmpl w:val="DA0801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335597"/>
    <w:multiLevelType w:val="hybridMultilevel"/>
    <w:tmpl w:val="DD6275E8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3D4E2C41"/>
    <w:multiLevelType w:val="hybridMultilevel"/>
    <w:tmpl w:val="EA9C125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>
    <w:nsid w:val="439A257F"/>
    <w:multiLevelType w:val="hybridMultilevel"/>
    <w:tmpl w:val="4ED4736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nsid w:val="4C7F5AA4"/>
    <w:multiLevelType w:val="hybridMultilevel"/>
    <w:tmpl w:val="12E059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54383C4D"/>
    <w:multiLevelType w:val="hybridMultilevel"/>
    <w:tmpl w:val="AF829D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3B26CD"/>
    <w:multiLevelType w:val="hybridMultilevel"/>
    <w:tmpl w:val="DD6275E8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66B57B2B"/>
    <w:multiLevelType w:val="hybridMultilevel"/>
    <w:tmpl w:val="EA9C1250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7B4438B4"/>
    <w:multiLevelType w:val="hybridMultilevel"/>
    <w:tmpl w:val="9C5C1332"/>
    <w:lvl w:ilvl="0" w:tplc="6C580972">
      <w:start w:val="1"/>
      <w:numFmt w:val="decimal"/>
      <w:lvlText w:val="%1)"/>
      <w:lvlJc w:val="left"/>
      <w:pPr>
        <w:tabs>
          <w:tab w:val="num" w:pos="1185"/>
        </w:tabs>
        <w:ind w:left="118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5"/>
  </w:num>
  <w:num w:numId="7">
    <w:abstractNumId w:val="10"/>
  </w:num>
  <w:num w:numId="8">
    <w:abstractNumId w:val="2"/>
  </w:num>
  <w:num w:numId="9">
    <w:abstractNumId w:val="9"/>
  </w:num>
  <w:num w:numId="10">
    <w:abstractNumId w:val="4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6F9"/>
    <w:rsid w:val="005B7806"/>
    <w:rsid w:val="006750F8"/>
    <w:rsid w:val="008D06F9"/>
    <w:rsid w:val="00DE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CED11F3-845D-4681-B00F-2D1A9CF57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firstLine="360"/>
    </w:p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11257</Words>
  <Characters>6418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Финансовая система Российской Федерации включает следующие звенья финансовых отношений:</vt:lpstr>
    </vt:vector>
  </TitlesOfParts>
  <Company>Home</Company>
  <LinksUpToDate>false</LinksUpToDate>
  <CharactersWithSpaces>17640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Финансовая система Российской Федерации включает следующие звенья финансовых отношений:</dc:title>
  <dc:subject/>
  <dc:creator>Самилло </dc:creator>
  <cp:keywords/>
  <dc:description/>
  <cp:lastModifiedBy>admin</cp:lastModifiedBy>
  <cp:revision>2</cp:revision>
  <dcterms:created xsi:type="dcterms:W3CDTF">2014-01-26T04:40:00Z</dcterms:created>
  <dcterms:modified xsi:type="dcterms:W3CDTF">2014-01-26T04:40:00Z</dcterms:modified>
</cp:coreProperties>
</file>