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60F" w:rsidRDefault="00AD360F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E212CC" w:rsidRPr="001E4467" w:rsidRDefault="00E212CC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    </w:t>
      </w:r>
      <w:r w:rsid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    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Содержание</w:t>
      </w:r>
    </w:p>
    <w:p w:rsidR="0010746B" w:rsidRPr="001E4467" w:rsidRDefault="0010746B" w:rsidP="00E212CC">
      <w:pPr>
        <w:spacing w:before="120"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Введение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…..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1. Рынок производных ценных бумаг и его участники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……………….……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2. Основные виды производных ценных бумаг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………………….…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2.1. Форвардные контракты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……………………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…………………….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2.2. Фьючерсные контракты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………………………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……………………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.…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..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..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2.3. Опционные контракты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……………………….…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………….………...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….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12</w:t>
      </w:r>
    </w:p>
    <w:p w:rsidR="00DC7881" w:rsidRPr="001E4467" w:rsidRDefault="00E212CC" w:rsidP="00DC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3.</w:t>
      </w:r>
      <w:r w:rsidR="00FB0BE4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Создание и эволюция нормативной и </w:t>
      </w:r>
      <w:r w:rsid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</w:p>
    <w:p w:rsidR="00DC7881" w:rsidRPr="001E4467" w:rsidRDefault="00DC7881" w:rsidP="00DC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B0BE4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правовой инфраструктуры рынка ценных</w:t>
      </w:r>
      <w:r w:rsidR="00E212CC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B0BE4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бумаг</w:t>
      </w:r>
    </w:p>
    <w:p w:rsidR="00FB0BE4" w:rsidRPr="001E4467" w:rsidRDefault="00FB0BE4" w:rsidP="00DC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881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Казахстане</w:t>
      </w:r>
      <w:r w:rsidR="00DC7881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………………………………………</w:t>
      </w:r>
      <w:r w:rsidR="001E4467">
        <w:rPr>
          <w:rFonts w:ascii="Times New Roman" w:eastAsia="Times New Roman" w:hAnsi="Times New Roman"/>
          <w:sz w:val="28"/>
          <w:szCs w:val="28"/>
          <w:lang w:eastAsia="ru-RU"/>
        </w:rPr>
        <w:t>……………………..</w:t>
      </w:r>
      <w:r w:rsidR="00DC7881" w:rsidRPr="001E4467">
        <w:rPr>
          <w:rFonts w:ascii="Times New Roman" w:eastAsia="Times New Roman" w:hAnsi="Times New Roman"/>
          <w:sz w:val="28"/>
          <w:szCs w:val="28"/>
          <w:lang w:eastAsia="ru-RU"/>
        </w:rPr>
        <w:t>…</w:t>
      </w:r>
      <w:r w:rsidR="001E4467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Заключение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…………………………….…………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…………….………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…….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</w:p>
    <w:p w:rsidR="0010746B" w:rsidRPr="001E4467" w:rsidRDefault="0010746B" w:rsidP="00E212CC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Библиографический список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………….…………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…………………….</w:t>
      </w:r>
      <w:r w:rsidR="00DC7881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……..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</w:p>
    <w:p w:rsidR="00FB0BE4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B0BE4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B0BE4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B0BE4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B0BE4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B0BE4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E212CC" w:rsidRPr="001E4467" w:rsidRDefault="00FB0BE4" w:rsidP="00E212C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                            </w:t>
      </w:r>
    </w:p>
    <w:p w:rsidR="00E212CC" w:rsidRPr="001E4467" w:rsidRDefault="00E212CC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0746B" w:rsidRPr="001E4467" w:rsidRDefault="0010746B" w:rsidP="00E212CC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Введение</w:t>
      </w:r>
    </w:p>
    <w:p w:rsidR="0010746B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Появление и распространение произв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одных ценных бумаг связано с по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иском таких инвестиционных стратегий, которые обеспечивали бы не только получение дохода, но и страхование от 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рисков при неблагоприятном изме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нении цен, т.е. с решением проблемы оптимального размещения свободных денежных средств.</w:t>
      </w:r>
    </w:p>
    <w:p w:rsidR="00FB0BE4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 настоящее время рынок производн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ых финансовых инструментов явля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ется одним из наиболее динамично развивающихся сегментов финансового рынка в мире. </w:t>
      </w:r>
    </w:p>
    <w:p w:rsidR="0010746B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Мощный импульс разви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тию валютного и фондового между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народных рынков дали такие факторы, как переход к плавающим валютным курсам, ослабление государственного регулирования в финансовой сфере, продолжающийся быстрый рост междуна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родной торговли товарами и услу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гами, достижение нового уровня в компьютерной и телекоммуникационной технологии и другие процессы. Инвест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иционные операции стали действи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тельно международными, а зарубежное и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нвестирование связано с повышен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ными рисками - риском изменения курса валюты, риском роста/падения процентных ставок по вкладам, риском кол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ебания курсов акций и т.п., сле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довательно, возникла потребность в развитии рынка производн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ых финансо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вых инструментов, который бы обеспечивал страхование этих рисков.</w:t>
      </w:r>
    </w:p>
    <w:p w:rsidR="0010746B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Многообразие форм операций с про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изводными финансовыми 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инструмен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тами, постоянное совершенствование практики биржевой и внебиржевой торговли создают основу для эффективного функционирования рыночного механизма, сбалансирования рынка, снижения затрат на приобретение и реализацию продукции. Даже в условиях заметных колебаний рыночных цен операции c производными ценными бу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магами позволяют фирмам планиро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вать свои издержки и прибыль на достат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очно большие периоды, разрабаты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вать стратегию развития компаний с регулируемым риском, гибко сочетать различные формы инвестиций, снижать свои расходы на финансирование торговых операций.</w:t>
      </w:r>
    </w:p>
    <w:p w:rsidR="0010746B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Рынок производных ценных бумаг в 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Казахстане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имеет короткую историю и, по сравнению с западным, развит недостаточно. К основным проблемам применения производных 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финансовых инструментов в Казахстане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относят: - правовые и налоговые проблемы, проблемы бухгалтерского учета;</w:t>
      </w:r>
    </w:p>
    <w:p w:rsidR="0010746B" w:rsidRPr="001E4467" w:rsidRDefault="0010746B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проблемы регулирования профессиональной деятельности на рынке;</w:t>
      </w:r>
    </w:p>
    <w:p w:rsidR="0010746B" w:rsidRPr="001E4467" w:rsidRDefault="0010746B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несовершенство инфраструктуры рынка;</w:t>
      </w:r>
    </w:p>
    <w:p w:rsidR="0010746B" w:rsidRPr="001E4467" w:rsidRDefault="0010746B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состояние рынка и спектр торгуемых инструментов.</w:t>
      </w:r>
    </w:p>
    <w:p w:rsidR="0010746B" w:rsidRPr="001E4467" w:rsidRDefault="00E212CC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На уровне конкретных компаний появляются и частные причины, такие, как слабое представление о свойствах и механизме различных производных инструментов, основах организации веден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ия и сопровождения сделок, труд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ности в оценке результата хеджирования, начального и остаточного риска и, наконец, отсутствие понимания и одобрения руководства.</w:t>
      </w:r>
    </w:p>
    <w:p w:rsidR="00997D70" w:rsidRPr="001E4467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997D70" w:rsidRPr="001E4467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997D70" w:rsidRPr="001E4467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997D70" w:rsidRPr="001E4467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997D70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P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0746B" w:rsidRP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1. Рынок производных ценных бумаг и его участники</w:t>
      </w:r>
    </w:p>
    <w:p w:rsidR="00FB0BE4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Ценные бумаги можно разделить на д</w:t>
      </w:r>
      <w:r w:rsidR="00FB0BE4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ва класса - основные и производ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ные, или деривативы. </w:t>
      </w:r>
    </w:p>
    <w:p w:rsidR="0010746B" w:rsidRPr="001E4467" w:rsidRDefault="00E212CC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По сравнению с основными ценными 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бумагами, производные ценные бу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маги являются более гибкими инструмен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тами. Согласно определению Коми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тета по разработке международных стандартов 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бухгалтерского учета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производным финансовым инструментом является финансовый инструмент:</w:t>
      </w:r>
    </w:p>
    <w:p w:rsidR="0010746B" w:rsidRPr="001E4467" w:rsidRDefault="0010746B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а) истинная стоимость которого изменяе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тся в ответ на изменение опреде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ленной процентной ставки, стоимости ценной бумаги, цены торгуемого на бирже товара, курса валюты, ценового или процентного индекса, кредитного рейтинга или кредитного индекса и прочих подобных показателей;</w:t>
      </w:r>
    </w:p>
    <w:p w:rsidR="0010746B" w:rsidRPr="001E4467" w:rsidRDefault="0010746B" w:rsidP="00E212CC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б) приобретение которого не требует первоначально никаких или требует значительно более низких инвестиций п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 сравнению с прочими инструмен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тами, которые имеют подобную доходн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ость и подобную реакцию на изме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нение рыночных условий;</w:t>
      </w:r>
    </w:p>
    <w:p w:rsidR="0010746B" w:rsidRPr="001E4467" w:rsidRDefault="0010746B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в) который будет реализован в будущем.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Основываясь на данном определении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можно выделить следующие свой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ства производных инструментов: 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1. Цены производных инструментов ос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новываются на ценах базисных ак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тивов.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2. Операции с производными финансовыми инструментами позволяют получать прибыль при минимальных инвестиционных вложениях.</w:t>
      </w:r>
    </w:p>
    <w:p w:rsidR="00275F7E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3. Производные инструменты имеют срочный характер. Теоретически деривативные контракты можно ввести на каждый продукт так же, как и выписать страховой полис на любое событие жизни. Это и происходит в реальности.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Мировой рынок производных инстру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ментов является неотъемлемой ча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стью глобального финансового рынка. Существуя более 150 лет, этот рынок стал развиваться особенно быстрыми темпа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ми с начала 70-х годов XX в. по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сле либерализации мировой финансовой системы и перехода к плавающим валютным курсам. Будучи ранее исключительно биржевым, рынок деривативов в настоящее время развивается в д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вух формах - биржевого и внебир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жевого рынков. Конкуренция биржевого 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 внебиржевого секторов послужи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ла дополнительным стимулом к разви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тию рынка производных инструмен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тов.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Развитие рынка деривативов во многом определяется происходящими изменениями на рынках базовых активов,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изменением их относительной ро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ли. Так, 20-кратный рост объема торгов на фондовом рынке за последние 10 лет повлек за собой столь же бурное развити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е рынка стандартных контрак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тов на акции и фондовые индексы.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Основными тенденциями рынка производных финансовых инструментов являются: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глобализация и связанное с ней резкое обострение конкуренции;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существенный рост рынка и либерализация его регулирования;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расширение спектра торгуемых инс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трументов и изменение их относи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тельной роли, а также существенное расширение состава участников;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применение новых технологий и пер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еход к системам электронной тор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говли;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преобладание в целом внебиржевого рынка над биржевым;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доминирование валютных контрактов в обороте внебиржевого рынка;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доминирование процентных контрактов на биржевом рынке (основной тип контрактов - фьючерсы и опционы на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государственные облигации и де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позитные ставки).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Производные инструменты в настоящее время используются широким кругом участников рынка, а именно: Ценные бумаги и фондовый рынок. 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индивидуальными инвесторами, для которых инструменты рынка деривативов, в частности, опционы, привлек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ательны из-за малого объема тре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буемых инвестиций;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институциональными инвесторами д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ля хеджирования портфелей и аль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тернативных денежному рынку вложений капитала;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государственными финансовыми учр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еждениями и частными предпри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ятиями с целью хеджирования вложений;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банками и другими финансовыми посредниками, а также частными предприятиями для стратегического риск-менеджмента и спекуляций;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инвестиционными фондами для увеличения эффективности вложений;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хедж-фондами для увеличения доход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а путем использования инструмен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тов с большим "плечом" и с высоким потенциальным доходом;</w:t>
      </w:r>
    </w:p>
    <w:p w:rsidR="0010746B" w:rsidRPr="001E4467" w:rsidRDefault="0010746B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· трейдерами по ценным бумагам для</w:t>
      </w:r>
      <w:r w:rsidR="00165B4A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получения дополнительной инфор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мации о рынках базовых активов.</w:t>
      </w:r>
    </w:p>
    <w:p w:rsidR="00997D70" w:rsidRPr="001E4467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997D70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Pr="001E4467" w:rsidRDefault="001E4467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0746B" w:rsidRPr="001E4467" w:rsidRDefault="00997D70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</w:t>
      </w:r>
      <w:r w:rsid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2. Основные виды производных ценных бумаг</w:t>
      </w:r>
    </w:p>
    <w:p w:rsidR="0010746B" w:rsidRPr="001E4467" w:rsidRDefault="0010746B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2.1. Форвардные контракты</w:t>
      </w:r>
    </w:p>
    <w:p w:rsidR="00165B4A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Форвардная сделка - это сделка межд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у двумя сторонами, условия кото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рой предусматривают обязательную взаимную одномоментную передачу прав и обязанностей в отношении базисного актива с отсроченным сроком исполнения договоренности от даты догово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ренности. Такая сделка, как пра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вило, оформляется в письменном виде.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Предметом соглашения могут выступат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ь различные активы - товары, ак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ции, облигации, валюта и т.д. Форвардный 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контракт заключается, как прави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ло, в целях осуществления реальной про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дажи или покупки соответствующе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го актива, в том числе для страхования п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оставщика или покупателя от воз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можного неблагоприятного изменения цены. Форвардный контракт может также заключаться с целью игры на разнице курсов базисного актива.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При заключении форвардного контракта стороны согласовывают цену, по которой будет исполнена сделка. Данная цена называется ценой поставки. Она остается неизменной в течение всего времени действия форвардного контракта.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 связи с форвардным контрактом возникает еще понятие форвардной цены. Для каждого момента времени фо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рвардная цена для данного базис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ного актива - это цена поставки, зафиксированная в форвардном контракте, который был заключен в этот момент. При определении форвардной цены актива исходят из посылки, что вкладчик в конце периода должен получить одинаковый финансовый результат, купив форвардный контракт на поставку актива или сам актив.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заключении форвардной сделки 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сторона, открывшая длинную пози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цию, надеется на дальнейший рост цены базисного актива. При повышении цены базисного актива покупатель форвардного контракта выигрывает, а продавец проигрывает, и наоборот. </w:t>
      </w:r>
    </w:p>
    <w:p w:rsidR="00275F7E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Заключение форвардного контракта не требует от контрагентов каких-либо расходов за исключением возможных комиссионных, связанных с оформлением сделки, если она заключ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ается с помощью посредников.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Отсутствие гарантий исполнения фор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вардного контракта в случае воз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никновения соответствующей конъюнктуры для одной из сторон является недостатком форвардного контракта. Др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угим недостатком форвардных кон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трактов является их низкая ликвидность.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Форвардные сделки заключаются вне бирж на неорганизованных рынках. Все условия сделки - сроки, цена, гарант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ии, санкции - оговариваются сто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ронами: поскольку форвардная сделка, 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как правило, преследует действи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тельную поставку соответствующего актива, то контрагенты согласовывают удобные для них условия. Таким образом, форвардный контракт не является стандартным по своему содержанию. </w:t>
      </w:r>
    </w:p>
    <w:p w:rsidR="0010746B" w:rsidRPr="001E4467" w:rsidRDefault="00F26256" w:rsidP="00F26256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самом деле степень ликвидности 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форвардного рынка напрямую зави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сит от степени ликвидности базисного ак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тива.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275F7E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Если форвардный контракт продается на вторич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ном рынке, то он приобретает не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которую цену, поскольку возникает разн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ица между ценой поставки и теку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щей форвардной ценой. Форма форвардно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й кривой - зависимости цен сроч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ных контрактов от их срока - значительно влияет при этом на поведение участников спот рынка.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Когда цены контрактов с более дальним сроком исполнения выше цен ближних контрактов, рынок находится в состоянии contango. Форма кривой цен в этом случае позволяет сделать вывод об ожидаемом повышении цен на базисный актив в будущем, а прибыльность стратегии покупок и удержания товара стимулирует покупателей и приводит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росту запасов, при этом вели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чина межвременного спрэда должна быт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ь сопоставима со стоимостью хра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нения товара.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Если цены дальних контрактов ниже цен ближних, т.е. кривая срочных цен является инвертированной, рынок находится в состоянии backwarda-tion. Такая форма кривой приводит к том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у, что накопление запасов стан</w:t>
      </w:r>
      <w:r w:rsidR="00997D70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вится убыточным для компаний, что ведет к их сокращению.</w:t>
      </w:r>
    </w:p>
    <w:p w:rsidR="00F26256" w:rsidRPr="001E4467" w:rsidRDefault="00F26256" w:rsidP="00F26256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D70" w:rsidRPr="001E4467" w:rsidRDefault="00997D70" w:rsidP="00F26256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D70" w:rsidRPr="001E4467" w:rsidRDefault="00997D70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D70" w:rsidRPr="001E4467" w:rsidRDefault="00997D70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D70" w:rsidRPr="001E4467" w:rsidRDefault="00997D70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D70" w:rsidRPr="001E4467" w:rsidRDefault="00997D70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D70" w:rsidRDefault="00997D70" w:rsidP="00997D70">
      <w:pPr>
        <w:spacing w:after="100" w:afterAutospacing="1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Pr="001E4467" w:rsidRDefault="001E4467" w:rsidP="00997D70">
      <w:pPr>
        <w:spacing w:after="100" w:afterAutospacing="1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0746B" w:rsidRPr="001E4467" w:rsidRDefault="00997D70" w:rsidP="00997D70">
      <w:pPr>
        <w:spacing w:after="100" w:afterAutospacing="1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</w:t>
      </w:r>
      <w:r w:rsid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2.2. Фьючерсные контракты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Фьючерсная сделка (фьючерс) - сделк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а, заключаемая на бирже на стан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дартизованное количество/сумму базисн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ого актива или финансового инст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румента определенного качества со стандартизованн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ыми сроками исполне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ния сделки. При совершении сделки прода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вец контракта берет на себя обя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зательство продать, а покупатель -купить базисный актив или финансовый инструмент в определенный срок в будущем по цене, фиксируемой в момент сделки. Можно сказать, что стандартизов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анный форвард на бирже становит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ся фьючерсом.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 отличие от форварда, биржа берет на себя разработку правил торговли фьючерсами. Объектом фьючерсной сделки выступает не биржевой товар, а биржевой контракт, который предусматри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вает куплю-продажу строго согла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сованного количества товара установлен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ного сорта с минимально допусти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мыми отклонениями. Условия фьючерсного контракта стандартны. Все фьючерсные контракты имеют кон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трактную спецификацию, представ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ляющую собой юридический документ, фиксирующий количество базисного актива, его качество или свойства, сроки п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оставки, сроки действия контрак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та, правила установления котировок и т.д. Наличие данного документа при торговле фьючерсными контрактами обяза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тельно. Он дает возможность уча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стникам рынка установить единообразное понимание деталей контракта.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Поскольку в целях стандартизации раз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мер контрактов на конкретный ак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тив имеет определенную величину, при заключении фьючерсной сделки указывается, на какое количество контрактов актива она распространяется. Кроме числа контрактов, участники сде</w:t>
      </w:r>
      <w:r w:rsidR="00165B4A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лки договариваются и о цене кон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трактов.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Фьючерсная цена - это цена, которая фиксируется при заключении фьючерсного контракта. Она отражает ожидания инвесторов относительно будущей рыночной цены (цены-спот) для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соответствующего актива. Разни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ца между ценой-спот и фьючерсной ценой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данный актив называется "ба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зисом". В зависимости от того, выше фьючерсная цена или ниже цены-спот, базис может быть положительным или отрицательным. При одной цене фьючерсного контракта на определенн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ый срок существует множество на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личных цен на базисный товар в зависимост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и от его качества, места постав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ки. Следовательно, может существовать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множество базисов для одного то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вара в одно время.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Факторов, влияющих на размер базиса, довольно много, но основные -это спрос и предложение на определённы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й период, объёмы переходящих за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пасов, прогноз на производство продукции в текущем году, предложение и спрос на аналогичную продукцию, экспорт и импорт товаров, наличие мощностей для хранения, транспортные расходы, расходы на страхование, сезонность и ряд других факторов.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Фьючерсные контракты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высоко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ликвидны, для них существует широкий вторичный рынок, поскольку по своим усл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овиям они одинаковы для всех ин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весторов. В то же время стандартный харак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тер условий контракта может ока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заться неудобным для контрагентов.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большинстве случаев закрытие позиции по фьючерсным контрактам осуществляется не поставкой актива, а путем совершения офсетной сделки, т.е. путем выплаты (получения) разницы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между ценой, обозначенной в кон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тракте в момент его заключения, и ценой,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по которой этот же товар или фи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нансовый инструмент может быть приобретен в данный момент.</w:t>
      </w:r>
    </w:p>
    <w:p w:rsidR="00E75597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Офсетная сделка - это противоположная сделка, т.е. продавец должен купить, а покупатель - продать контракт. </w:t>
      </w:r>
    </w:p>
    <w:p w:rsidR="0010746B" w:rsidRPr="001E4467" w:rsidRDefault="00997D70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F26256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Исполнение фьючерсного контракта гарантируется расчетной палатой биржи посредством взимания залогов с уч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астников торгов под открытие по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зиций. При открытии позиции лицо (как с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длинной, так и короткой позиция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ми) обязано внести некоторую сумму в качестве залога. Данная сумма носит название начальной маржи, или депозита,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 счет, на который вносится за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лог - маржевый счет. Как правило, размер начальной маржи составляет 2-10% стоимости актива, лежащего в основе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контракта, но при резких колеба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ниях цен она может возрастать. Размер депозита фиксируется на каждой бирже различным и может пересматрива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ться только при существенных из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менениях уровня цен или угрозе таких ко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лебаний. Перед наступлением сро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ка поставки депозит может достигать 100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% стоимости контракта. Малый на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чальный размер депозита способствует прито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ку капиталов в биржевую тор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говлю, обеспечивая ликвидность рынка,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 большой - финансовую устойчи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вость биржи.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Система финансовых гарантий и сбо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ров, определяемая правилами фью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черсной торговли, легла в основу так наз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ываемого "эффекта рычага". Инве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стирование во фьючерсный контракт лишь нескольких процентов от цены базисного актива в виде депозита позволяе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 получить доход от роста курсо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вой стоимости, аналогичный доходу, полученному от инвестирования всей суммы на спотовом рынке.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Рычажное воздействие в результате незначительного вложения может уже при небольших колебаниях обеспечить сверхприбыли, но не исключает и убытков. Если ситуация на рынке разви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вается в направлении, противопо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ложном ожидаемому, рычаг действует отрицательно. Незначительный залог уже недостаточен для балансировки раз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ницы между первоначальным и дей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ствующим курсом. Поэтому появляютс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я требования о внесении дополни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тельного взноса, или контракт продается с убытком.</w:t>
      </w:r>
    </w:p>
    <w:p w:rsidR="00E75597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сделках с фьючерсными контрактами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риск непредсказуем. Так, при за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нятии длинной позиции риск, т.е. размер уб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ытков, не ограничен, так как це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 фьючерса может упасть до нуля. Но и возможность получения прибыли не ограничена, потому что цены на бази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сный актив могут расти до беско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нечности. Аналогично форвардным контрактам при росте в дальнейшем фьючерсной цены покупатель контракта в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ыигрывает, а продавец проигрыва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ет. Напротив, при понижении фьючерсн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ой цены выигрывает продавец кон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тракта, а покупатель проигрывает. Ценные бумаги и фондовый рынок.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 период большой неустойчивости рын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ка или при особо рискованном ха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рактере счетов расчетная палата может потребовать от фирмы-члена сделать дополнительный взнос в любое время в хо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де торгов, чтобы получить допол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нительные гарантии на случай неблагоприятных изменений цен. Такое требование дополнительных взносов наз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ывается дополнительным обеспече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нием.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Чтобы не допустить чрезмерной спекуляции фьючерсными контрактами и усилить систему гарантий их исполнени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я, биржа устанавливает по каждо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му виду контракта лимит отклонения фьючерсной цены текущего дня от котировочной цены предыдущего дня.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Заявки, поданные по более высо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ким или низким ценам, не будут исполняться.</w:t>
      </w:r>
    </w:p>
    <w:p w:rsidR="00F26256" w:rsidRPr="001E4467" w:rsidRDefault="00F26256" w:rsidP="00997D70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Также биржей определяется лимит открытой позиции, т.е. предельная сумма, на которую участник биржевой торговли может купить или продать товар по текущей рыночной цене. Величи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 открытых позиций каждого уча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стника биржевых торгов подсчитывается в расчетной палате методом сальдирования взамопогашаемых операций на покупку и продажу товаров.</w:t>
      </w: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0746B" w:rsidRPr="001E4467" w:rsidRDefault="0010746B" w:rsidP="00F26256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2.3. Опционные контракты</w:t>
      </w:r>
    </w:p>
    <w:p w:rsidR="00E75597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 опционами понимают особый вид биржевых сделок с ограниченным по сравнению с обычными фьючерсными операциями риском.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Опционы от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носятся к условным срочным сделкам, предоставляющим одному из контрагентов право исполнить или не исполнить заключенный контра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кт, в отли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чие от твердых сделок (форвардных и фьючерсных), которые обязательны для исполнения. В последнее время опционы постепенно завоевывают все большую популярность как более сложн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ые, но и одновременно предостав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ляющие существенно большие возможности, по сравнению с фьючерсами, финансовые инструменты.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Опцион обозначает срочную сделку, по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которой одна из сторон приобре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тает право принятия или передачи актива по фиксированной цене в течение определенного срока, а другая сторона обязуется по требованию контрагента за денежную премию обеспечить осуществле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ние этого права, возлагая на се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бя обязанность передать или принять пре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дмет сделки по фиксированной це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не. Таким образом, особенность опциона заключается в том, что в сделке купли-продажи, где он выступает объекто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м, покупатель приобретает не ти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тул собственности, а право на его приобретение.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Обязательства покупателя опциона ог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раничиваются своевременной упла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той опционной премии продавцу опциона. В свою очередь, продавец должен предоставить строго определенные гарантии выполнения своих обязательств в виде залога денег (маржи) или ценных бу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маг. Различие в характере обяза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тельств, взятых на себя покупателем и пр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одавцом опциона, отражает разде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ление потенциальных рисков, прибылей и убытков между контрагентами. Для покупателя опциона возможные уб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ытки ограничены размерами выпла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ченной премии, т.е. риск при покупке опционов является ограниченным, а потенциальная прибыль остается неограниченной. Продавец опциона всегда идет на риск неограниченных убытков, а его максимальный доход ограничен размером премии.</w:t>
      </w:r>
    </w:p>
    <w:p w:rsidR="00E75597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Опционы существуют в двух формах: контракты на покупку и контракты на продажу. </w:t>
      </w:r>
    </w:p>
    <w:p w:rsidR="0010746B" w:rsidRPr="001E4467" w:rsidRDefault="0010746B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1. Опционы на покупку (опционы "колл"), по условиям которых владелец опциона имеет право приобрести актив по оговоренной цене (цене-страйк) у лица, которое выписало контракт. В сво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ю очередь, продавец опциона обя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зан продать актив, если держатель опциона того потребует.</w:t>
      </w:r>
    </w:p>
    <w:p w:rsidR="0010746B" w:rsidRPr="001E4467" w:rsidRDefault="0010746B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2. Опционы на продажу (опционы "пут"), по условиям которых владелец опциона имеет право продать актив по 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говоренной цене лицу, выписавше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му опцион. В свою очередь, продавец опцио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 обязан купить этот актив, ес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ли владелец опциона предъявляет контракт для урегулирования.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Выписывая опцион, продавец открыва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ет по данной сделке короткую по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зицию, а покупатель - длинную позицию. Соответственно понятия короткий "колл" или "пут" означают продажу опциона "колл" или "пут", а длинный "колл" или "пут" - их покупку.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опциона - премия, т.е. сумма,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выплачиваемая при покупке опцио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на. Она состоит из двух компонентов - внутренней стоимости и временной стоимости. Внутренняя стоимость - это разность между текущим курсом базисного актива (спот-ценой) и ценой исполнения опциона (ценой-страйк). Временная стоимость - это разность между суммой премии и внутренней стоимостью. Если до истечения срока действия контракта остается много времени, то временная стоимость может оказаться существенной величиной. По мере приближения этого срока она уме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ньшается и в день истечения кон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тракта будет равна нулю.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Премии по опционам варьируются в зависимости от рыночных условий. Они зависят от различных факторов, наиболее значительными из которых являются время до исполнения (конца сро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ка действия) и изменчивость рын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ка. Теоретическая стоимость опциона може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 быть рассчитана на основе раз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личных моделей ценообразования и исходя из разнообразных известных факторов, таких как: исторические (статистические) колебания цен, время до конца срока действия, наличная цена, процентные ставки и т.д.; однако рыночная цена может оказаться совсем другой, поскольку она принимает во внимание ожидаемые колебания цен (ожидаемую волатильность), а также соотношение спроса и предложения.</w:t>
      </w:r>
    </w:p>
    <w:p w:rsidR="00E75597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 процессе торгов формируется такая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стоимость опциона, которая уст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раивает обе стороны сделки и уравнивает их шансы на получение прибыли. Опционы делят на виды в зависимости от соотношения между шансами на доход и риском: </w:t>
      </w:r>
    </w:p>
    <w:p w:rsidR="0010746B" w:rsidRPr="001E4467" w:rsidRDefault="0010746B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- внутренние ("в деньгах") опцио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ны имеют цену-страйк ниже дейст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вующей рыночной цены базисного актив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а для "колл" и выше рыночной це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ны для "пут". Формально это означает, ч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то покупатель таких опционов мо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жет немедленно воспользоваться своим правом и получить чистый доход после продажи (покупки) актива. Появлению подобных арбитражных сделок препятствует то, что премия по внутренним опционам всегда перекрывает указанную разницу на величину, зависящую от спроса, предл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ожения и ожи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дания роста цены актива. Соотношение межу шансами на доход и риском здесь характеризуется как "большая плата - малый риск";</w:t>
      </w:r>
    </w:p>
    <w:p w:rsidR="0010746B" w:rsidRPr="001E4467" w:rsidRDefault="0010746B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- внешние ("вне денег") опционы имеют цену-страйк значительно выше спот-цены актива для "колл" и значительно ниже для "пут". Премия по внешним опционам очень низкая, поскольку для исполнения таких опционов требуется изменение цены-спот на значи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тельную величину в нужную сторо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ну, а это событие чаще всего имеет низку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ю вероятность. Данный вид опцио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нов характеризует высказывание "малая плата и большой риск";</w:t>
      </w:r>
    </w:p>
    <w:p w:rsidR="0010746B" w:rsidRPr="001E4467" w:rsidRDefault="0010746B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- рыночные ("на деньгах", "при деньгах") опционы имеют цену-страйк, близкую или равную рыночной цене базисного актива, и соответственно "средние риск и плату".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 точки зрения сроков исполнения опционы подразделяются на два типа: американский и европейский. Американский опцион может быть исполнен в любой день до истечения срока действия контракта, а европейский - только в день истечения срока контракта.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Так же, как и в случае с фьючерсными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контрактами, существует первич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ный и вторичный рынки опционов. Пер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вичный рынок опционов функциони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рует практически непрерывно: спекулянты и другие инвесторы выписывают опционы, условия которых отражают п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остоянно меняющиеся оценки теку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щей рыночной ситуации и будущих тенденций. В этом смысле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функциони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рование первичного рынка опционов зави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сит от движения на спотовом рын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ке. Владельцы опционов могут, в свою очередь, продать их третьему лицу, поэтому возникает вторичный рынок опц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ионов, где они обращаются анало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гично другим деривативам, т.е. на внебиржевом рынке и на биржах.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 свободном рынке опционный контр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акт неразрывно связывает покупа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теля и продавца. В контракт могут быть включены любые дополнительные условия для достижения компромисса ме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жду покупателем и продавцом. На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пример,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право продления опциона. На внебиржевом рынке нет ограничений на вид базисного актива, кроме этого допускается любой размер опционного контракта.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Опционы, которые обращаются на би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рже, называются "котируемыми оп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ционами". Биржевая торговля опционами построена так, чтобы допускалась их многократная перепродажа. Услови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я опционов, обращающихся на бир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жевом рынке, стандартны, вследствие чего они высоколиквидны. При прочих равных условиях цена (премия) при перепродаже снижается по мере приближения опционного срока к дате истечения.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Опцион предлагает ряд возможностей, которыми не располагают другие продукты, особенно в хеджировании и с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труктурировании позиций. Они мо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гут быть использованы и для увеличения, и для уменьшения 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рисков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Опционные сделки могут быть вызваны как интересом клиента к базовым активам, так и желанием использовать опционы непосредственно в качестве объектов инвестиционной деятельности. Привлекательность опционов для инвесторов заключается не только в ограниченном риске длинных позиций. Опционы предоставляют большие возмож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ности для проведения спекулятив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ных операций. Комбинации покупки и(или) продажи колл и пут опционов в сочетании с покупкой и(или) продажей реального актива позволяют найти приносящие прибыль стратегии практически для любой рыночной ситуации. Более того, существуют опционные стра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тегии, не требующие даже прогно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зирования рыночного курса базисного актива для получения прибыли.</w:t>
      </w:r>
    </w:p>
    <w:p w:rsidR="0010746B" w:rsidRPr="001E4467" w:rsidRDefault="00F26256" w:rsidP="00F26256">
      <w:pPr>
        <w:spacing w:after="12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При приобретении опционов предоставляется большой выбор контрактов с различными сроками истечения и ценами-страйк, которые и являются строительными блоками при формировании опционных стратегий. Однако необходимо помнить, что в торговле оп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ционами комиссионные расходы мо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гут достигать значительного размера - иногда на покрытие операционных расходов уходит до половины прибыли. </w:t>
      </w:r>
      <w:r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Теоретически возможны ситуации, когда потенциальная прибыль от сделки выглядит весьма привлекательно в сравнении с предполагаемым риском. Од</w:t>
      </w:r>
      <w:r w:rsidR="00E75597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нако с учетом комиссии результа</w:t>
      </w:r>
      <w:r w:rsidR="0010746B" w:rsidRPr="001E4467">
        <w:rPr>
          <w:rFonts w:ascii="Times New Roman" w:eastAsia="Times New Roman" w:hAnsi="Times New Roman"/>
          <w:bCs/>
          <w:sz w:val="28"/>
          <w:szCs w:val="28"/>
          <w:lang w:eastAsia="ru-RU"/>
        </w:rPr>
        <w:t>том подобных операций могут оказаться чистые убытки.</w:t>
      </w:r>
    </w:p>
    <w:p w:rsidR="00FB0BE4" w:rsidRPr="001E4467" w:rsidRDefault="00FB0BE4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6256" w:rsidRPr="001E4467" w:rsidRDefault="00F26256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BE4" w:rsidRPr="001E4467" w:rsidRDefault="00E212CC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3. </w:t>
      </w:r>
      <w:r w:rsidR="00FB0BE4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Создание и эволюция нормативной и правовой инфраструктуры рынка ценных</w:t>
      </w:r>
      <w:r w:rsidR="00E75597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B0BE4" w:rsidRPr="001E44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бумаг в Казахстане</w:t>
      </w:r>
    </w:p>
    <w:p w:rsidR="00FB0BE4" w:rsidRPr="001E4467" w:rsidRDefault="00FB0BE4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5597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 Всю недолгую историю рынка ценных бумаг в Казахстане, начавшуюся в 1991</w:t>
      </w:r>
      <w:r w:rsidR="00E75597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г., можно подразделить н</w:t>
      </w:r>
      <w:r w:rsidR="00E75597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а несколько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характерных периодов: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«рыночной инициативы»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«кабинетный»</w:t>
      </w:r>
    </w:p>
    <w:p w:rsidR="00FB0BE4" w:rsidRPr="001E4467" w:rsidRDefault="00E75597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B0BE4" w:rsidRPr="001E4467">
        <w:rPr>
          <w:rFonts w:ascii="Times New Roman" w:eastAsia="Times New Roman" w:hAnsi="Times New Roman"/>
          <w:sz w:val="28"/>
          <w:szCs w:val="28"/>
          <w:lang w:eastAsia="ru-RU"/>
        </w:rPr>
        <w:t>ожидания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75597" w:rsidRPr="001E4467" w:rsidRDefault="00E75597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B0BE4" w:rsidRPr="001E4467">
        <w:rPr>
          <w:rFonts w:ascii="Times New Roman" w:eastAsia="Times New Roman" w:hAnsi="Times New Roman"/>
          <w:sz w:val="28"/>
          <w:szCs w:val="28"/>
          <w:lang w:eastAsia="ru-RU"/>
        </w:rPr>
        <w:t>адаптации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26256" w:rsidRPr="001E4467" w:rsidRDefault="00F26256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 ПЕРИОД «РЫНОЧНОЙ ИНИЦИАТИВЫ» (1990-1991 гг.).  На  волне  общественного</w:t>
      </w:r>
      <w:r w:rsidR="00E75597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подъема,   вызванного   процессами   демократизации,    появляются    первые</w:t>
      </w:r>
      <w:r w:rsidR="00E75597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акционерные общества, которые выпустили первые в истории  Казахстана  акции.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Создаются фондовые биржи - Алматинская и Казахстанская. В 1991 г.  введен  в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действие закон «Об обращении ценных  бумаг  и  фондовой  бирже  в  Казахской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ССР», вслед за которым правительство утверждает разработанное  Министерством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финансов «Положение о  ценных  бумагах».  Регистрация,  выпуск  и  обращение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ценных бумаг регулируются в 1992  г.  вначале  временными  правилами,  затем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«Инструкцией о правилах  выпуска  и  регистрации  ценных  бумаг  акционерных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обществ и инвестиционных фондов».</w:t>
      </w:r>
    </w:p>
    <w:p w:rsidR="0069366B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ПЕРИОД «КАБИНЕТНЫЙ» (1993-1995 гг.).  В  обществе  возникает  понимание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неподготовленности как государства, так и хозяйствующих субъектов  к  работе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 ценными  бумагами.  Начинается  подготовка  первой  «волны»  специалистов,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призванных сыгр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ать решающую роль в становлении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инфраструктуры  рынка  ценных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бумаг в целом и законодательной базы в особенности.  Обучение  происходит  в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известных  высших  учебных  заведениях  за  рубежом,  путем   стажировок   в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институтах рынков ценных бумаг Японии, Великобритании, США,  Турции,  России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  других   стран.   В   Казахстан   приглашаются   эксперты   международных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организаций, с участием известных специалистов проводятся семинары.</w:t>
      </w:r>
    </w:p>
    <w:p w:rsidR="0069366B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ПЕРИОД ОЖИДАНИЯ.  (1996-1997  гг.)  В  НКЦБ  и  правительство  приходят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молодые специалисты первой волны. Именно на этот период приходится  выход  в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свет наиболее законченных документов - законов, постановлений  правительства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  НКЦБ,  инструкций  и  иных  документов  Национального  Банка   и   других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институтов,  которые  в  совокупности  впервые   образовали   конструктивную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«оболочку»  правовой  и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нормативной  инфраструктуры  рынка   ценных   бумаг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Казахстана,  позволяющую  стро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ить  участникам  РЦБ   вполне  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цивилизованные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отношения.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 В руководстве государства созрело понимание огромной роли рынка  ценных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бумаг в экономике, источники наполнения бюджета либо скудеют и  закрываются,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либо их появление откладывается. Тормозится  процесс  приватизации,  которая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не  дает  бюджету   ожидаемых   доходов.   Правительство,   как   крупнейший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собственник, готовит план масштабного прорыва на  рынок  ценных  бумаг.  Всю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свою огромную  и  пока  малополезную  собственность  оно  разделяет  на  три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категории: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«голубые фишки»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«второй эшелон» и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прочие.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 В  числе  «голубых  фишек»   крупнейшие   предприятия   горнодобывающей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промышленности,   черной    и    цветной    металлургии,    нефтедобычи    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нефтепереработки, энергетики и связи.  Замысел  состоял  в  том,  что  часть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госпакетов акций этих компаний поступит в обращение на фондовую биржу.  Хотя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эта часть представляла небольшую долю собственности,  ее  общая  номинальная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стоимость была настолько велика, а  компании  настолько  привлекательны  для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инвесторов,  что  обозреватели  отмечали  заметную  концентрацию  финансовых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средств в ожидании залпового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выброса акций в обращение.  К 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декларированному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правительством сроку (осень 1997  г.)  НКЦБ,  Национальным  Банком,  другими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государственными   институтами,   Казахстанской   фондовой   биржей,   всеми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профессиональными участниками рынка ценных  бумаг  была  проделана  огромная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подготовительная работа в создании цельной технологии  торговли,  отвечающей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высоким требованиям мирового рынка ценных бумаг.</w:t>
      </w:r>
    </w:p>
    <w:p w:rsidR="0069366B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B0BE4" w:rsidRPr="001E4467" w:rsidRDefault="00FB0BE4" w:rsidP="00F26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  ПЕРИОД АДАПТАЦИИ. В начале 1998 г. стало  ясно,  что  после  нескольких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отставок  и  рокировки  ключевых  фигур,  ожидания  участников  рынка   были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напрасны: «голубые фишки» не состоятся в обещанный срок, не состоятся они  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в ближайшем будущем. Среди издержек непоследовательн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ости  и 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нерешительности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правительства, которые в общем можно оценить, отметим не  совсем  очевидные: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моральное старение технологии торговли.  Кроме  издержек  есть  и  очевидный</w:t>
      </w:r>
      <w:r w:rsidR="0069366B" w:rsidRPr="001E44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плюс: участники рынка стали опытней и будут еще более готовыми  к  переменам</w:t>
      </w:r>
    </w:p>
    <w:p w:rsidR="001E4467" w:rsidRPr="001E4467" w:rsidRDefault="00FB0BE4" w:rsidP="00E21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sz w:val="28"/>
          <w:szCs w:val="28"/>
          <w:lang w:eastAsia="ru-RU"/>
        </w:rPr>
        <w:t>на рынке ценных бумаг в Казахстане</w:t>
      </w:r>
    </w:p>
    <w:p w:rsidR="0010746B" w:rsidRPr="001E4467" w:rsidRDefault="0010746B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Заключение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При нормальном уровне развития финансовой системы страны объем рынков производных инструментов значительно превышает объем рынков базовых активов. В 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Казахстане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ситуация ди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аметрально противоположная - ры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нок производных ценных бумаг находится в зачаточном состоянии. Среди причин недостаточного развития рынка деривативов обычно называют как недостаточное разнообразие ликвидных финансовых инструмент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ов и отсут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ствие достаточного количества кредитоспособных участников финансового рынка, так и наличие нерыночных огран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ичений, таких как жесткий валют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ный контроль и негибкая налоговая система.</w:t>
      </w:r>
    </w:p>
    <w:p w:rsidR="006936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Разумеется, развитию рынка производных финансовых инструментов 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 Казахстане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прежде всего, мешает отсутствие э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кономической основы, т.е. отсут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ствие объективного экономического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интереса у субъектов казахстанской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экономики. Наиболее активными участниками срочного рынка в настоящий момент являются спекулянты, а ведь основой срочного рынка должны быть операции по хеджированию рисков. </w:t>
      </w:r>
    </w:p>
    <w:p w:rsidR="006936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 Казахстане совершенно не развиты фи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нансовые институты, традиционно являющиеся опорой срочного рынка в других странах, - страховые компании, ра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зличного вида фонды и т.д. Куль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тура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страхования рисков у казахстанских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ф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ирм практически отсутствует. Од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нако не менее существенные причины недостаточного развития срочного рынка лежат в области несовершенства законодательства и регулирования. 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Первичный рынок характеризуется особой природой предметов сделок. Их список не является закрытым и по мере возникновения новых торгуемых инструментов постоянно расширяется. Отличительной характеристикой срочного рынка является то, что большинство конструкций его сделок ранее мировой практике не было известно. Основная их часть не была знакома и мировой экономике, их появление было вызвано развитием экономики как науки. В связи с этим для данных сделок по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ка не разработано правовое регу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лирование, и юриспруденция как российская, так и зарубежная вынуждена пользоваться для разрешения возникающих споров имеющимся правовым аппаратом. Такое положение отнюдь не с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пособствует развитию рынка и яв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ляется уникальным примером юридичес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кой ничтожности всех сделок, за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ключаемых в целой области экономики.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Казахстанское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налоговое законодательство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до сих пор не имеет четкой кон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цепции налогообложения производных финансовых инструментов. Действующие нормы законодательства устанавливают порядок налогообложения отдельных видов финансовых инструмен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тов - фьючерсов, опционов и фор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вардных контрактов, но более сложные финансовые операции остаются "за кадром", так как специальные правила </w:t>
      </w:r>
      <w:r w:rsidR="006936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налогообложения для них не уста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новлены. В их отсутствие российские налоговые органы применяют общие правила налогового законодательства, не учитывающие специфику данных операций. </w:t>
      </w:r>
    </w:p>
    <w:p w:rsidR="0010746B" w:rsidRPr="001E4467" w:rsidRDefault="00F26256" w:rsidP="00F26256">
      <w:pPr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Первичный рынок является наиболее интересным, слабо регулируемым (ввиду своей динамичности) и быстроразвивающимся сектором финансового рынка. Инструменты, используемые на первичном рынке, кроме участия в операциях, преумножающих капитал, пр</w:t>
      </w:r>
      <w:r w:rsidR="00E212CC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изваны увеличивать скорость обо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рота финансовых вложений, страховать ответственность и </w:t>
      </w:r>
      <w:r w:rsidR="00E212CC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риски участни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ков. Таких целей очень трудно достичь пр</w:t>
      </w:r>
      <w:r w:rsidR="00E212CC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 больших сроках банковских рас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четов, жестком контроле со стороны гос</w:t>
      </w:r>
      <w:r w:rsidR="00E212CC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ударства над операциями участни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ков, высоком налоговом бремени (когда налогом облагается каждая сделка), значительных трудностях (из-за длительно</w:t>
      </w:r>
      <w:r w:rsidR="00E212CC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сти сроков) привлечения к ответ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ственности участников рынка. До кардинального изменения экономической и политической ситуации в нашей стране срочный рынок не имеет больших перспектив развития. </w:t>
      </w: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F26256" w:rsidRPr="001E4467" w:rsidRDefault="00F26256" w:rsidP="00F26256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E4467" w:rsidRDefault="001E4467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</w:p>
    <w:p w:rsidR="0010746B" w:rsidRPr="001E4467" w:rsidRDefault="0010746B" w:rsidP="00F26256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u w:val="single"/>
          <w:lang w:eastAsia="ru-RU"/>
        </w:rPr>
        <w:t>Библиографический список</w:t>
      </w:r>
    </w:p>
    <w:p w:rsidR="0010746B" w:rsidRPr="001E4467" w:rsidRDefault="00DC7881" w:rsidP="00DC7881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1.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Захаров А.В., Станет ли фондовый рынок источником инвестиций // Эксперт. 2003. № 22.</w:t>
      </w:r>
    </w:p>
    <w:p w:rsidR="0010746B" w:rsidRPr="001E4467" w:rsidRDefault="00DC7881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2.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Ранверсе. Ф. Рыночное посредничество и финансирование предприятий через рынок акций // Проблемы прогнозирования. 2003. № 5.</w:t>
      </w:r>
    </w:p>
    <w:p w:rsidR="0010746B" w:rsidRPr="001E4467" w:rsidRDefault="00DC7881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3.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Семилютина Н. Проблемы совершенствования законодательства о рынке ценных бумаг // Право и экономика. 2001. № 6. </w:t>
      </w:r>
    </w:p>
    <w:p w:rsidR="0010746B" w:rsidRPr="001E4467" w:rsidRDefault="0010746B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DC7881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4.</w:t>
      </w: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Цухло С. Спросовые ориентиры и инвестиционные предпочтения российских предприятий // Индикатор. 1999. № 12.</w:t>
      </w:r>
    </w:p>
    <w:p w:rsidR="0010746B" w:rsidRPr="001E4467" w:rsidRDefault="00DC7881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5.</w:t>
      </w:r>
      <w:r w:rsidR="0010746B" w:rsidRPr="001E44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Ценные бумаги и фондовый рынок. Профессиональный курс в Финансовой Академии при Правительстве РФ. Москва, Издательство "Перспектива", 2001</w:t>
      </w:r>
    </w:p>
    <w:p w:rsidR="0069366B" w:rsidRPr="001E4467" w:rsidRDefault="00DC7881" w:rsidP="00DC7881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E4467">
        <w:rPr>
          <w:rFonts w:ascii="Times New Roman" w:hAnsi="Times New Roman" w:cs="Times New Roman"/>
          <w:sz w:val="28"/>
          <w:szCs w:val="28"/>
        </w:rPr>
        <w:t>6.</w:t>
      </w:r>
      <w:r w:rsidR="0069366B" w:rsidRPr="001E4467">
        <w:rPr>
          <w:rFonts w:ascii="Times New Roman" w:hAnsi="Times New Roman" w:cs="Times New Roman"/>
          <w:sz w:val="28"/>
          <w:szCs w:val="28"/>
        </w:rPr>
        <w:t>Шаматов Е.К. Учебное пособие. Изд. «Сана-маркет» Алматы</w:t>
      </w:r>
    </w:p>
    <w:p w:rsidR="0069366B" w:rsidRPr="001E4467" w:rsidRDefault="00DC7881" w:rsidP="00DC7881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E4467">
        <w:rPr>
          <w:rFonts w:ascii="Times New Roman" w:hAnsi="Times New Roman" w:cs="Times New Roman"/>
          <w:sz w:val="28"/>
          <w:szCs w:val="28"/>
        </w:rPr>
        <w:t>7.</w:t>
      </w:r>
      <w:r w:rsidR="0069366B" w:rsidRPr="001E4467">
        <w:rPr>
          <w:rFonts w:ascii="Times New Roman" w:hAnsi="Times New Roman" w:cs="Times New Roman"/>
          <w:sz w:val="28"/>
          <w:szCs w:val="28"/>
        </w:rPr>
        <w:t>Шаматов Е.К. Портфель ценных бумаг. Изд. «Сана-маркет» Алматы</w:t>
      </w:r>
    </w:p>
    <w:p w:rsidR="0069366B" w:rsidRPr="001E4467" w:rsidRDefault="00DC7881" w:rsidP="00DC788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E4467">
        <w:rPr>
          <w:rFonts w:ascii="Times New Roman" w:hAnsi="Times New Roman" w:cs="Times New Roman"/>
          <w:sz w:val="28"/>
          <w:szCs w:val="28"/>
        </w:rPr>
        <w:t>8.</w:t>
      </w:r>
      <w:r w:rsidR="0069366B" w:rsidRPr="001E4467">
        <w:rPr>
          <w:rFonts w:ascii="Times New Roman" w:hAnsi="Times New Roman" w:cs="Times New Roman"/>
          <w:sz w:val="28"/>
          <w:szCs w:val="28"/>
        </w:rPr>
        <w:t>Рынок Ценных Бумаг Казахстана 1997-1999г.</w:t>
      </w:r>
    </w:p>
    <w:p w:rsidR="00DC7881" w:rsidRPr="001E4467" w:rsidRDefault="0069366B" w:rsidP="00DC7881">
      <w:pPr>
        <w:pStyle w:val="HTML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E4467">
        <w:rPr>
          <w:rFonts w:ascii="Times New Roman" w:hAnsi="Times New Roman" w:cs="Times New Roman"/>
          <w:sz w:val="28"/>
          <w:szCs w:val="28"/>
        </w:rPr>
        <w:t>Учебное пособие. Изд. Ирбис</w:t>
      </w:r>
    </w:p>
    <w:p w:rsidR="0069366B" w:rsidRPr="001E4467" w:rsidRDefault="00DC7881" w:rsidP="00E212C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E4467">
        <w:rPr>
          <w:rFonts w:ascii="Times New Roman" w:hAnsi="Times New Roman" w:cs="Times New Roman"/>
          <w:sz w:val="28"/>
          <w:szCs w:val="28"/>
        </w:rPr>
        <w:t xml:space="preserve">9. </w:t>
      </w:r>
      <w:r w:rsidRPr="001A3D3C">
        <w:rPr>
          <w:rFonts w:ascii="Times New Roman" w:hAnsi="Times New Roman" w:cs="Times New Roman"/>
          <w:sz w:val="28"/>
          <w:szCs w:val="28"/>
        </w:rPr>
        <w:t>www.kase.kz/</w:t>
      </w:r>
      <w:r w:rsidRPr="001E4467">
        <w:rPr>
          <w:rFonts w:ascii="Times New Roman" w:hAnsi="Times New Roman" w:cs="Times New Roman"/>
          <w:sz w:val="28"/>
          <w:szCs w:val="28"/>
        </w:rPr>
        <w:t xml:space="preserve"> </w:t>
      </w:r>
      <w:r w:rsidR="0069366B" w:rsidRPr="001E4467">
        <w:rPr>
          <w:rFonts w:ascii="Times New Roman" w:hAnsi="Times New Roman" w:cs="Times New Roman"/>
          <w:sz w:val="28"/>
          <w:szCs w:val="28"/>
        </w:rPr>
        <w:t>Официальный сайт Казахстанской фондовой биржи.</w:t>
      </w:r>
    </w:p>
    <w:p w:rsidR="0069366B" w:rsidRPr="001E4467" w:rsidRDefault="0069366B" w:rsidP="00E212CC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10746B" w:rsidRPr="001E4467" w:rsidRDefault="0010746B" w:rsidP="00833D31">
      <w:pPr>
        <w:spacing w:after="12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0746B" w:rsidRPr="001E4467" w:rsidSect="003D3665">
      <w:footerReference w:type="default" r:id="rId7"/>
      <w:pgSz w:w="11907" w:h="16839" w:code="9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E31" w:rsidRDefault="007A1E31" w:rsidP="00FB0BE4">
      <w:pPr>
        <w:spacing w:after="0" w:line="240" w:lineRule="auto"/>
      </w:pPr>
      <w:r>
        <w:separator/>
      </w:r>
    </w:p>
  </w:endnote>
  <w:endnote w:type="continuationSeparator" w:id="0">
    <w:p w:rsidR="007A1E31" w:rsidRDefault="007A1E31" w:rsidP="00FB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56" w:rsidRDefault="00F2625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360F">
      <w:rPr>
        <w:noProof/>
      </w:rPr>
      <w:t>2</w:t>
    </w:r>
    <w:r>
      <w:fldChar w:fldCharType="end"/>
    </w:r>
  </w:p>
  <w:p w:rsidR="00F26256" w:rsidRDefault="00F262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E31" w:rsidRDefault="007A1E31" w:rsidP="00FB0BE4">
      <w:pPr>
        <w:spacing w:after="0" w:line="240" w:lineRule="auto"/>
      </w:pPr>
      <w:r>
        <w:separator/>
      </w:r>
    </w:p>
  </w:footnote>
  <w:footnote w:type="continuationSeparator" w:id="0">
    <w:p w:rsidR="007A1E31" w:rsidRDefault="007A1E31" w:rsidP="00FB0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01B89"/>
    <w:multiLevelType w:val="hybridMultilevel"/>
    <w:tmpl w:val="B86A6C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A7F3C"/>
    <w:multiLevelType w:val="multilevel"/>
    <w:tmpl w:val="F488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96EE8"/>
    <w:multiLevelType w:val="hybridMultilevel"/>
    <w:tmpl w:val="071612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D6F"/>
    <w:rsid w:val="000D7256"/>
    <w:rsid w:val="0010746B"/>
    <w:rsid w:val="00165B4A"/>
    <w:rsid w:val="00194436"/>
    <w:rsid w:val="001A3D3C"/>
    <w:rsid w:val="001E4467"/>
    <w:rsid w:val="00275F7E"/>
    <w:rsid w:val="00320131"/>
    <w:rsid w:val="003777AB"/>
    <w:rsid w:val="003D3665"/>
    <w:rsid w:val="00405A59"/>
    <w:rsid w:val="00406A74"/>
    <w:rsid w:val="004B3D0F"/>
    <w:rsid w:val="005F101D"/>
    <w:rsid w:val="0069366B"/>
    <w:rsid w:val="006979C5"/>
    <w:rsid w:val="00705860"/>
    <w:rsid w:val="00742FA0"/>
    <w:rsid w:val="007A1E31"/>
    <w:rsid w:val="00833D31"/>
    <w:rsid w:val="008F20CB"/>
    <w:rsid w:val="009569B8"/>
    <w:rsid w:val="00997D70"/>
    <w:rsid w:val="00AD20E1"/>
    <w:rsid w:val="00AD360F"/>
    <w:rsid w:val="00B31348"/>
    <w:rsid w:val="00B474BF"/>
    <w:rsid w:val="00BF41DF"/>
    <w:rsid w:val="00C32830"/>
    <w:rsid w:val="00C42E88"/>
    <w:rsid w:val="00DC7881"/>
    <w:rsid w:val="00DE4AC9"/>
    <w:rsid w:val="00E212CC"/>
    <w:rsid w:val="00E422D5"/>
    <w:rsid w:val="00E75597"/>
    <w:rsid w:val="00EE1D6F"/>
    <w:rsid w:val="00F26256"/>
    <w:rsid w:val="00FB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DBF54716-6361-4A5A-9D4D-4AAC6242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83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074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074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DE4AC9"/>
  </w:style>
  <w:style w:type="table" w:styleId="a3">
    <w:name w:val="Table Grid"/>
    <w:basedOn w:val="a1"/>
    <w:uiPriority w:val="59"/>
    <w:rsid w:val="00DE4A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F20C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0746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0746B"/>
    <w:rPr>
      <w:rFonts w:ascii="Times New Roman" w:eastAsia="Times New Roman" w:hAnsi="Times New Roman"/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semiHidden/>
    <w:unhideWhenUsed/>
    <w:rsid w:val="00FB0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B0BE4"/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FB0BE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FB0BE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B0BE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B0B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7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5247</Words>
  <Characters>29909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35086</CharactersWithSpaces>
  <SharedDoc>false</SharedDoc>
  <HLinks>
    <vt:vector size="6" baseType="variant"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http://www.kase.kz/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Белка</dc:creator>
  <cp:keywords/>
  <cp:lastModifiedBy>Irina</cp:lastModifiedBy>
  <cp:revision>2</cp:revision>
  <cp:lastPrinted>2011-02-18T10:18:00Z</cp:lastPrinted>
  <dcterms:created xsi:type="dcterms:W3CDTF">2014-08-30T11:04:00Z</dcterms:created>
  <dcterms:modified xsi:type="dcterms:W3CDTF">2014-08-30T11:04:00Z</dcterms:modified>
</cp:coreProperties>
</file>