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444" w:rsidRPr="002A01DA" w:rsidRDefault="000004DD" w:rsidP="002A01DA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2A01DA">
        <w:rPr>
          <w:sz w:val="28"/>
          <w:szCs w:val="28"/>
          <w:lang w:val="ru-RU"/>
        </w:rPr>
        <w:t xml:space="preserve">З М </w:t>
      </w:r>
      <w:r w:rsidRPr="002A01DA">
        <w:rPr>
          <w:sz w:val="28"/>
          <w:szCs w:val="28"/>
        </w:rPr>
        <w:t>І С Т</w:t>
      </w:r>
    </w:p>
    <w:p w:rsidR="000004DD" w:rsidRPr="002A01DA" w:rsidRDefault="000004DD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1849" w:rsidRPr="002A01DA" w:rsidRDefault="00461849" w:rsidP="002A01DA">
      <w:pPr>
        <w:pStyle w:val="1"/>
        <w:spacing w:line="360" w:lineRule="auto"/>
        <w:jc w:val="both"/>
        <w:rPr>
          <w:b w:val="0"/>
          <w:sz w:val="28"/>
          <w:szCs w:val="28"/>
          <w:lang w:val="ru-RU"/>
        </w:rPr>
      </w:pPr>
      <w:r w:rsidRPr="002A01DA">
        <w:rPr>
          <w:b w:val="0"/>
          <w:sz w:val="28"/>
          <w:szCs w:val="28"/>
        </w:rPr>
        <w:t>ВСТУП</w:t>
      </w:r>
    </w:p>
    <w:p w:rsidR="00461849" w:rsidRPr="002A01DA" w:rsidRDefault="00461849" w:rsidP="002A01DA">
      <w:pPr>
        <w:pStyle w:val="1"/>
        <w:spacing w:line="360" w:lineRule="auto"/>
        <w:jc w:val="both"/>
        <w:rPr>
          <w:b w:val="0"/>
          <w:sz w:val="28"/>
          <w:szCs w:val="28"/>
        </w:rPr>
      </w:pPr>
      <w:r w:rsidRPr="002A01DA">
        <w:rPr>
          <w:b w:val="0"/>
          <w:sz w:val="28"/>
          <w:szCs w:val="28"/>
        </w:rPr>
        <w:t xml:space="preserve">ГЕОГРАФІЯ ГОЛОВНИХ ТИПІВ ГРУНТІВ. ГРУНТИ УКРАЇНИ </w:t>
      </w:r>
    </w:p>
    <w:p w:rsidR="00461849" w:rsidRPr="002A01DA" w:rsidRDefault="00461849" w:rsidP="002A01DA">
      <w:pPr>
        <w:pStyle w:val="1"/>
        <w:spacing w:line="360" w:lineRule="auto"/>
        <w:jc w:val="both"/>
        <w:rPr>
          <w:b w:val="0"/>
          <w:sz w:val="28"/>
          <w:szCs w:val="28"/>
        </w:rPr>
      </w:pPr>
      <w:r w:rsidRPr="002A01DA">
        <w:rPr>
          <w:b w:val="0"/>
          <w:sz w:val="28"/>
          <w:szCs w:val="28"/>
        </w:rPr>
        <w:t>1. Загальні закономірності географічного поширення ґрунтів</w:t>
      </w:r>
      <w:r w:rsidR="002A01DA" w:rsidRPr="002A01DA">
        <w:rPr>
          <w:b w:val="0"/>
          <w:sz w:val="28"/>
          <w:szCs w:val="28"/>
        </w:rPr>
        <w:t xml:space="preserve"> </w:t>
      </w:r>
      <w:r w:rsidRPr="002A01DA">
        <w:rPr>
          <w:b w:val="0"/>
          <w:sz w:val="28"/>
          <w:szCs w:val="28"/>
        </w:rPr>
        <w:t xml:space="preserve">та </w:t>
      </w:r>
      <w:r w:rsidRPr="002A01DA">
        <w:rPr>
          <w:b w:val="0"/>
          <w:snapToGrid w:val="0"/>
          <w:color w:val="000000"/>
          <w:sz w:val="28"/>
          <w:szCs w:val="28"/>
        </w:rPr>
        <w:t>ґ</w:t>
      </w:r>
      <w:r w:rsidR="002A01DA">
        <w:rPr>
          <w:b w:val="0"/>
          <w:sz w:val="28"/>
          <w:szCs w:val="28"/>
        </w:rPr>
        <w:t>рунтово-</w:t>
      </w:r>
      <w:r w:rsidRPr="002A01DA">
        <w:rPr>
          <w:b w:val="0"/>
          <w:sz w:val="28"/>
          <w:szCs w:val="28"/>
        </w:rPr>
        <w:t>географічне районування</w:t>
      </w:r>
      <w:r w:rsidR="002A01DA">
        <w:rPr>
          <w:b w:val="0"/>
          <w:sz w:val="28"/>
          <w:szCs w:val="28"/>
        </w:rPr>
        <w:t xml:space="preserve"> </w:t>
      </w:r>
    </w:p>
    <w:p w:rsidR="00461849" w:rsidRPr="002A01DA" w:rsidRDefault="00461849" w:rsidP="002A01DA">
      <w:pPr>
        <w:pStyle w:val="1"/>
        <w:spacing w:line="360" w:lineRule="auto"/>
        <w:jc w:val="both"/>
        <w:rPr>
          <w:b w:val="0"/>
          <w:snapToGrid w:val="0"/>
          <w:sz w:val="28"/>
          <w:szCs w:val="28"/>
          <w:lang w:val="ru-RU"/>
        </w:rPr>
      </w:pPr>
      <w:r w:rsidRPr="002A01DA">
        <w:rPr>
          <w:b w:val="0"/>
          <w:snapToGrid w:val="0"/>
          <w:sz w:val="28"/>
          <w:szCs w:val="28"/>
        </w:rPr>
        <w:t>2. Характеристика основних типів ґрунтів України</w:t>
      </w:r>
      <w:r w:rsidR="002A01DA">
        <w:rPr>
          <w:b w:val="0"/>
          <w:snapToGrid w:val="0"/>
          <w:sz w:val="28"/>
          <w:szCs w:val="28"/>
        </w:rPr>
        <w:t xml:space="preserve"> </w:t>
      </w:r>
    </w:p>
    <w:p w:rsidR="00461849" w:rsidRPr="002A01DA" w:rsidRDefault="00461849" w:rsidP="002A01DA">
      <w:pPr>
        <w:spacing w:line="360" w:lineRule="auto"/>
        <w:jc w:val="both"/>
        <w:rPr>
          <w:caps/>
          <w:sz w:val="28"/>
          <w:szCs w:val="28"/>
          <w:lang w:val="uk-UA"/>
        </w:rPr>
      </w:pPr>
      <w:r w:rsidRPr="002A01DA">
        <w:rPr>
          <w:caps/>
          <w:sz w:val="28"/>
          <w:szCs w:val="28"/>
          <w:lang w:val="uk-UA"/>
        </w:rPr>
        <w:t xml:space="preserve">Література </w:t>
      </w:r>
    </w:p>
    <w:p w:rsidR="00763444" w:rsidRPr="002A01DA" w:rsidRDefault="00763444" w:rsidP="002A01DA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763444" w:rsidRPr="002A01DA" w:rsidRDefault="00763444" w:rsidP="002A01D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A01DA">
        <w:rPr>
          <w:sz w:val="28"/>
          <w:szCs w:val="28"/>
        </w:rPr>
        <w:br w:type="page"/>
      </w: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ВСТУП</w:t>
      </w: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b w:val="0"/>
          <w:snapToGrid w:val="0"/>
          <w:sz w:val="28"/>
          <w:szCs w:val="28"/>
        </w:rPr>
      </w:pPr>
      <w:r w:rsidRPr="002A01DA">
        <w:rPr>
          <w:b w:val="0"/>
          <w:sz w:val="28"/>
          <w:szCs w:val="28"/>
        </w:rPr>
        <w:t>Тема реферату «Географія головних типів ґрунтів. Ґрунти України» з дисципліни «Ґрунтознавство».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Географія ґрунтів - один з важливих розділів ґрунтознавства. Вона вивчає закономірності просторового поширення ґрунтів і є основою їх обліку і оцінки ґрунтів як природного ресурсу. Знання законів географії ґрунтів, зональних та регіональних особливостей ґрунтового покриву потрібні для раціонального використання земельних ресурсів, охорони і меліорації ґрунтів.</w:t>
      </w:r>
      <w:r w:rsidR="00CB1126">
        <w:rPr>
          <w:snapToGrid w:val="0"/>
          <w:color w:val="000000"/>
          <w:sz w:val="28"/>
          <w:szCs w:val="28"/>
          <w:lang w:val="uk-UA"/>
        </w:rPr>
        <w:t xml:space="preserve"> </w:t>
      </w:r>
      <w:r w:rsidR="007A307F" w:rsidRPr="004559AC">
        <w:rPr>
          <w:snapToGrid w:val="0"/>
          <w:color w:val="FFFFFF"/>
          <w:sz w:val="28"/>
          <w:szCs w:val="28"/>
          <w:lang w:val="uk-UA"/>
        </w:rPr>
        <w:t>ґрунт україна поширення районування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Як наукова дисципліна географія ґрунтів виникла і почала розвиватись на початку 80-х років XIX ст., коли В.В. Докучаєв та його учні заклали основу наукового ґрунтознавства та встановили зональне поширення основних типів ґрунтів.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Важливу роль в розвитку географії ґрунтів відіграє картографія.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Географія ґрунтів одночасно вивчає закономірності просторових змін ґрунтів і причини цих змін. Причинами просторових змін ґрунтів є просторові зміни факторів ґрунтоутворення (клімату, ґрунтоутворюючих порід, рельєфу, рослинності і тваринного світу, діяльності людини, тривалості ґрунтоутворення, тощо) Отже, закономірності географічного поширення ґрунтів є результатом складної взаємодії всіх факторів ґрунтоутворення.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51F4" w:rsidRPr="002A01DA" w:rsidRDefault="00FD51F4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A01DA">
        <w:rPr>
          <w:b/>
          <w:sz w:val="28"/>
          <w:szCs w:val="28"/>
          <w:lang w:val="uk-UA"/>
        </w:rPr>
        <w:br w:type="page"/>
      </w: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ГЕОГРАФІЯ ГОЛОВНИХ ТИПІВ ГРУНТІВ. ГРУНТИ УКРАЇНИ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1. Загальні закономірності географічного поширення ґрунтів</w:t>
      </w:r>
      <w:r w:rsidR="002A01DA" w:rsidRPr="002A01DA">
        <w:rPr>
          <w:sz w:val="28"/>
          <w:szCs w:val="28"/>
        </w:rPr>
        <w:t xml:space="preserve"> </w:t>
      </w:r>
      <w:r w:rsidRPr="002A01DA">
        <w:rPr>
          <w:sz w:val="28"/>
          <w:szCs w:val="28"/>
        </w:rPr>
        <w:t xml:space="preserve">та </w:t>
      </w:r>
      <w:r w:rsidR="00461849" w:rsidRPr="002A01DA">
        <w:rPr>
          <w:snapToGrid w:val="0"/>
          <w:color w:val="000000"/>
          <w:sz w:val="28"/>
          <w:szCs w:val="28"/>
        </w:rPr>
        <w:t>ґ</w:t>
      </w:r>
      <w:r w:rsidR="00461849" w:rsidRPr="002A01DA">
        <w:rPr>
          <w:sz w:val="28"/>
          <w:szCs w:val="28"/>
        </w:rPr>
        <w:t>рунтово</w:t>
      </w:r>
      <w:r w:rsidRPr="002A01DA">
        <w:rPr>
          <w:sz w:val="28"/>
          <w:szCs w:val="28"/>
        </w:rPr>
        <w:t>-географічне районування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Основними законами географії ґрунтів є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закон горизонтальної зональності,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закон вертикальної зональності, закон фаціальності ґрунтів, закон аналогічних топографічних рядів (зональних типів ґрунтових комбінацій).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Закон горизонтальної зональності сформулював В.В. Докучаєв у праці «К ученню о зонах природи» (1899). Згідно з цим законом основні типи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рунтів поширені на поверхні континентів земної кулі широкими смугами (зонами), які послідовно змінюють одна одну відповідно до зміни клімату, рослинності та інших факторів ґрунтоутворення. Цей закон проявляється в наявності на земній поверхні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рунтово-біокліматичних поясів, які перетинають континенти. В Північній півкулі виділяють п'ять широтних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рунтово-біокліматичних поясів: полярний, бореальний, суббореальний, субтропічний і тропічний. Для кожного поясу характерні свої ряди типів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>, які не зустріч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аються в інших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поясах.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Закон вертикальної зональності також відкрив В.В. Докучаєв, вивчаючи ґрунтовий покрив Кавказу. В гірських системах простежується послідовна зміна типів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у міру наростання абсолютної висоти від підніжжя гір до їх вершин у зв'язку зі зміною клімату, рослинності та інших факторів ґрунтоутворення. Склад ґрунтових зон в гірських країнах в основному аналогічний складу зон на рівнині.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Закон фаціальності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обґрунтували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Л.І.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Просолов і І.П.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Герасимов. Суть його полягає в тому, що місцеві провінціальні (фаціальні) особливості клімату зумовлюють появу специфічних місцевих ознак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навіть формування інших типів.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Така різноманітність зумовлена неоднаковою континентальністю клімату, неоднаковим сезонним розподілом опадів тощо.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Закон аналогічних топографічних рядів (вчення про зональні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ґрунтові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комбінації) остаточно сформулювали при проведенні великомасштабних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рунтово-картографічних досліджень для потреб землевпорядкування. Основи його було закладено в працях В.В. Докучаєва, М.М. Сибірцева, Г.М. Висоцького, М.О. Дімр, С.О. Захарова, С.С. Неуструєва та інших вчених. Суть його в тому, що поширення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на великих територіях (в межах зон) зумовлене переважно впливом рельєфу,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ґрунтоутворюючими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породами та іншими умовами ґрунтоутворення. У всіх зонах ця закономірність має аналогічний характер: на підвищених елементах залягають автоморфні, генетичне самостійні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, яким властива акумуляція малорухомих речовин, на понижених елементах рельєфу формуються генетичне підпорядковані </w:t>
      </w:r>
      <w:r w:rsidR="002A01DA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(гідроморфні), які акумулюють в своїх горизонтах рухомі продукти ґрунтоутворення, на схилах залягають перехідні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. В наш час вивчення топографічних закономірностей поширення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виділилось в окремий напрям географії грунтів під назвою вчення про структуру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ґрунтового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покриву (В.М. Фрідлянд, 1972).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Грунтово-географічне районування - це поділ території на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рунтово-географічні регіони, однорідні за структурою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ґрунтового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покриву, поєднанням факторів ґрунтоутворення і можливостями сільськогосподарського використання.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Сучасна схема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рунтово-географічного районування розроблена Ґрунтовим Інститутом їм В.В. Докучаєва (м. Москва) спільно з іншими установами (1962). У цій розробці прийнято таку систему таксономічних одиниць (1962):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1.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Грунтово-біокліматичний пояс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2.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Грунтово-біокліматична область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Для рівнинних територій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Для гірських територій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3.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Ґрунтова зона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3.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Гірська ґрунтова провінція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4.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Ґрунтова провінція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4.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Вертикальна ґрунтова зона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5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Ґрунтовий округ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5.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Гірський ґрунтовий округ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6.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Ґрунтовий район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6.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Гірський ґрунтовий район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Опорними одиницями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рунтово-географічного районування є: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на рівнинних територіях - ґрунтова зона,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в горах - гірська ґрунтова провінція.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Грунтово-біокліматичний пояс - це сукупність ґрунтових зон і гірських ґрунтових провінцій, об'єднаних подібністю радіаційних і термічних умов. У межах кожного поясу виділяють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рунтово-біокліматичні області.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sz w:val="28"/>
          <w:szCs w:val="28"/>
          <w:lang w:val="uk-UA"/>
        </w:rPr>
        <w:t>Грунтово-біокліматична область - це сукупність ґрунтових зон і гірських провінцій, об'єднаних (крім подібних радіаційних і термічних умов) подібними умовами зволоження і континентальності, які зумовлюють особливості ґрунтоутворення, вивітрювання і розвитку рослинності на даній території. За ступенем континентальності області поділяють на океанічні, континентальні і екстраконтинентальні, за характером зволоження - на гумідні, перехідні (субгумідні,</w:t>
      </w:r>
      <w:r w:rsidR="002A01DA">
        <w:rPr>
          <w:snapToGrid w:val="0"/>
          <w:sz w:val="28"/>
          <w:szCs w:val="28"/>
          <w:lang w:val="uk-UA"/>
        </w:rPr>
        <w:t xml:space="preserve"> </w:t>
      </w:r>
      <w:r w:rsidRPr="002A01DA">
        <w:rPr>
          <w:snapToGrid w:val="0"/>
          <w:sz w:val="28"/>
          <w:szCs w:val="28"/>
          <w:lang w:val="uk-UA"/>
        </w:rPr>
        <w:t>субаридні) і аридні.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Ґрунтова зона - ареал зонального типу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супутніх йому інтразональних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Ґрунтова провінція - частина ґрунтової зони, яка відрізняється специфічними особливостями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умовами ґрунтоутворення (зволоження, континентальність, температура).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Ґрунтовий округ - частина ґрунтової провінції, що є певним типом ґру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нтових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комбінацій, який зумовлений характером рельєфу 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ґрунтоутворюючих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порід.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Ґрунтовий район - частина ґрунтового округу, яка характеризується однотипною структурою ґрунтового покриву (закономірним чергуванням в межах району тих самих ґрунтових комплексів).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Гірська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ґрунтова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провінція - ареал поширення чітко визначеного ряду вертикальних ґрунтових зон, який зумовлений положенням гірської країни в системі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рунтово-біокліматичних областей.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Значення інших таксономічних одиниць районування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однакові для рівнинних і гірських територій.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Тривалий час вчені багатьох країн працювали над проблемою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рунтово-географічного районування Світу. Детальну характеристику ґрунтового покриву Земної кулі наведено в підручниках М.А. Глазовської (1972-1973), Б.Г. Розанова (1977), М.М. Розова і М.М. Строганової (1979). Зусиллями ґрунтознавців і агрономів різних країн складено загальну схему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рунтово-біокліматичних областей світу. Таке районування дає змогу оцінити в узагальненій формі поширення головних типів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Земної кулі в тісному зв'язку з кліматичними умовами.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клімат, як відомо, є головними факторами, які визначають біологічну продуктивність ландшафтів, набір сільськогосподарських культур і їх урожайність. Тому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рунтово-біокліматичне районування одночасно є і </w:t>
      </w:r>
      <w:r w:rsidR="00C223DA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рунтово-агроекологічним.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</w:p>
    <w:p w:rsidR="00FD51F4" w:rsidRPr="002A01DA" w:rsidRDefault="00FD51F4" w:rsidP="002A01DA">
      <w:pPr>
        <w:pStyle w:val="1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A01DA">
        <w:rPr>
          <w:b w:val="0"/>
          <w:snapToGrid w:val="0"/>
          <w:sz w:val="28"/>
          <w:szCs w:val="28"/>
        </w:rPr>
        <w:t xml:space="preserve">2. </w:t>
      </w:r>
      <w:r w:rsidRPr="002A01DA">
        <w:rPr>
          <w:snapToGrid w:val="0"/>
          <w:sz w:val="28"/>
          <w:szCs w:val="28"/>
        </w:rPr>
        <w:t xml:space="preserve">Характеристика основних типів </w:t>
      </w:r>
      <w:r w:rsidR="00C223DA" w:rsidRPr="002A01DA">
        <w:rPr>
          <w:snapToGrid w:val="0"/>
          <w:sz w:val="28"/>
          <w:szCs w:val="28"/>
        </w:rPr>
        <w:t>ґрунтів</w:t>
      </w:r>
      <w:r w:rsidR="002A01DA">
        <w:rPr>
          <w:snapToGrid w:val="0"/>
          <w:sz w:val="28"/>
          <w:szCs w:val="28"/>
          <w:lang w:val="ru-RU"/>
        </w:rPr>
        <w:t xml:space="preserve"> </w:t>
      </w:r>
      <w:r w:rsidRPr="002A01DA">
        <w:rPr>
          <w:snapToGrid w:val="0"/>
          <w:sz w:val="28"/>
          <w:szCs w:val="28"/>
        </w:rPr>
        <w:t>України</w:t>
      </w:r>
    </w:p>
    <w:p w:rsidR="00C223DA" w:rsidRPr="002A01DA" w:rsidRDefault="00C223DA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51F4" w:rsidRPr="002A01DA" w:rsidRDefault="00C223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Ґрунтовий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покрив України дуже різноманітний. Великомасштабним ґрунтовим обстеженням на території країни виявлено близько 650 видів </w:t>
      </w:r>
      <w:r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>. Ця різноманітність вкладається в чітку систему небагатьох ґрунтових типів, підтипів та агрономічних груп. Перелік їх і площі поширення наведено 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табл. 1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C223DA" w:rsidRPr="002A01DA" w:rsidRDefault="00C223DA" w:rsidP="002A01DA">
      <w:pPr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2A01DA">
        <w:rPr>
          <w:snapToGrid w:val="0"/>
          <w:sz w:val="28"/>
          <w:szCs w:val="28"/>
        </w:rPr>
        <w:t xml:space="preserve">Ґрунти Українського Полісся. Українське Полісся займає північну і північно-західну частини країни і включає майже всю Волинську, Рівненську, Житомирську, Чернігівську, північні райони Львівської, Тернопільської, Київської і Сумської областей. Загальна площа Полісся становить близько 11,4 млн. га, або 19 % території республіки. За агроекологічними факторами (кількість опадів, тривалість </w:t>
      </w:r>
      <w:r w:rsidR="003348DF" w:rsidRPr="002A01DA">
        <w:rPr>
          <w:snapToGrid w:val="0"/>
          <w:sz w:val="28"/>
          <w:szCs w:val="28"/>
        </w:rPr>
        <w:t>без морозного</w:t>
      </w:r>
      <w:r w:rsidRPr="002A01DA">
        <w:rPr>
          <w:snapToGrid w:val="0"/>
          <w:sz w:val="28"/>
          <w:szCs w:val="28"/>
        </w:rPr>
        <w:t xml:space="preserve"> періоду, сума активних температур та ін.) Полісся поділяють на правобережне (Західне і Центральне Полісся) і лівобережне (Східне Полісся).</w:t>
      </w:r>
    </w:p>
    <w:p w:rsidR="00C223DA" w:rsidRPr="002A01DA" w:rsidRDefault="00C223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Місцеві фактори ґрунтоутворення зумовлюють розвиток в цьому регіоні трьох типів ґрунтоутворення: підзолистого, дернового і болотного.</w:t>
      </w:r>
    </w:p>
    <w:p w:rsidR="00C223DA" w:rsidRPr="002A01DA" w:rsidRDefault="00C223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Процес підзолоутворення відбувається на підвищених елементах рельєфу під хвойними і мішаними лісами в умовах промивного водного режиму. Під пологом світло-хвойних і мішаних лісів розвивається трав'яниста рослинність. В цих умовах на підзолистий процес накладається дерновий.</w:t>
      </w:r>
    </w:p>
    <w:p w:rsidR="00C223DA" w:rsidRPr="002A01DA" w:rsidRDefault="00C223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Болотний процес розвивається при надмірному зволоженні. В таких умовах формується торфовий горизонт і відбувається оглеєння мінеральної частини профілю. Залежно від рельєфу, рослинності та інших умов формуються верхові, низинні та перехідні болота.</w:t>
      </w:r>
    </w:p>
    <w:p w:rsidR="00C223DA" w:rsidRPr="002A01DA" w:rsidRDefault="00C223DA" w:rsidP="002A01DA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</w:p>
    <w:p w:rsidR="00FD51F4" w:rsidRPr="002A01DA" w:rsidRDefault="00C223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Таблиця 1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Структура ґрунтового покриву сільськогосподарських угідь України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2268"/>
        <w:gridCol w:w="2126"/>
      </w:tblGrid>
      <w:tr w:rsidR="00FD51F4" w:rsidRPr="002A01DA" w:rsidTr="002A01DA">
        <w:trPr>
          <w:trHeight w:val="5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 xml:space="preserve">Назва </w:t>
            </w:r>
            <w:r w:rsidR="00C223DA" w:rsidRPr="002A01DA">
              <w:rPr>
                <w:snapToGrid w:val="0"/>
                <w:color w:val="000000"/>
                <w:sz w:val="20"/>
                <w:lang w:val="uk-UA"/>
              </w:rPr>
              <w:t>ґрунту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Площа, тис.га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%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Дерново-підзолості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1874,1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4,51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Дерново-підзолості оглеєні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836,2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2,01</w:t>
            </w:r>
          </w:p>
        </w:tc>
      </w:tr>
      <w:tr w:rsidR="00FD51F4" w:rsidRPr="002A01DA" w:rsidTr="002A01DA">
        <w:trPr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Сірі лісові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2301,0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5,54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Темно-сірі лісові і чорноземи опідзолені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4441,2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10,70</w:t>
            </w:r>
          </w:p>
        </w:tc>
      </w:tr>
      <w:tr w:rsidR="00FD51F4" w:rsidRPr="002A01DA" w:rsidTr="002A01DA">
        <w:trPr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Чорноземи типові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7900,3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19,03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Чорноземи звичайні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10375,8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25,00</w:t>
            </w:r>
          </w:p>
        </w:tc>
      </w:tr>
      <w:tr w:rsidR="00FD51F4" w:rsidRPr="002A01DA" w:rsidTr="002A01DA">
        <w:trPr>
          <w:trHeight w:val="23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Чорноземи південні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3501,1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8,43</w:t>
            </w:r>
          </w:p>
        </w:tc>
      </w:tr>
      <w:tr w:rsidR="00FD51F4" w:rsidRPr="002A01DA" w:rsidTr="002A01DA">
        <w:trPr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Чорноземи на щільних глинах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548,8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1,32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Чорноземи і дернові щебенюваті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1146,1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2,76</w:t>
            </w:r>
          </w:p>
        </w:tc>
      </w:tr>
      <w:tr w:rsidR="00FD51F4" w:rsidRPr="002A01DA" w:rsidTr="002A01DA">
        <w:trPr>
          <w:trHeight w:val="23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Каштанові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1514,3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3,65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Лучно-чорноземні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1479,8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3,56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Лучні і лучно-болотні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2452,6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5,91</w:t>
            </w:r>
          </w:p>
        </w:tc>
      </w:tr>
      <w:tr w:rsidR="00FD51F4" w:rsidRPr="002A01DA" w:rsidTr="002A01DA">
        <w:trPr>
          <w:trHeight w:val="23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Болотні і торфовища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650,8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1,57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Дернові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1802,4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4,34</w:t>
            </w:r>
          </w:p>
        </w:tc>
      </w:tr>
      <w:tr w:rsidR="00FD51F4" w:rsidRPr="002A01DA" w:rsidTr="002A01DA">
        <w:trPr>
          <w:trHeight w:val="23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Буроземно-підзолисті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203,2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0,50</w:t>
            </w:r>
          </w:p>
        </w:tc>
      </w:tr>
      <w:tr w:rsidR="00FD51F4" w:rsidRPr="002A01DA" w:rsidTr="002A01DA">
        <w:trPr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Бурі гірсько-лісові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347,0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0,84</w:t>
            </w:r>
          </w:p>
        </w:tc>
      </w:tr>
      <w:tr w:rsidR="00FD51F4" w:rsidRPr="002A01DA" w:rsidTr="002A01DA">
        <w:trPr>
          <w:trHeight w:val="24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Коричневі гірські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136,7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0,33</w:t>
            </w:r>
          </w:p>
        </w:tc>
      </w:tr>
      <w:tr w:rsidR="00FD51F4" w:rsidRPr="002A01DA" w:rsidTr="002A01DA">
        <w:trPr>
          <w:trHeight w:val="26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41 511,4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1F4" w:rsidRPr="002A01DA" w:rsidRDefault="00FD51F4" w:rsidP="002A01DA">
            <w:pPr>
              <w:shd w:val="clear" w:color="auto" w:fill="FFFFFF"/>
              <w:spacing w:line="360" w:lineRule="auto"/>
              <w:jc w:val="both"/>
              <w:rPr>
                <w:snapToGrid w:val="0"/>
                <w:sz w:val="20"/>
                <w:lang w:val="uk-UA"/>
              </w:rPr>
            </w:pPr>
            <w:r w:rsidRPr="002A01DA">
              <w:rPr>
                <w:snapToGrid w:val="0"/>
                <w:color w:val="000000"/>
                <w:sz w:val="20"/>
                <w:lang w:val="uk-UA"/>
              </w:rPr>
              <w:t>100</w:t>
            </w:r>
          </w:p>
        </w:tc>
      </w:tr>
    </w:tbl>
    <w:p w:rsidR="002A01DA" w:rsidRDefault="002A01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>
        <w:rPr>
          <w:snapToGrid w:val="0"/>
          <w:color w:val="000000"/>
          <w:sz w:val="28"/>
          <w:szCs w:val="28"/>
          <w:lang w:val="uk-UA"/>
        </w:rPr>
        <w:br w:type="page"/>
      </w:r>
    </w:p>
    <w:p w:rsidR="003348DF" w:rsidRPr="002A01DA" w:rsidRDefault="003348DF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В межах Українського Полісся поширені такі ґрунти: дерново-підзолисті оглеєні, дерново-карбонатні, дернові оглеєні, дерново-борові, дерново-лучні, болотні, сірі лісові і чорноземи опідзолені. На давніх і сучасних алювіальних відкладачах річкових долин поліські ґрунти сформувалися також на території лісостепової зони.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В Україні дерново-підзолисті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розглядають як самостійний тип і тому його поділяють на два підтипи: дерново-підзолисті і дерново-підзолисті оглеєні. Ці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займають понад 60 % території Полісся.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Загальна потужність горизонтів А і Е в різних районах Полісся коливається від 20 до 40 см, вміст гумусу від 1,0 до 2,0 %, ємкість вбирання від 2 до 6 мг-екв на 100 г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. Дерново-підзолисті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кислу реакцію, рН сольової витяжки становить 5,0-5,6. Завдяки інтенсивному промиванню ці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низький вміст поживних елементів, погані водні і фізичні властивості, низький ступінь оструктуреності.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Наведені факти свідчать про те, що цей тип грунту належить до категорії низькородючих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Дерново-борові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сформовані на випуклих і рівнинних ділянках борових терас під сухими борами з бідною трав'янистою рослинністю.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Ґрунтоутворюючими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породами цих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є давньоалювіальні і воднольодовикові відклади піщаного і глинисто-піщаного гранулометричного складу.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Дерново-борові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бідні на гумус (0,9-1,9 %), оксиди, карбонати та інші сполуки; дуже бідні на азот, фосфор, калій, мікроелементи, особливо на бор, мідь, цинк; мають низьку ємність вбирання 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слабко кислу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реакцію ґрунтового розчину (рН водної витяжки становить 6,0-6,5).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Основним заходом поліпшення родючості цих грунтів є зміна їх гранулометричного складу (гайнування, внесення цеолітів тощо).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Дерново-карбонатні і дернові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сформувалися на карбонатних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ґрунтоутворюючих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породах (вапняки, крейдяні відклади, вапнякові мергелі, туфи, валунні суглинки з уламками вапняків тощо).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Дернові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добре виражений дерновий 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слаборозвинений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підзолистий горизонти, високий, вміст гумусу,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слабко кислу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або нейтральну реакцію, міцну грудкувату структуру та інші позитивні властивості, які вказують на його високу родючість.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Дерново-карбонатні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подібні властивості, але внаслідок щебенюватості, малої вологоємкості і низької водоутримуючої здатності є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слаборозвиненими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і, порівняно з дерновими, мають нижчу родючість.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Лучні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сформувалися на понижених ділянках рельєфу і в заплавах річок на алювіальних, делювіальних і льодовикових відкладах під трав'янистою рослинністю. Подібними до них є дернові глейові, які формуються в умовах надмірного ґрунтового і поверхневого зволоження. Ці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глибокий гумусний горизонт і порівняно високий вміст гумусу (3-5 %).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 лучних і освоєних дернових оглеєних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вирощують овочеві і кормові культури.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Болотні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на Поліссі займають близько 10 % території. Найпоширенішими серед них є низинні болота. Вони займають значну площу в нашій країні - до 95 % болотного фонду.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цього типу формуються в заплавах річок, на притерасних пониженнях, днищах балок тощо.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У профілі цих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виділяють такі горизонти: лісова підстилка або лучна повсть (О), торфовий (Т), глейовий (О) і материнська порода (С). В умовах інтенсивного розкладання органічної маси між торфовим і глейовим горизонтами формується гумусний горизонт (А). Залежно від режиму ґрунтових вод і їх мінералізації на певній глибині формується рудяковий горизонт (ВГ) - скупчення болотної руди.</w:t>
      </w:r>
    </w:p>
    <w:p w:rsidR="00FD51F4" w:rsidRPr="002A01DA" w:rsidRDefault="003348DF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верхових і перехідних боліт становлять всього 5 % болотних </w:t>
      </w:r>
      <w:r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України. Вони поширені в основному на Поліссі і в Карпатах. Ці </w:t>
      </w: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сформувались на безстічних западинах, неглибоких пониженнях вододілів, терасних пониженнях тощо.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Основними діагностичними ознаками торфових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є потужність торфового горизонту, величина зольності, ступінь розкладання і гуміфікації органічних речовин.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За вмістом золи торфові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поділяють на слабкозольні (12 %), середньозольні (12-20 %) і багатозольні (20-50 %).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верхових боліт є слабкозольними (2-6 % золи). Зольність низинних боліт середня і висока.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У сільському господарстві широко використовуються низинні болотні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які містять багато азоту, фосфору, інших зольних елементів і мають слабкокислу реакцію.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 меліоративним заходом на цих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є зниження рівня ґрунтових вод.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Сірі лісові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чорноземи опідзолені в зоні Полісся займають значну територію, але основні їх площі зосереджені в Лісостепу. Тому характеристику цих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буде наведено в наступному параграфі.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Орні землі Полісся займають понад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млн..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га, або 45 % всієї земельної площі зони. Низький процент сільськогосподарського освоєння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Полісся пояснюється тим, що значні площі зайняті лісом, чагарниками і болотами.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Сільське господарство зони спеціалізується на виробництві продукції тваринництва, льону, картоплі, хмелю, овочів, жита.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Основними заходами підвищення родючості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Полісся є вапнування, поглиблення орного горизонту, внесення високих доз органічних і мінеральних добрив, осушення перезволожених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, гайнування піщаних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тощо.</w:t>
      </w:r>
    </w:p>
    <w:p w:rsidR="00FD51F4" w:rsidRPr="002A01DA" w:rsidRDefault="003348DF" w:rsidP="002A01DA">
      <w:pPr>
        <w:spacing w:line="360" w:lineRule="auto"/>
        <w:ind w:firstLine="709"/>
        <w:jc w:val="both"/>
        <w:rPr>
          <w:sz w:val="28"/>
          <w:szCs w:val="28"/>
        </w:rPr>
      </w:pPr>
      <w:r w:rsidRPr="007A307F">
        <w:rPr>
          <w:sz w:val="28"/>
          <w:szCs w:val="28"/>
          <w:lang w:val="uk-UA"/>
        </w:rPr>
        <w:t>Ґрунти</w:t>
      </w:r>
      <w:r w:rsidR="00FD51F4" w:rsidRPr="007A307F">
        <w:rPr>
          <w:sz w:val="28"/>
          <w:szCs w:val="28"/>
          <w:lang w:val="uk-UA"/>
        </w:rPr>
        <w:t xml:space="preserve"> Лісостепу. Зона Лісостепу займає 20,2 млн</w:t>
      </w:r>
      <w:r w:rsidRPr="007A307F">
        <w:rPr>
          <w:sz w:val="28"/>
          <w:szCs w:val="28"/>
          <w:lang w:val="uk-UA"/>
        </w:rPr>
        <w:t>.</w:t>
      </w:r>
      <w:r w:rsidR="00FD51F4" w:rsidRPr="007A307F">
        <w:rPr>
          <w:sz w:val="28"/>
          <w:szCs w:val="28"/>
          <w:lang w:val="uk-UA"/>
        </w:rPr>
        <w:t xml:space="preserve"> га, або 34 % земельної площі України. </w:t>
      </w:r>
      <w:r w:rsidR="00FD51F4" w:rsidRPr="002A01DA">
        <w:rPr>
          <w:sz w:val="28"/>
          <w:szCs w:val="28"/>
        </w:rPr>
        <w:t xml:space="preserve">Тут зосереджено 37 % орних земель України. Ґрунтовий покрив зони дуже різноманітний. У структурі ґрунтового покриву значні площі займають сірі лісові </w:t>
      </w:r>
      <w:r w:rsidRPr="002A01DA">
        <w:rPr>
          <w:sz w:val="28"/>
          <w:szCs w:val="28"/>
        </w:rPr>
        <w:t>ґрунти</w:t>
      </w:r>
      <w:r w:rsidR="00FD51F4" w:rsidRPr="002A01DA">
        <w:rPr>
          <w:sz w:val="28"/>
          <w:szCs w:val="28"/>
        </w:rPr>
        <w:t>, чорноземи опідзолені, чорноземи вилутуваті, сірі лісові і чорноземи реградовані, чорноземи типові та ін.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Сірі лісові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сформовані переважно на лесах і лесовидних суглинках різного механічного складу - від легких до важких суглинків, яким характерна карбонатність, За ступенем опідзолення і гумусованості їх поділяють на три підтипи: ясно-сірі, сірі і темно-сірі.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Ясно-сірі зовні схожі на дерново-підзолисті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. Характерними особливостями цього підтипу є чітко виражений елювіальний горизонт (Е).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У сірих лісових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суціального елювіального горизонту немає, тут він замаскований гумусом і має бурувато-сіре забарвлення, темніше, ніж у ясно-сірих. Порівняно з іншими підтипами сірі лісові грунти найпоширеніші в Лісостепу.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Темно-сірі лісові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відрізняються від перших двох підтипів більш глибоким заляганням гумусного горизонту і слабшим опідзоленням.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Вбирний комплекс сірих лісових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насичений Са</w:t>
      </w:r>
      <w:r w:rsidRPr="002A01DA">
        <w:rPr>
          <w:snapToGrid w:val="0"/>
          <w:color w:val="000000"/>
          <w:sz w:val="28"/>
          <w:szCs w:val="28"/>
          <w:vertAlign w:val="superscript"/>
          <w:lang w:val="uk-UA"/>
        </w:rPr>
        <w:t>2+</w:t>
      </w:r>
      <w:r w:rsidRPr="002A01DA">
        <w:rPr>
          <w:snapToGrid w:val="0"/>
          <w:color w:val="000000"/>
          <w:sz w:val="28"/>
          <w:szCs w:val="28"/>
          <w:lang w:val="uk-UA"/>
        </w:rPr>
        <w:t>, Мg</w:t>
      </w:r>
      <w:r w:rsidRPr="002A01DA">
        <w:rPr>
          <w:snapToGrid w:val="0"/>
          <w:color w:val="000000"/>
          <w:sz w:val="28"/>
          <w:szCs w:val="28"/>
          <w:vertAlign w:val="superscript"/>
          <w:lang w:val="uk-UA"/>
        </w:rPr>
        <w:t>2+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Н</w:t>
      </w:r>
      <w:r w:rsidRPr="002A01DA">
        <w:rPr>
          <w:snapToGrid w:val="0"/>
          <w:color w:val="000000"/>
          <w:sz w:val="28"/>
          <w:szCs w:val="28"/>
          <w:vertAlign w:val="superscript"/>
          <w:lang w:val="uk-UA"/>
        </w:rPr>
        <w:t>+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. Увібраний водень становить 20-25 % загальної кількості увібраних основ. Сума увібраних основ становить: у ясно-сірих - 6,9 - 8,8, сірих - 9-15, темно-сірих - 12-22 мг-екв на 100 г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Реакція ґрунтового розчину кисла: рН сольової витяжки ясно-сірих лісових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становить 4,8-6,0, сірих - 5-6,1, темно-сірих - 5,5-6,5.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Вміст гумусу збільшується від ясно-сірих до темно-сірих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(від 4 % у ясно-сірих до 6-10 % у темно-сірих). Всі сірі лісові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України мають середній і високий ступінь забезпеченості рухомими формами поживних речовин.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Отже, сірі і темно-сірі лісові грунти належать до категорії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високо родючих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>. Ясно-сірі лісові грунти при систематичному удобренні, вапнуванні та високій агротехніці можуть також давати високі і стійкі врожаї сільськогосподарських культур.</w:t>
      </w:r>
    </w:p>
    <w:p w:rsidR="00FD51F4" w:rsidRPr="002A01DA" w:rsidRDefault="003348DF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типові займають 35 % загальної площі лісостепової зони і становлять 54,6 % її орних земель. Поширені від передгір'я Карпат на заході до лівого берега </w:t>
      </w:r>
      <w:r w:rsidRPr="002A01DA">
        <w:rPr>
          <w:snapToGrid w:val="0"/>
          <w:color w:val="000000"/>
          <w:sz w:val="28"/>
          <w:szCs w:val="28"/>
          <w:lang w:val="uk-UA"/>
        </w:rPr>
        <w:t>Осколу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на сході. Сформовані на лесових породах під лучними степами і характеризуються потужним гумусним горизонтом (0,6-1,2 м). Вміст гумусу збільшується з півночі на південь і з заходу на схід: у цілинних </w:t>
      </w:r>
      <w:r w:rsidR="002A01DA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його 5-9 %, в освоєних - 3-5 %.</w:t>
      </w:r>
    </w:p>
    <w:p w:rsidR="00FD51F4" w:rsidRPr="002A01DA" w:rsidRDefault="00FD51F4" w:rsidP="002A01DA">
      <w:pPr>
        <w:pStyle w:val="a3"/>
        <w:spacing w:line="360" w:lineRule="auto"/>
        <w:ind w:firstLine="709"/>
        <w:rPr>
          <w:sz w:val="28"/>
          <w:szCs w:val="28"/>
        </w:rPr>
      </w:pPr>
      <w:r w:rsidRPr="002A01DA">
        <w:rPr>
          <w:sz w:val="28"/>
          <w:szCs w:val="28"/>
        </w:rPr>
        <w:t xml:space="preserve">Чорноземи типові мають нейтральну реакцію ґрунтового розчину, високу ємкість вбирання (20-40 мг-екв на 100 г </w:t>
      </w:r>
      <w:r w:rsidR="003348DF" w:rsidRPr="002A01DA">
        <w:rPr>
          <w:sz w:val="28"/>
          <w:szCs w:val="28"/>
        </w:rPr>
        <w:t>ґрунту</w:t>
      </w:r>
      <w:r w:rsidRPr="002A01DA">
        <w:rPr>
          <w:sz w:val="28"/>
          <w:szCs w:val="28"/>
        </w:rPr>
        <w:t>), міцну грудкувату структуру.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опідзолені поширені в основному на Правобережжі навколо Подільського лісового масиву і в передгір'ях Карпат.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Характерною особливістю цього підтипу є глибоке вимивання карбонатів, які «скипають» в породі на глибині 120-140 см. Основна морфологічна ознака опідзолених чорноземів - наявність борошнистої присипки, яка вкриває структурні агрегати в нижній частині горизонту А і у верхній частині горизонту В.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Чорноземи опідзолені пройшли степову і лісову стадії розвитку. Тому поряд з ознаками типових чорноземів вони мають ознаки, властиві сірим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грантам</w:t>
      </w:r>
      <w:r w:rsidRPr="002A01DA">
        <w:rPr>
          <w:snapToGrid w:val="0"/>
          <w:color w:val="000000"/>
          <w:sz w:val="28"/>
          <w:szCs w:val="28"/>
          <w:lang w:val="uk-UA"/>
        </w:rPr>
        <w:t>: вилугуваність, кислотність, знижена насиченість основами тощо.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До підтипу чорноземів опідзолених відносять і чорноземи реградовані, походження яких трактують двояко.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1) чорноземи реградовані є результатом окультурення опідзолених і вилугуваних чорноземів;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2) формування реградованих чорноземів є природний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</w:t>
      </w:r>
      <w:r w:rsidRPr="002A01DA">
        <w:rPr>
          <w:snapToGrid w:val="0"/>
          <w:color w:val="000000"/>
          <w:sz w:val="28"/>
          <w:szCs w:val="28"/>
          <w:lang w:val="uk-UA"/>
        </w:rPr>
        <w:t>рунтоутворе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н</w:t>
      </w:r>
      <w:r w:rsidRPr="002A01DA">
        <w:rPr>
          <w:snapToGrid w:val="0"/>
          <w:color w:val="000000"/>
          <w:sz w:val="28"/>
          <w:szCs w:val="28"/>
          <w:lang w:val="uk-UA"/>
        </w:rPr>
        <w:t>ний процес в місцях знищення лісу і розвитку багатої трав'янистої рослинності. У реградованих чорноземів спостерігається відновлення ознак, властивих чорноземам.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випугуваті вклинюються або облямовують масиви чорноземів опідзолених і типових. Вони сформувалися під розрідженими парковими лісами, на узліссях та під різнотравно-злаковими степами на більш вологих ділянках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У вилугуваних чорноземів немає елювіально-ілювіальної диференціації профілю і кремнеземистої присипки, які характерні для чорноземів опідзолених. Карбонати у цих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також вимиті до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ґрунтоутворюючої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породи.</w:t>
      </w:r>
    </w:p>
    <w:p w:rsidR="00FD51F4" w:rsidRPr="002A01DA" w:rsidRDefault="002A01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Вплутуванні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чорноземи містять 4-8 % гумусу, мають слабкокислу, близьку до нейтральної, реакцію ґрунтового розчину (рН = 6-6,8), вбирний комплекс на 93-98 % насичений основами.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Чорноземні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мають високу природну родючість. Вони містять до 0,4 валового фосфору, 2-3 % валового калію, і до 0,35 % валового азоту, багато кальцію, магнію і мікроелементів у водорозчинних сполуках. Винятком є фосфати (зокрема, фосфат кальцію), які погано розчиняються у воді. Тому на чорноземах широко застосовують суперфосфат як легкорозчинну форму фосфату.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мають сприятливий водний, повітряний і тепловий режими їх «населяє» значна кількість (до 3,5 млрд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.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особин на 1 г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>) бактерій, які розкладають велику кількість органічної маси, формують гумус, переводять хімічні елементи у доступну для рослин форму.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Лісостеп - зона інтенсивного землеробства Сільськогосподарськими угіддями тут зайнято 85,2 % земельної площі. Орні землі становлять 13,7 млн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.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га, або 67,4 % загальної площі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зони.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Ґрунтово-кліматичні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умови зони сприятливі для вирощування зернових, цукрових буряків, плодових і овочевих культур.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Основними заходами поліпшення родючості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лісостепової зони є боротьба з водною ерозією, вапнування ділянок кислих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і регулювання водного режиму (осушення, зрошення, снігозатримання). В результаті багатовікової експлуатації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Лісостепу значною мірою виснажені на гумус і поживні елементи, зруйнована їх структура. Тому вони потребують внесення високих доз органічних і мінеральних добрив.</w:t>
      </w:r>
    </w:p>
    <w:p w:rsidR="00FD51F4" w:rsidRPr="002A01DA" w:rsidRDefault="003348DF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sz w:val="28"/>
          <w:szCs w:val="28"/>
          <w:lang w:val="uk-UA"/>
        </w:rPr>
        <w:t>Ґрунти</w:t>
      </w:r>
      <w:r w:rsidR="00FD51F4" w:rsidRPr="002A01DA">
        <w:rPr>
          <w:snapToGrid w:val="0"/>
          <w:sz w:val="28"/>
          <w:szCs w:val="28"/>
          <w:lang w:val="uk-UA"/>
        </w:rPr>
        <w:t xml:space="preserve"> 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>Степу. Зона Степу займає майже 25 млн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га, або 40 % території України. Вона охоплює частково або повністю Харківську, Луганську, Донецьку, Дніпропетровську, Запорізьку, Кіровоградську, Херсонську, Миколаївську, Одеську області і Республіку Крим. За </w:t>
      </w:r>
      <w:r w:rsidRPr="002A01DA">
        <w:rPr>
          <w:snapToGrid w:val="0"/>
          <w:color w:val="000000"/>
          <w:sz w:val="28"/>
          <w:szCs w:val="28"/>
          <w:lang w:val="uk-UA"/>
        </w:rPr>
        <w:t>ґрунтово-кліматичними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умовами Степ поділяють на дві підзони - північну і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південну. Ґрунтовий покрив зони відносно однорідний, тут сформувались головним чином чорноземи. В структурі ґрунтового покриву чорноземи звичайні займають 64, чорноземи південні - 23, чорноземи на нелесових породах - 6, лучно-чорноземні, лучні </w:t>
      </w: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та їх солонцюваті види - 6 % площі орних земель зони.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звичайні поширені в північному Степу на лесах. Мають добре розвинений гумусний горизонт зернистої структури потужністю від 45 до 120 см. За потужністю гумусного горизонту їх поділяють на глибокі (85 см), середньоглибокі (65-85 см), і неглибокі (45-65 см). 3 півночі на південь у міру наростання посушливості клімату потужність гумусного горизонту і вміст гумусу зменшується (з 4,7-6,1 до 4,0-4,6 %).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Реакція ґрунтового розчину нейтральна, до низу профілю слабколужна. Сума увібраних основ становить 20-50 мг-екв на 100 г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FD51F4" w:rsidRPr="002A01DA" w:rsidRDefault="002A01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цього підтипу мають високу родючість, але недостатня кількість вологи обмежує повне їх використання.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південні займають південну посушливу підзону Степу. Вони сформувалися на лесах під типчаково-ковиловими степами.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Потужність гумусного горизонту коливається від 45 до 100 см, вміст гумусу - від 2 до 5 %. Реакція ґрунтового розчину нейтральна або слабколужна (рН водної витяжки становить 6,5-7,5). Сума увібраних основ коливається від 5-15 до 17-50 мг-екв на 100 г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>. На глибині 2-4 м залягають солі і гіпс.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південні мають великий запас азоту, фосфору і калію, але не всі вони доступні для рослин.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Основними заходами підвищення родючості чорноземів є зрошення, боротьба з водною і вітровою ерозією, гіпсування солонцюватих видів.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Чорноземи - національне багатство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>України. Це основні райони виробництва зерна, соняшнику, плодових, овочевих, кормових та інших культур.</w:t>
      </w:r>
    </w:p>
    <w:p w:rsidR="00FD51F4" w:rsidRPr="002A01DA" w:rsidRDefault="003348DF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sz w:val="28"/>
          <w:szCs w:val="28"/>
          <w:lang w:val="uk-UA"/>
        </w:rPr>
        <w:t>Ґрунти</w:t>
      </w:r>
      <w:r w:rsidR="00FD51F4" w:rsidRPr="002A01DA">
        <w:rPr>
          <w:snapToGrid w:val="0"/>
          <w:sz w:val="28"/>
          <w:szCs w:val="28"/>
          <w:lang w:val="uk-UA"/>
        </w:rPr>
        <w:t xml:space="preserve"> 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>сухого Степу. Зона сухого Степу займає 3 % території республіки Вона приурочена до крайньої південної частини Причорноморської низовини і крайньої північної частини Кримського півострова. Для зони характерний рівнинний рельєф. У ґрунтовому покриві переважають каштанові грунти, темно-каштанові солонцюваті, каштанові солонцюваті і лучно-каштанові солонцюваті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Темно-каштанові </w:t>
      </w:r>
      <w:r w:rsidR="003348DF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поширені в північній підзоні сухого Степу. Потужність їх гумусного горизонту становить 25-30 см, вміст гумусу 4-5 %.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Легкорозчинні солі і гіпс залягають на глибині 150-250 см. Реакція ґрунтового розчину нейтральна або слабколужна (рН водної витяжки становить 6,8-8,0) Ґрунтовий вбирний комплекс насичений кальцієм, магнієм І натрієм Сума увібраних основ становить 20-40 мг-екв на 100 г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>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Каштанові солонцюваті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поширені в Присивасько-Причорноморській смузі Лівобережжя Дніпра і по узбережжю Сиваша в Криму під полиново-типчаковими степами на лесах та на алювіальних відкладах. Потужність гумусного горизонту становить 20-25 см, вміст гумусу 3-4 %. Легкорозчинні солі і гіпс залягають на глибині 110-150 см. Інші діагностичні показники каштанових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аналогічні темно-каштановим.</w:t>
      </w:r>
    </w:p>
    <w:p w:rsidR="00FD51F4" w:rsidRPr="002A01DA" w:rsidRDefault="00FD51F4" w:rsidP="002A01DA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Лучно-каштанові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трапляються серед каштанових на степових западинах, де коефіцієнт зволоження дещо більший за рахунок поверхневого стоку з оточуючої місцевості. Вони мають таку саму будову профілю, як і каштанові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але потужність гумусного горизонту більша (45-55 см). Крім того, вони містять більше поживних елементів.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Каштанові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сухого Степу також належать до категорії високородючих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, але вирощування високих урожаїв на цих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можливе лише за умов зрошення.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Основними заходами підвищення родючості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сухостепової зони є зрошення, гіпсування, плантажна оранка і боротьба з вітровою ерозією.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 зрошуваних каштанових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України вирощують високі врожаї озимої пшениці, рису, соняшнику, винограду, плодових, баштанних та інших культур.</w:t>
      </w:r>
    </w:p>
    <w:p w:rsidR="00FD51F4" w:rsidRPr="002A01DA" w:rsidRDefault="0076344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Гірського Криму. Гірський Крим займає невелику територію, але різноманітність клімату зумовлює різноманітність його ґрунтового покриву.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В передгірських районах та на схилах гірських пасом до висоти 400-450 м над рівнем моря поширені дерново-карбонатні гірсько-лісо-степові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. У комплексі з ними поширені сірі гірсько-лісостепові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які сформувались під чагарниковою і трав'янистою рослинністю на схилах південної і південно-західної експозиції.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 типом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Гірського Криму слід вважати бурі гірсько-лісові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. Вони сформувались на делювії і елювії вапняків, глинистих сланців, пісковиків та інших порід і займають пояс букових, дубових і мішаних лісів від 400 до 800-850 м над рівнем моря.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На узбережжі Чорного моря</w:t>
      </w:r>
      <w:r w:rsidR="002A01DA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на схилах до висоти 300-350 м над рівнем моря та на заході в районі Севастополя в умовах субтропічного клімату сформувались коричневі </w:t>
      </w:r>
      <w:r w:rsidR="002A01DA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які мають великий запас поживних речовин і сприятливі фізичні властивості, їх використовують для вирощування субтропічних культур, винограду, тютюну, ефіроолійних та інших культур.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 плоскогір'ях (яйлах) Головного пасма Кримських гір під лучною рослинністю сформувались гірсько-лучні чорноземовидні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які використовують для випасання худоби.</w:t>
      </w:r>
    </w:p>
    <w:p w:rsidR="00FD51F4" w:rsidRPr="002A01DA" w:rsidRDefault="0076344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="00FD51F4" w:rsidRPr="002A01DA">
        <w:rPr>
          <w:snapToGrid w:val="0"/>
          <w:color w:val="000000"/>
          <w:sz w:val="28"/>
          <w:szCs w:val="28"/>
          <w:lang w:val="uk-UA"/>
        </w:rPr>
        <w:t xml:space="preserve"> Карпат. Карпатська буроземно-лісова провінція має вертикальну термічну поясність, що зумовлює вертикальну зональність рослинного і ґрунтового покриву.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Найбільшу площу в провінції займають буроземи кислі, для яких характерні низький вміст увібраних основ (4-8 мг-екв на 100 г грунту) і висока кислотність (рН=4,6-4,8). У цих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ґрунтах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не відбуваються процеси нітрифікації, і тому вони бідні на азот. У міру збільшення абсолютної висоти від теплого (підніжжя гір) до холодного альпійського поясу (до 1800 м над рівнем моря) вміст гумусу зростає від 2 до 9 %.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Основними заходами підвищення родючості буроземних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ґрунтів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є вапнування, внесення мінеральних добрив, вирощування кормових бобових культур, система протиерозійних заходів.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Серед буроземів кислих поширені дерново-буроземні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, які відрізняються від перших наявністю дернового горизонту і більшим вмістом гумусу.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На ділянках горбистого Передкарпаття (Чернівецька, Івано-Франківська, Львівська області) в умовах помірно теплого поясу сформувались буро-підзолисті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. В профілі цього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ґрунту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чітко виділяється білястий елювіальний горизонт.</w:t>
      </w:r>
    </w:p>
    <w:p w:rsidR="00FD51F4" w:rsidRPr="002A01DA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Всі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 xml:space="preserve"> Передкарпаття кислі (рН = 4,4 - 5,4), мають негативні водні, фізичні, теплові і агрохімічні властивості. З метою підвищення їх родючості проводять дренажні роботи, вапнування, удобрення органічними і мінеральними добривами, запроваджують сівозміни з бобовими травами.</w:t>
      </w:r>
    </w:p>
    <w:p w:rsidR="00FD51F4" w:rsidRDefault="00FD51F4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2A01DA">
        <w:rPr>
          <w:snapToGrid w:val="0"/>
          <w:color w:val="000000"/>
          <w:sz w:val="28"/>
          <w:szCs w:val="28"/>
          <w:lang w:val="uk-UA"/>
        </w:rPr>
        <w:t xml:space="preserve">У Закарпатті та інших районах Карпат (на висоті до 450-500 м) поширені підзолисто-буроземні кислі поверхнево оглеєні </w:t>
      </w:r>
      <w:r w:rsidR="00763444" w:rsidRPr="002A01DA">
        <w:rPr>
          <w:snapToGrid w:val="0"/>
          <w:color w:val="000000"/>
          <w:sz w:val="28"/>
          <w:szCs w:val="28"/>
          <w:lang w:val="uk-UA"/>
        </w:rPr>
        <w:t>ґрунти</w:t>
      </w:r>
      <w:r w:rsidRPr="002A01DA">
        <w:rPr>
          <w:snapToGrid w:val="0"/>
          <w:color w:val="000000"/>
          <w:sz w:val="28"/>
          <w:szCs w:val="28"/>
          <w:lang w:val="uk-UA"/>
        </w:rPr>
        <w:t>. Вони також мають високу кислотність (рН = 4,2 - 4,8), низьку насиченість основами (30-60 %), низький вміст гумусу (2-3 %) і поживних елементів.</w:t>
      </w:r>
    </w:p>
    <w:p w:rsidR="002A01DA" w:rsidRPr="002A01DA" w:rsidRDefault="002A01DA" w:rsidP="002A01DA">
      <w:pPr>
        <w:shd w:val="clear" w:color="auto" w:fill="FFFFFF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</w:p>
    <w:p w:rsidR="00763444" w:rsidRDefault="00763444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A01DA">
        <w:rPr>
          <w:sz w:val="28"/>
          <w:szCs w:val="28"/>
          <w:lang w:val="uk-UA"/>
        </w:rPr>
        <w:br w:type="page"/>
      </w:r>
    </w:p>
    <w:p w:rsidR="00763444" w:rsidRPr="002A01DA" w:rsidRDefault="00763444" w:rsidP="002A01DA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  <w:r w:rsidRPr="002A01DA">
        <w:rPr>
          <w:b/>
          <w:caps/>
          <w:sz w:val="28"/>
          <w:szCs w:val="28"/>
          <w:lang w:val="uk-UA"/>
        </w:rPr>
        <w:t>Література</w:t>
      </w:r>
    </w:p>
    <w:p w:rsidR="00763444" w:rsidRPr="002A01DA" w:rsidRDefault="00763444" w:rsidP="002A01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3444" w:rsidRPr="002A01DA" w:rsidRDefault="00763444" w:rsidP="002A01DA">
      <w:pPr>
        <w:pStyle w:val="a5"/>
        <w:widowControl w:val="0"/>
        <w:numPr>
          <w:ilvl w:val="0"/>
          <w:numId w:val="1"/>
        </w:numPr>
        <w:tabs>
          <w:tab w:val="clear" w:pos="532"/>
          <w:tab w:val="num" w:pos="-3822"/>
          <w:tab w:val="num" w:pos="0"/>
        </w:tabs>
        <w:spacing w:after="0" w:line="360" w:lineRule="auto"/>
        <w:ind w:left="0" w:right="40" w:firstLine="0"/>
        <w:jc w:val="both"/>
        <w:rPr>
          <w:sz w:val="28"/>
          <w:szCs w:val="28"/>
          <w:lang w:val="uk-UA"/>
        </w:rPr>
      </w:pPr>
      <w:r w:rsidRPr="002A01DA">
        <w:rPr>
          <w:sz w:val="28"/>
          <w:szCs w:val="28"/>
        </w:rPr>
        <w:t>Ковриго В.П., Кауричев И.С. Почвоведение с основами геологии. – М.: Колос, 2000. – 416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-382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Добровольский В.В. География почв с основами почвоведения. – М.: ВЛАДОС, 1999. – 384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-382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Чорний І.Б. Географія грунтів з основами ґрунтознавства: Навч. посібник.</w:t>
      </w:r>
      <w:r w:rsidR="002A01DA">
        <w:rPr>
          <w:sz w:val="28"/>
          <w:szCs w:val="28"/>
        </w:rPr>
        <w:t xml:space="preserve"> </w:t>
      </w:r>
      <w:r w:rsidRPr="002A01DA">
        <w:rPr>
          <w:sz w:val="28"/>
          <w:szCs w:val="28"/>
        </w:rPr>
        <w:t>– К.: Вища школа, 1995. – 240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Лозе Ж., Матье К. Толковый словарь по почвоведению: Пер. с франц. – М.: Мир, 1998. – 398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Атлас почв Украинской ССР / Под ред. Н.К.Крупского, Н.И. Полупана. К.: Урожай, 1979.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Веденичев П.Ф. Зкмельные ресурсы Украинской ССР и их хозяйственное использование. – К.: Наукова думка 1979.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Білявський Г.О., Падун М.М., Фурдуй Р.С. Основи загальної екології. – К.: Либідь, 1993. – 300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Білявський Г.О., Фурдуй Н.С. Практикум із загальної екології. – К.: Либідь, 1997.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Сафранов Т.А. Екологічні основи природокористування. Львів: «Новий світ», 2003. – 248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Лабораторний та польовий практикум з екології / Під. ред. В.П. Замостяна, та Я.П. Дідуха. – Київ: Фітосоціоцентр, 2000. – 216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Перельман А.И. Геохимия биосферы. – М.: Наука, 1973. – 168 с.</w:t>
      </w:r>
    </w:p>
    <w:p w:rsidR="00763444" w:rsidRPr="002A01DA" w:rsidRDefault="00763444" w:rsidP="002A01DA">
      <w:pPr>
        <w:pStyle w:val="a5"/>
        <w:numPr>
          <w:ilvl w:val="0"/>
          <w:numId w:val="1"/>
        </w:numPr>
        <w:tabs>
          <w:tab w:val="clear" w:pos="532"/>
          <w:tab w:val="num" w:pos="0"/>
        </w:tabs>
        <w:spacing w:after="0" w:line="360" w:lineRule="auto"/>
        <w:ind w:left="0" w:right="42" w:firstLine="0"/>
        <w:jc w:val="both"/>
        <w:rPr>
          <w:sz w:val="28"/>
          <w:szCs w:val="28"/>
        </w:rPr>
      </w:pPr>
      <w:r w:rsidRPr="002A01DA">
        <w:rPr>
          <w:sz w:val="28"/>
          <w:szCs w:val="28"/>
        </w:rPr>
        <w:t>Якушова А.Ф., Хаин В.Е., Славин В.И. Общая геология. – М.: Изд. МГУ, 1988. – 448 с.</w:t>
      </w:r>
    </w:p>
    <w:p w:rsidR="00EA4C63" w:rsidRPr="004559AC" w:rsidRDefault="00EA4C63" w:rsidP="002A01DA">
      <w:pPr>
        <w:tabs>
          <w:tab w:val="num" w:pos="0"/>
        </w:tabs>
        <w:spacing w:line="360" w:lineRule="auto"/>
        <w:jc w:val="both"/>
        <w:rPr>
          <w:color w:val="FFFFFF"/>
          <w:sz w:val="28"/>
          <w:szCs w:val="28"/>
          <w:lang w:val="uk-UA"/>
        </w:rPr>
      </w:pPr>
    </w:p>
    <w:p w:rsidR="00CB1126" w:rsidRPr="004559AC" w:rsidRDefault="00CB1126" w:rsidP="002A01DA">
      <w:pPr>
        <w:tabs>
          <w:tab w:val="num" w:pos="0"/>
        </w:tabs>
        <w:spacing w:line="360" w:lineRule="auto"/>
        <w:jc w:val="both"/>
        <w:rPr>
          <w:color w:val="FFFFFF"/>
          <w:sz w:val="28"/>
          <w:szCs w:val="28"/>
          <w:lang w:val="uk-UA"/>
        </w:rPr>
      </w:pPr>
    </w:p>
    <w:p w:rsidR="00CB1126" w:rsidRPr="004559AC" w:rsidRDefault="00CB1126" w:rsidP="002A01DA">
      <w:pPr>
        <w:tabs>
          <w:tab w:val="num" w:pos="0"/>
        </w:tabs>
        <w:spacing w:line="360" w:lineRule="auto"/>
        <w:jc w:val="both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CB1126" w:rsidRPr="004559AC" w:rsidSect="002A01DA">
      <w:headerReference w:type="default" r:id="rId8"/>
      <w:pgSz w:w="11906" w:h="16838"/>
      <w:pgMar w:top="1134" w:right="851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169" w:rsidRDefault="00310169" w:rsidP="000004DD">
      <w:r>
        <w:separator/>
      </w:r>
    </w:p>
  </w:endnote>
  <w:endnote w:type="continuationSeparator" w:id="0">
    <w:p w:rsidR="00310169" w:rsidRDefault="00310169" w:rsidP="0000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169" w:rsidRDefault="00310169" w:rsidP="000004DD">
      <w:r>
        <w:separator/>
      </w:r>
    </w:p>
  </w:footnote>
  <w:footnote w:type="continuationSeparator" w:id="0">
    <w:p w:rsidR="00310169" w:rsidRDefault="00310169" w:rsidP="00000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26" w:rsidRPr="00CB1126" w:rsidRDefault="00CB1126" w:rsidP="00CB112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D3300"/>
    <w:multiLevelType w:val="hybridMultilevel"/>
    <w:tmpl w:val="9948D46C"/>
    <w:lvl w:ilvl="0" w:tplc="FFFFFFFF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1F4"/>
    <w:rsid w:val="000004DD"/>
    <w:rsid w:val="001710BB"/>
    <w:rsid w:val="002A01DA"/>
    <w:rsid w:val="00310169"/>
    <w:rsid w:val="003348DF"/>
    <w:rsid w:val="004559AC"/>
    <w:rsid w:val="00461849"/>
    <w:rsid w:val="006F6580"/>
    <w:rsid w:val="00763444"/>
    <w:rsid w:val="00791178"/>
    <w:rsid w:val="007A307F"/>
    <w:rsid w:val="00C223DA"/>
    <w:rsid w:val="00C54CDE"/>
    <w:rsid w:val="00CB1126"/>
    <w:rsid w:val="00D036AB"/>
    <w:rsid w:val="00E211E1"/>
    <w:rsid w:val="00EA4C63"/>
    <w:rsid w:val="00FD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204059-B53D-48E4-A261-5644817A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1F4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FD51F4"/>
    <w:pPr>
      <w:keepNext/>
      <w:jc w:val="center"/>
      <w:outlineLvl w:val="0"/>
    </w:pPr>
    <w:rPr>
      <w:b/>
      <w:sz w:val="1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FD51F4"/>
    <w:pPr>
      <w:keepNext/>
      <w:ind w:firstLine="720"/>
      <w:jc w:val="center"/>
      <w:outlineLvl w:val="1"/>
    </w:pPr>
    <w:rPr>
      <w:b/>
      <w:sz w:val="1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FD51F4"/>
    <w:pPr>
      <w:keepNext/>
      <w:ind w:firstLine="360"/>
      <w:jc w:val="center"/>
      <w:outlineLvl w:val="2"/>
    </w:pPr>
    <w:rPr>
      <w:b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51F4"/>
    <w:rPr>
      <w:rFonts w:cs="Times New Roman"/>
      <w:b/>
      <w:sz w:val="18"/>
      <w:lang w:val="uk-UA" w:eastAsia="x-none"/>
    </w:rPr>
  </w:style>
  <w:style w:type="character" w:customStyle="1" w:styleId="20">
    <w:name w:val="Заголовок 2 Знак"/>
    <w:link w:val="2"/>
    <w:uiPriority w:val="9"/>
    <w:locked/>
    <w:rsid w:val="00FD51F4"/>
    <w:rPr>
      <w:rFonts w:cs="Times New Roman"/>
      <w:b/>
      <w:sz w:val="18"/>
      <w:lang w:val="uk-UA" w:eastAsia="x-none"/>
    </w:rPr>
  </w:style>
  <w:style w:type="character" w:customStyle="1" w:styleId="30">
    <w:name w:val="Заголовок 3 Знак"/>
    <w:link w:val="3"/>
    <w:uiPriority w:val="9"/>
    <w:locked/>
    <w:rsid w:val="00FD51F4"/>
    <w:rPr>
      <w:rFonts w:cs="Times New Roman"/>
      <w:b/>
      <w:sz w:val="18"/>
      <w:lang w:val="uk-UA" w:eastAsia="x-none"/>
    </w:rPr>
  </w:style>
  <w:style w:type="paragraph" w:styleId="a3">
    <w:name w:val="Body Text Indent"/>
    <w:basedOn w:val="a"/>
    <w:link w:val="a4"/>
    <w:uiPriority w:val="99"/>
    <w:rsid w:val="00FD51F4"/>
    <w:pPr>
      <w:ind w:firstLine="720"/>
      <w:jc w:val="both"/>
    </w:pPr>
    <w:rPr>
      <w:sz w:val="1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FD51F4"/>
    <w:rPr>
      <w:rFonts w:cs="Times New Roman"/>
      <w:sz w:val="18"/>
      <w:lang w:val="uk-UA" w:eastAsia="x-none"/>
    </w:rPr>
  </w:style>
  <w:style w:type="paragraph" w:styleId="a5">
    <w:name w:val="Body Text"/>
    <w:basedOn w:val="a"/>
    <w:link w:val="a6"/>
    <w:uiPriority w:val="99"/>
    <w:rsid w:val="00763444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763444"/>
    <w:rPr>
      <w:rFonts w:cs="Times New Roman"/>
      <w:sz w:val="24"/>
    </w:rPr>
  </w:style>
  <w:style w:type="paragraph" w:styleId="a7">
    <w:name w:val="header"/>
    <w:basedOn w:val="a"/>
    <w:link w:val="a8"/>
    <w:uiPriority w:val="99"/>
    <w:rsid w:val="000004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004DD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0004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004DD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4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33E9A-3C94-445D-8757-927E0E1A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4229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28279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2014-03-24T07:40:00Z</dcterms:created>
  <dcterms:modified xsi:type="dcterms:W3CDTF">2014-03-24T07:40:00Z</dcterms:modified>
</cp:coreProperties>
</file>