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82B" w:rsidRDefault="0049182B" w:rsidP="00A3013E">
      <w:pPr>
        <w:pStyle w:val="1"/>
        <w:spacing w:after="0" w:line="240" w:lineRule="auto"/>
        <w:ind w:left="0" w:firstLine="708"/>
        <w:contextualSpacing w:val="0"/>
        <w:rPr>
          <w:color w:val="000000"/>
        </w:rPr>
      </w:pPr>
    </w:p>
    <w:p w:rsidR="00CC60EA" w:rsidRPr="002B3B46" w:rsidRDefault="00CC60EA" w:rsidP="00A3013E">
      <w:pPr>
        <w:pStyle w:val="1"/>
        <w:spacing w:after="0" w:line="240" w:lineRule="auto"/>
        <w:ind w:left="0" w:firstLine="708"/>
        <w:contextualSpacing w:val="0"/>
      </w:pPr>
      <w:r>
        <w:rPr>
          <w:color w:val="000000"/>
        </w:rPr>
        <w:t>П</w:t>
      </w:r>
      <w:r w:rsidRPr="002B3B46">
        <w:rPr>
          <w:color w:val="000000"/>
        </w:rPr>
        <w:t xml:space="preserve">ринципы </w:t>
      </w:r>
      <w:r w:rsidRPr="002B3B46">
        <w:t>организации финансов хозяйствующих субъектов.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 w:val="0"/>
        <w:jc w:val="both"/>
      </w:pPr>
      <w:r w:rsidRPr="002B3B46">
        <w:rPr>
          <w:u w:val="single"/>
        </w:rPr>
        <w:t>принцип хозяйственной самостоятельности:</w:t>
      </w:r>
      <w:r w:rsidRPr="002B3B46">
        <w:t xml:space="preserve"> хозяйствующие субъекты независимо от формы собственности самостоятельно определяют свои расходы, источники финансирования, направления вложений денежных средств с целью получения прибыли. Однако сказать о полной финансовой самостоятельности хозяйствующих субъектов в процессе формирования финансовых ресурсов и использования принадлежащих им денежных средств нельзя. Государство регламентирует отдельные стороны их деятельности: коммерческие организации и предприятия всех форм собственности в соответствии с законодательством уплачивают необходимые налоги в соответствии с установленными ставками, участвуют в формировании внебюджетных фондов, начисление амортизации также происходит по нормам, установленным законодательно. 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 w:val="0"/>
        <w:jc w:val="both"/>
      </w:pPr>
      <w:r w:rsidRPr="002B3B46">
        <w:rPr>
          <w:u w:val="single"/>
        </w:rPr>
        <w:t>принцип самофинансирования:</w:t>
      </w:r>
      <w:r w:rsidRPr="002B3B46">
        <w:t xml:space="preserve"> полная окупаемость затрат на производство и реализацию продукции, инвестирование в развитие производства за счет собственных денежных средств и банковских и коммерческих кредитов.  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самоокупаемости:</w:t>
      </w:r>
      <w:r w:rsidRPr="002B3B46">
        <w:t xml:space="preserve"> покрытие всех потребностей развития предприятия за счет собственных финансовых ресурсов и покрытие текущих затрат выручкой от реализации продукции.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материальной ответственности</w:t>
      </w:r>
      <w:r w:rsidRPr="002B3B46">
        <w:t xml:space="preserve"> : наличие определенной системы ответственности за результаты финансово-хозяйственной деятельности. Реализуется через пени и неустойки, штрафы, взимаемые при нарушении договорных обязательств, несвоевременности возврата краткосрочных и долгосрочных ссуд, нарушении налогового законодательства, в случае неэффективной деятельности путем применения к данному хозяйствующему субъекту процедуры банкротства.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обеспечения финансовых резервов</w:t>
      </w:r>
      <w:r w:rsidRPr="002B3B46">
        <w:t>;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плановости</w:t>
      </w:r>
      <w:r w:rsidRPr="002B3B46">
        <w:t xml:space="preserve"> — обеспечивает соответствие между объемом продаж и издержками, между инвестициями и потребностями рынка, учет конъюнктуры, платежеспособного спроса, т.е. возможности осуществления нормальных расчетов. Наиболее полно реализуется при внедрении современных методов внутрифирменного финансового планирования и контроля;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финансового соотнесения сроков</w:t>
      </w:r>
      <w:r w:rsidRPr="002B3B46">
        <w:t xml:space="preserve"> — обеспечивает минимальный разрыв во времени между получением и использованием средств;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взаимозависимости финансовых показателей</w:t>
      </w:r>
      <w:r w:rsidRPr="002B3B46">
        <w:t xml:space="preserve"> — обеспечивает учет изменений в действующем законодательстве, регулирующем предпринимательскую деятельность, налогообложение, учетный процесс и бухгалтерскую отчетность;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гибкости</w:t>
      </w:r>
      <w:r w:rsidRPr="002B3B46">
        <w:t xml:space="preserve"> -  обеспечивает возможность маневра в случае невыполнения плановых объемов продаж, превышения плановых затрат по текущей и инвестиционной деятельности;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минимизации финансовых издержек</w:t>
      </w:r>
      <w:r w:rsidRPr="002B3B46">
        <w:t>.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рациональности</w:t>
      </w:r>
      <w:r w:rsidRPr="002B3B46">
        <w:t xml:space="preserve"> — вложение капитала в инвестиции должно иметь более высокую эффективность по сравнению с достигнутым ее уровнем и обеспечить минимальные риски.</w:t>
      </w:r>
    </w:p>
    <w:p w:rsidR="00CC60EA" w:rsidRPr="002B3B46" w:rsidRDefault="00CC60EA" w:rsidP="00A3013E">
      <w:pPr>
        <w:pStyle w:val="1"/>
        <w:numPr>
          <w:ilvl w:val="0"/>
          <w:numId w:val="1"/>
        </w:numPr>
        <w:spacing w:after="0" w:line="240" w:lineRule="auto"/>
        <w:ind w:left="0" w:firstLine="0"/>
        <w:contextualSpacing w:val="0"/>
      </w:pPr>
      <w:r w:rsidRPr="002B3B46">
        <w:rPr>
          <w:u w:val="single"/>
        </w:rPr>
        <w:t>финансовой устойчивости</w:t>
      </w:r>
      <w:r w:rsidRPr="002B3B46">
        <w:t xml:space="preserve"> — обеспечение финансовой независимости, т.е. соблюдение критического значения удельного веса собственного капитала в общей его величине и поддержание платежеспособности предприятия (его способности к погашению своих краткосрочных обязательств).</w:t>
      </w:r>
    </w:p>
    <w:p w:rsidR="00CC60EA" w:rsidRDefault="00CC60EA">
      <w:bookmarkStart w:id="0" w:name="_GoBack"/>
      <w:bookmarkEnd w:id="0"/>
    </w:p>
    <w:sectPr w:rsidR="00CC60EA" w:rsidSect="00EC4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01995"/>
    <w:multiLevelType w:val="hybridMultilevel"/>
    <w:tmpl w:val="CC624824"/>
    <w:lvl w:ilvl="0" w:tplc="166C8C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13E"/>
    <w:rsid w:val="00034F95"/>
    <w:rsid w:val="002B3B46"/>
    <w:rsid w:val="0049182B"/>
    <w:rsid w:val="008E7942"/>
    <w:rsid w:val="00971234"/>
    <w:rsid w:val="00A3013E"/>
    <w:rsid w:val="00CC60EA"/>
    <w:rsid w:val="00E44511"/>
    <w:rsid w:val="00EC4ECE"/>
    <w:rsid w:val="00FC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78C31-8D51-445A-9AD0-C4761827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EC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3013E"/>
    <w:pPr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организации финансов хозяйствующих субъектов</vt:lpstr>
    </vt:vector>
  </TitlesOfParts>
  <Company>Home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организации финансов хозяйствующих субъектов</dc:title>
  <dc:subject/>
  <dc:creator>intel</dc:creator>
  <cp:keywords/>
  <dc:description/>
  <cp:lastModifiedBy>admin</cp:lastModifiedBy>
  <cp:revision>2</cp:revision>
  <dcterms:created xsi:type="dcterms:W3CDTF">2014-04-24T09:09:00Z</dcterms:created>
  <dcterms:modified xsi:type="dcterms:W3CDTF">2014-04-24T09:09:00Z</dcterms:modified>
</cp:coreProperties>
</file>