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EBD" w:rsidRDefault="00B97EBD" w:rsidP="00ED63AE">
      <w:pPr>
        <w:jc w:val="center"/>
        <w:rPr>
          <w:b/>
          <w:sz w:val="28"/>
          <w:szCs w:val="28"/>
        </w:rPr>
      </w:pPr>
    </w:p>
    <w:p w:rsidR="00C0425C" w:rsidRPr="00D31B19" w:rsidRDefault="00C0425C" w:rsidP="00ED63AE">
      <w:pPr>
        <w:jc w:val="center"/>
        <w:rPr>
          <w:b/>
          <w:sz w:val="28"/>
          <w:szCs w:val="28"/>
        </w:rPr>
      </w:pPr>
      <w:r w:rsidRPr="00D31B19">
        <w:rPr>
          <w:b/>
          <w:sz w:val="28"/>
          <w:szCs w:val="28"/>
        </w:rPr>
        <w:t>ФЕДЕРАЛЬНОЕ АГЕНТСТВО ПО ОБРАЗОВАНИЮ</w:t>
      </w:r>
    </w:p>
    <w:p w:rsidR="00F10570" w:rsidRPr="00ED63AE" w:rsidRDefault="00F10570" w:rsidP="00ED63AE">
      <w:pPr>
        <w:jc w:val="center"/>
        <w:rPr>
          <w:sz w:val="28"/>
          <w:szCs w:val="28"/>
        </w:rPr>
      </w:pPr>
    </w:p>
    <w:p w:rsidR="00A14766" w:rsidRPr="00ED63AE" w:rsidRDefault="00A14766" w:rsidP="00ED63AE">
      <w:pPr>
        <w:jc w:val="center"/>
        <w:rPr>
          <w:sz w:val="28"/>
          <w:szCs w:val="28"/>
        </w:rPr>
      </w:pPr>
      <w:r w:rsidRPr="00ED63AE">
        <w:rPr>
          <w:sz w:val="28"/>
          <w:szCs w:val="28"/>
        </w:rPr>
        <w:t>Федеральное государственное образовательное  учреждение</w:t>
      </w:r>
    </w:p>
    <w:p w:rsidR="00A14766" w:rsidRPr="00ED63AE" w:rsidRDefault="00A14766" w:rsidP="00ED63AE">
      <w:pPr>
        <w:jc w:val="center"/>
        <w:rPr>
          <w:sz w:val="28"/>
          <w:szCs w:val="28"/>
        </w:rPr>
      </w:pPr>
      <w:r w:rsidRPr="00ED63AE">
        <w:rPr>
          <w:sz w:val="28"/>
          <w:szCs w:val="28"/>
        </w:rPr>
        <w:t>высшего профессионального образования</w:t>
      </w:r>
    </w:p>
    <w:p w:rsidR="00A14766" w:rsidRPr="00ED63AE" w:rsidRDefault="00A14766" w:rsidP="00ED63AE">
      <w:pPr>
        <w:jc w:val="center"/>
        <w:rPr>
          <w:sz w:val="28"/>
          <w:szCs w:val="28"/>
        </w:rPr>
      </w:pPr>
      <w:r w:rsidRPr="00ED63AE">
        <w:rPr>
          <w:sz w:val="28"/>
          <w:szCs w:val="28"/>
        </w:rPr>
        <w:t>«ПОВОЛЖСКАЯ АКАДЕМИЯ ГОСУДАРСТВЕННОЙ СЛУЖБЫ</w:t>
      </w:r>
    </w:p>
    <w:p w:rsidR="00A14766" w:rsidRDefault="00A14766" w:rsidP="00ED63AE">
      <w:pPr>
        <w:jc w:val="center"/>
        <w:rPr>
          <w:sz w:val="28"/>
          <w:szCs w:val="28"/>
        </w:rPr>
      </w:pPr>
      <w:r w:rsidRPr="00ED63AE">
        <w:rPr>
          <w:sz w:val="28"/>
          <w:szCs w:val="28"/>
        </w:rPr>
        <w:t>имени П.А.Столыпина»</w:t>
      </w:r>
    </w:p>
    <w:p w:rsidR="00F10570" w:rsidRPr="00ED63AE" w:rsidRDefault="00F10570" w:rsidP="00ED63AE">
      <w:pPr>
        <w:jc w:val="center"/>
        <w:rPr>
          <w:sz w:val="28"/>
          <w:szCs w:val="28"/>
        </w:rPr>
      </w:pPr>
    </w:p>
    <w:p w:rsidR="00265B05" w:rsidRDefault="00265B05" w:rsidP="007A7E31">
      <w:pPr>
        <w:jc w:val="center"/>
        <w:rPr>
          <w:sz w:val="28"/>
          <w:szCs w:val="28"/>
        </w:rPr>
      </w:pPr>
    </w:p>
    <w:p w:rsidR="00A14766" w:rsidRDefault="00A14766" w:rsidP="00ED63AE">
      <w:pPr>
        <w:jc w:val="center"/>
        <w:rPr>
          <w:sz w:val="28"/>
          <w:szCs w:val="28"/>
        </w:rPr>
      </w:pPr>
    </w:p>
    <w:p w:rsidR="00C0425C" w:rsidRDefault="00C0425C" w:rsidP="00ED63AE">
      <w:pPr>
        <w:jc w:val="center"/>
        <w:rPr>
          <w:sz w:val="28"/>
          <w:szCs w:val="28"/>
        </w:rPr>
      </w:pPr>
    </w:p>
    <w:p w:rsidR="00A14766" w:rsidRPr="00C95A89" w:rsidRDefault="007A7E31" w:rsidP="00A14766">
      <w:pPr>
        <w:jc w:val="center"/>
        <w:rPr>
          <w:b/>
          <w:sz w:val="28"/>
          <w:szCs w:val="28"/>
        </w:rPr>
      </w:pPr>
      <w:r>
        <w:rPr>
          <w:b/>
          <w:sz w:val="28"/>
          <w:szCs w:val="28"/>
        </w:rPr>
        <w:t>К</w:t>
      </w:r>
      <w:r w:rsidR="00F10570" w:rsidRPr="00C95A89">
        <w:rPr>
          <w:b/>
          <w:sz w:val="28"/>
          <w:szCs w:val="28"/>
        </w:rPr>
        <w:t>афедра финансов</w:t>
      </w:r>
      <w:r>
        <w:rPr>
          <w:b/>
          <w:sz w:val="28"/>
          <w:szCs w:val="28"/>
        </w:rPr>
        <w:t>, кредита и налогообложения</w:t>
      </w:r>
    </w:p>
    <w:p w:rsidR="00A14766" w:rsidRPr="00ED63AE" w:rsidRDefault="00A14766" w:rsidP="00A14766">
      <w:pPr>
        <w:jc w:val="center"/>
        <w:rPr>
          <w:sz w:val="28"/>
          <w:szCs w:val="28"/>
        </w:rPr>
      </w:pPr>
    </w:p>
    <w:p w:rsidR="00DE6122" w:rsidRDefault="00DE6122" w:rsidP="00A14766">
      <w:pPr>
        <w:jc w:val="center"/>
        <w:rPr>
          <w:sz w:val="28"/>
          <w:szCs w:val="28"/>
        </w:rPr>
      </w:pPr>
    </w:p>
    <w:p w:rsidR="00EC26D0" w:rsidRDefault="00EC26D0" w:rsidP="00A14766">
      <w:pPr>
        <w:jc w:val="center"/>
        <w:rPr>
          <w:sz w:val="28"/>
          <w:szCs w:val="28"/>
        </w:rPr>
      </w:pPr>
    </w:p>
    <w:p w:rsidR="00EC26D0" w:rsidRDefault="00EC26D0" w:rsidP="00A14766">
      <w:pPr>
        <w:jc w:val="center"/>
        <w:rPr>
          <w:sz w:val="28"/>
          <w:szCs w:val="28"/>
        </w:rPr>
      </w:pPr>
    </w:p>
    <w:p w:rsidR="007A7E31" w:rsidRDefault="00EC26D0" w:rsidP="007A7E31">
      <w:pPr>
        <w:jc w:val="center"/>
        <w:rPr>
          <w:b/>
          <w:sz w:val="40"/>
          <w:szCs w:val="40"/>
        </w:rPr>
      </w:pPr>
      <w:r>
        <w:rPr>
          <w:b/>
          <w:sz w:val="40"/>
          <w:szCs w:val="40"/>
        </w:rPr>
        <w:t>КОНТРОЛЬНАЯ РАБОТА</w:t>
      </w:r>
    </w:p>
    <w:p w:rsidR="00C90F39" w:rsidRDefault="00C90F39" w:rsidP="007A7E31">
      <w:pPr>
        <w:jc w:val="center"/>
        <w:rPr>
          <w:sz w:val="28"/>
          <w:szCs w:val="28"/>
        </w:rPr>
      </w:pPr>
    </w:p>
    <w:p w:rsidR="007A7E31" w:rsidRPr="007A7E31" w:rsidRDefault="00C90F39" w:rsidP="00C90F39">
      <w:pPr>
        <w:rPr>
          <w:sz w:val="40"/>
          <w:szCs w:val="40"/>
        </w:rPr>
      </w:pPr>
      <w:r>
        <w:rPr>
          <w:sz w:val="28"/>
          <w:szCs w:val="28"/>
        </w:rPr>
        <w:t xml:space="preserve">            По дисциплине: «</w:t>
      </w:r>
      <w:r w:rsidR="00DA4714">
        <w:rPr>
          <w:sz w:val="28"/>
          <w:szCs w:val="28"/>
        </w:rPr>
        <w:t>Налоговое администрирование</w:t>
      </w:r>
      <w:r>
        <w:rPr>
          <w:sz w:val="28"/>
          <w:szCs w:val="28"/>
        </w:rPr>
        <w:t>»</w:t>
      </w:r>
    </w:p>
    <w:p w:rsidR="007A7E31" w:rsidRDefault="007A7E31" w:rsidP="00A14766">
      <w:pPr>
        <w:jc w:val="center"/>
        <w:rPr>
          <w:b/>
          <w:sz w:val="28"/>
          <w:szCs w:val="28"/>
        </w:rPr>
      </w:pPr>
    </w:p>
    <w:p w:rsidR="00B404E6" w:rsidRDefault="00B404E6" w:rsidP="00A14766">
      <w:pPr>
        <w:jc w:val="center"/>
        <w:rPr>
          <w:b/>
          <w:sz w:val="28"/>
          <w:szCs w:val="28"/>
        </w:rPr>
      </w:pPr>
    </w:p>
    <w:p w:rsidR="0041429D" w:rsidRDefault="0041429D"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Default="00D8064F" w:rsidP="00A14766">
      <w:pPr>
        <w:jc w:val="right"/>
        <w:rPr>
          <w:sz w:val="28"/>
          <w:szCs w:val="28"/>
          <w:lang w:val="en-US"/>
        </w:rPr>
      </w:pPr>
    </w:p>
    <w:p w:rsidR="00D8064F" w:rsidRPr="00D8064F" w:rsidRDefault="00D8064F" w:rsidP="00A14766">
      <w:pPr>
        <w:jc w:val="right"/>
        <w:rPr>
          <w:sz w:val="28"/>
          <w:szCs w:val="28"/>
          <w:lang w:val="en-US"/>
        </w:rPr>
      </w:pPr>
    </w:p>
    <w:p w:rsidR="00EC26D0" w:rsidRDefault="00EC26D0" w:rsidP="00A14766">
      <w:pPr>
        <w:jc w:val="right"/>
        <w:rPr>
          <w:sz w:val="28"/>
          <w:szCs w:val="28"/>
        </w:rPr>
      </w:pPr>
    </w:p>
    <w:p w:rsidR="00567E4B" w:rsidRDefault="00567E4B" w:rsidP="00A14766">
      <w:pPr>
        <w:jc w:val="right"/>
        <w:rPr>
          <w:sz w:val="28"/>
          <w:szCs w:val="28"/>
        </w:rPr>
      </w:pPr>
    </w:p>
    <w:p w:rsidR="00B404E6" w:rsidRDefault="00B404E6" w:rsidP="00A14766">
      <w:pPr>
        <w:jc w:val="right"/>
        <w:rPr>
          <w:sz w:val="28"/>
          <w:szCs w:val="28"/>
        </w:rPr>
      </w:pPr>
    </w:p>
    <w:p w:rsidR="00B707F6" w:rsidRDefault="00B707F6" w:rsidP="00265B05">
      <w:pPr>
        <w:jc w:val="center"/>
        <w:rPr>
          <w:b/>
          <w:sz w:val="28"/>
          <w:szCs w:val="28"/>
        </w:rPr>
      </w:pPr>
    </w:p>
    <w:p w:rsidR="00B707F6" w:rsidRDefault="00B707F6" w:rsidP="00265B05">
      <w:pPr>
        <w:jc w:val="center"/>
        <w:rPr>
          <w:b/>
          <w:sz w:val="28"/>
          <w:szCs w:val="28"/>
        </w:rPr>
      </w:pPr>
    </w:p>
    <w:p w:rsidR="00B707F6" w:rsidRDefault="00C0425C" w:rsidP="00265B05">
      <w:pPr>
        <w:jc w:val="center"/>
        <w:rPr>
          <w:b/>
          <w:sz w:val="28"/>
          <w:szCs w:val="28"/>
        </w:rPr>
      </w:pPr>
      <w:r w:rsidRPr="00265B05">
        <w:rPr>
          <w:b/>
          <w:sz w:val="28"/>
          <w:szCs w:val="28"/>
        </w:rPr>
        <w:t>Саратов</w:t>
      </w:r>
      <w:r w:rsidR="00265B05" w:rsidRPr="00265B05">
        <w:rPr>
          <w:b/>
          <w:sz w:val="28"/>
          <w:szCs w:val="28"/>
        </w:rPr>
        <w:t xml:space="preserve"> </w:t>
      </w:r>
    </w:p>
    <w:p w:rsidR="0041429D" w:rsidRDefault="00DA4714" w:rsidP="00265B05">
      <w:pPr>
        <w:jc w:val="center"/>
        <w:rPr>
          <w:b/>
          <w:sz w:val="28"/>
          <w:szCs w:val="28"/>
        </w:rPr>
      </w:pPr>
      <w:r>
        <w:rPr>
          <w:b/>
          <w:sz w:val="28"/>
          <w:szCs w:val="28"/>
        </w:rPr>
        <w:t>2010</w:t>
      </w:r>
    </w:p>
    <w:p w:rsidR="009E0259" w:rsidRPr="00AC3BF5" w:rsidRDefault="009E0259" w:rsidP="009E0259">
      <w:pPr>
        <w:pStyle w:val="a5"/>
        <w:numPr>
          <w:ilvl w:val="0"/>
          <w:numId w:val="1"/>
        </w:numPr>
        <w:rPr>
          <w:b/>
        </w:rPr>
      </w:pPr>
      <w:r w:rsidRPr="00AC3BF5">
        <w:rPr>
          <w:b/>
        </w:rPr>
        <w:t>Модернизация налоговых органов – основное направление развития системы налогового администрирования.</w:t>
      </w:r>
    </w:p>
    <w:p w:rsidR="008F701F" w:rsidRPr="008F701F" w:rsidRDefault="008F701F" w:rsidP="00AC3BF5">
      <w:pPr>
        <w:spacing w:before="100" w:beforeAutospacing="1" w:after="100" w:afterAutospacing="1" w:line="360" w:lineRule="auto"/>
        <w:contextualSpacing/>
        <w:jc w:val="both"/>
        <w:outlineLvl w:val="0"/>
        <w:rPr>
          <w:bCs/>
          <w:kern w:val="36"/>
          <w:sz w:val="28"/>
          <w:szCs w:val="28"/>
        </w:rPr>
      </w:pPr>
      <w:r w:rsidRPr="008F701F">
        <w:rPr>
          <w:bCs/>
          <w:kern w:val="36"/>
          <w:sz w:val="28"/>
          <w:szCs w:val="28"/>
        </w:rPr>
        <w:t>В современной России проблемы совершенствования налоговой системы приобрели особую актуальность. В налоговой сфере остаётся ещё множество нерешённых проблем. По мнению ряда исследователей, налоговая система России ещё весьма слабо приспособлена к реалиям российской действительности, мало способствует развитию и экономическому росту, крайне усложнена, громоздка и перенасыщена как числом управляющих и контролирующих органов, так и разнообразными (и нередко противоречащими друг другу) нормативными документами и «разъяснительными» письмами и инструкциями.</w:t>
      </w:r>
    </w:p>
    <w:p w:rsidR="008F701F" w:rsidRPr="008F701F" w:rsidRDefault="008F701F" w:rsidP="00E453FE">
      <w:pPr>
        <w:spacing w:before="100" w:beforeAutospacing="1" w:after="100" w:afterAutospacing="1" w:line="360" w:lineRule="auto"/>
        <w:contextualSpacing/>
        <w:jc w:val="both"/>
        <w:outlineLvl w:val="0"/>
        <w:rPr>
          <w:bCs/>
          <w:kern w:val="36"/>
          <w:sz w:val="28"/>
          <w:szCs w:val="28"/>
        </w:rPr>
      </w:pPr>
      <w:r w:rsidRPr="008F701F">
        <w:rPr>
          <w:bCs/>
          <w:kern w:val="36"/>
          <w:sz w:val="28"/>
          <w:szCs w:val="28"/>
        </w:rPr>
        <w:t>Налоговое администрирование - установленная законом, практикой или обычаями система управления налоговым процессом со стороны государства и его органов. Под налоговым администрированием понимается динамическая развивающаяся система управления налоговыми отношениями, координирующая деятельность налоговых органов в условиях рыночной экономики. Основными элементами налогового администрирования являются: структура и иерархия налоговых органов; права и обязанности налоговых органов; порядок сбора, обработки и проверки налоговой отчётности; предоставление налоговых льгот и применение налоговых санкций; ведение и обобщение налоговой статистики; регулирование налоговых отношений с другими странами. Налоговое администрирование может проводиться как с помощью методов силового (административного) принуждения - угроз применения штрафов, ареста банковских счетов, другого имущества налогоплательщика, ограничения его действий, свободы передвижения и т.д., так и путём заключения соглашений с налогоплательщиками по тем или иным вопросам (ведение отчётности, использование налоговых льгот, уплаты налога и т.д.). В последнее время всё более распространённым методом налогового администрирования становится метод регулирования альтернатив - предоставление налогоплательщикам свободы выбора между разрешёнными законом разными вариантами юридической формы ведения его деятельности, порядка ведения и составления учёта и отчётности, способа исполнения обязательства по уплате налога, применением и распределением налоговых льгот.</w:t>
      </w:r>
    </w:p>
    <w:p w:rsidR="008F701F" w:rsidRPr="008F701F" w:rsidRDefault="008F701F" w:rsidP="00AC3BF5">
      <w:pPr>
        <w:spacing w:before="100" w:beforeAutospacing="1" w:after="100" w:afterAutospacing="1" w:line="360" w:lineRule="auto"/>
        <w:contextualSpacing/>
        <w:jc w:val="both"/>
        <w:outlineLvl w:val="0"/>
        <w:rPr>
          <w:sz w:val="28"/>
          <w:szCs w:val="28"/>
        </w:rPr>
      </w:pPr>
      <w:r w:rsidRPr="008F701F">
        <w:rPr>
          <w:bCs/>
          <w:kern w:val="36"/>
          <w:sz w:val="28"/>
          <w:szCs w:val="28"/>
        </w:rPr>
        <w:t>Налоговые органы являются единственными законными сборщиками налогов и сборов, которые и формируют бюджеты всех уровней государства. От того, насколько правильно построена система налогообложения, и система налоговых органов зависит эффективное функционирование всего народного хозяйства страны.</w:t>
      </w:r>
    </w:p>
    <w:p w:rsidR="008F701F" w:rsidRPr="00AC3BF5" w:rsidRDefault="008F701F" w:rsidP="00AC3BF5">
      <w:pPr>
        <w:spacing w:before="100" w:beforeAutospacing="1" w:after="100" w:afterAutospacing="1" w:line="360" w:lineRule="auto"/>
        <w:contextualSpacing/>
        <w:jc w:val="both"/>
        <w:outlineLvl w:val="0"/>
        <w:rPr>
          <w:bCs/>
          <w:kern w:val="36"/>
          <w:sz w:val="28"/>
          <w:szCs w:val="28"/>
        </w:rPr>
      </w:pPr>
      <w:r w:rsidRPr="008F701F">
        <w:rPr>
          <w:bCs/>
          <w:kern w:val="36"/>
          <w:sz w:val="28"/>
          <w:szCs w:val="28"/>
        </w:rPr>
        <w:t>Система налоговых органов в Российской Федерации</w:t>
      </w:r>
      <w:r w:rsidR="007E4894" w:rsidRPr="00AC3BF5">
        <w:rPr>
          <w:bCs/>
          <w:kern w:val="36"/>
          <w:sz w:val="28"/>
          <w:szCs w:val="28"/>
        </w:rPr>
        <w:t xml:space="preserve"> представлена </w:t>
      </w:r>
      <w:r w:rsidRPr="008F701F">
        <w:rPr>
          <w:bCs/>
          <w:kern w:val="36"/>
          <w:sz w:val="28"/>
          <w:szCs w:val="28"/>
        </w:rPr>
        <w:t>Федеральн</w:t>
      </w:r>
      <w:r w:rsidR="007E4894" w:rsidRPr="00AC3BF5">
        <w:rPr>
          <w:bCs/>
          <w:kern w:val="36"/>
          <w:sz w:val="28"/>
          <w:szCs w:val="28"/>
        </w:rPr>
        <w:t>ой налоговой</w:t>
      </w:r>
      <w:r w:rsidRPr="008F701F">
        <w:rPr>
          <w:bCs/>
          <w:kern w:val="36"/>
          <w:sz w:val="28"/>
          <w:szCs w:val="28"/>
        </w:rPr>
        <w:t xml:space="preserve"> служб</w:t>
      </w:r>
      <w:r w:rsidR="007E4894" w:rsidRPr="00AC3BF5">
        <w:rPr>
          <w:bCs/>
          <w:kern w:val="36"/>
          <w:sz w:val="28"/>
          <w:szCs w:val="28"/>
        </w:rPr>
        <w:t>ой</w:t>
      </w:r>
      <w:r w:rsidRPr="008F701F">
        <w:rPr>
          <w:bCs/>
          <w:kern w:val="36"/>
          <w:sz w:val="28"/>
          <w:szCs w:val="28"/>
        </w:rPr>
        <w:t xml:space="preserve"> и ее территориальны</w:t>
      </w:r>
      <w:r w:rsidR="007E4894" w:rsidRPr="00AC3BF5">
        <w:rPr>
          <w:bCs/>
          <w:kern w:val="36"/>
          <w:sz w:val="28"/>
          <w:szCs w:val="28"/>
        </w:rPr>
        <w:t>ми</w:t>
      </w:r>
      <w:r w:rsidRPr="008F701F">
        <w:rPr>
          <w:bCs/>
          <w:kern w:val="36"/>
          <w:sz w:val="28"/>
          <w:szCs w:val="28"/>
        </w:rPr>
        <w:t xml:space="preserve"> орган</w:t>
      </w:r>
      <w:r w:rsidR="007E4894" w:rsidRPr="00AC3BF5">
        <w:rPr>
          <w:bCs/>
          <w:kern w:val="36"/>
          <w:sz w:val="28"/>
          <w:szCs w:val="28"/>
        </w:rPr>
        <w:t>ами</w:t>
      </w:r>
      <w:r w:rsidRPr="008F701F">
        <w:rPr>
          <w:bCs/>
          <w:kern w:val="36"/>
          <w:sz w:val="28"/>
          <w:szCs w:val="28"/>
        </w:rPr>
        <w:t xml:space="preserve"> - управления Службы по субъектам Российской Федерации, межрегиональные инспекции Службы, инспекции Службы по районам, районам в городах, городам без районного деления, инспекции Службы межрайонного уровня (далее - налоговые органы) составляют единую централизованную систему налоговых органов. </w:t>
      </w:r>
    </w:p>
    <w:p w:rsidR="00AC3BF5" w:rsidRDefault="00AC3BF5" w:rsidP="00AC3BF5">
      <w:pPr>
        <w:spacing w:before="100" w:beforeAutospacing="1" w:after="100" w:afterAutospacing="1" w:line="360" w:lineRule="auto"/>
        <w:contextualSpacing/>
        <w:jc w:val="both"/>
        <w:outlineLvl w:val="0"/>
        <w:rPr>
          <w:bCs/>
          <w:kern w:val="36"/>
          <w:sz w:val="28"/>
          <w:szCs w:val="28"/>
        </w:rPr>
      </w:pPr>
      <w:r>
        <w:rPr>
          <w:bCs/>
          <w:kern w:val="36"/>
          <w:sz w:val="28"/>
          <w:szCs w:val="28"/>
        </w:rPr>
        <w:t>Одним из изменений</w:t>
      </w:r>
      <w:r w:rsidR="008F701F" w:rsidRPr="00AC3BF5">
        <w:rPr>
          <w:bCs/>
          <w:kern w:val="36"/>
          <w:sz w:val="28"/>
          <w:szCs w:val="28"/>
        </w:rPr>
        <w:t xml:space="preserve"> в жизни налоговиков </w:t>
      </w:r>
      <w:r>
        <w:rPr>
          <w:bCs/>
          <w:kern w:val="36"/>
          <w:sz w:val="28"/>
          <w:szCs w:val="28"/>
        </w:rPr>
        <w:t>стало лишение</w:t>
      </w:r>
      <w:r w:rsidR="008F701F" w:rsidRPr="00AC3BF5">
        <w:rPr>
          <w:bCs/>
          <w:kern w:val="36"/>
          <w:sz w:val="28"/>
          <w:szCs w:val="28"/>
        </w:rPr>
        <w:t xml:space="preserve"> права издавать трактующие законодательство приказы и письма, утверждать формы налоговых деклараций и порядок их заполнения. Остальные функции налоговиков остались прежними: контроль за уплатой налогов, регистрация предпринимателей и представл</w:t>
      </w:r>
      <w:r>
        <w:rPr>
          <w:bCs/>
          <w:kern w:val="36"/>
          <w:sz w:val="28"/>
          <w:szCs w:val="28"/>
        </w:rPr>
        <w:t xml:space="preserve">ение интересов государства. </w:t>
      </w:r>
    </w:p>
    <w:p w:rsidR="00AC3BF5" w:rsidRPr="00AC3BF5" w:rsidRDefault="00AC3BF5" w:rsidP="00AC3BF5">
      <w:pPr>
        <w:spacing w:line="360" w:lineRule="auto"/>
        <w:contextualSpacing/>
        <w:jc w:val="both"/>
        <w:rPr>
          <w:sz w:val="28"/>
          <w:szCs w:val="28"/>
        </w:rPr>
      </w:pPr>
      <w:r w:rsidRPr="00AC3BF5">
        <w:rPr>
          <w:sz w:val="28"/>
          <w:szCs w:val="28"/>
        </w:rPr>
        <w:t>В настоящее время совершенствование организации и деятельности налоговых органов РФ основыва</w:t>
      </w:r>
      <w:r w:rsidR="00992BB1">
        <w:rPr>
          <w:sz w:val="28"/>
          <w:szCs w:val="28"/>
        </w:rPr>
        <w:t>ет</w:t>
      </w:r>
      <w:r w:rsidRPr="00AC3BF5">
        <w:rPr>
          <w:sz w:val="28"/>
          <w:szCs w:val="28"/>
        </w:rPr>
        <w:t>ся на принципах специализации различных организационных структур и их звеньев. Специализация налоговых органов по налоговому администрированию различных категорий налогоплательщиков позволит сделать налоговый контроль, учет, анализ и прогнозирование налоговых поступлений от различных категорий налогоплательщиков качественным и эффективным, сократит излишний документооборот, даст возможность получать полноценную информацию участникам бюджетного процесса.</w:t>
      </w:r>
    </w:p>
    <w:p w:rsidR="00AC3BF5" w:rsidRPr="00AC3BF5" w:rsidRDefault="00AC3BF5" w:rsidP="00AC3BF5">
      <w:pPr>
        <w:spacing w:line="360" w:lineRule="auto"/>
        <w:contextualSpacing/>
        <w:jc w:val="both"/>
        <w:rPr>
          <w:sz w:val="28"/>
          <w:szCs w:val="28"/>
        </w:rPr>
      </w:pPr>
      <w:r w:rsidRPr="00AC3BF5">
        <w:rPr>
          <w:sz w:val="28"/>
          <w:szCs w:val="28"/>
        </w:rPr>
        <w:t>Процесс специализации деятельности налоговых органов РФ начался с создания специализированных территориальных налоговых органов РФ - налоговых органов по работе с крупнейшими налогоплательщиками. Это связано с развитием контроля за организациями - крупнейшими налогоплательщиками, платежи которых составляют наибольшие поступления в бюджетную систему РФ.</w:t>
      </w:r>
    </w:p>
    <w:p w:rsidR="00AC3BF5" w:rsidRPr="00AC3BF5" w:rsidRDefault="00AC3BF5" w:rsidP="00AC3BF5">
      <w:pPr>
        <w:spacing w:line="360" w:lineRule="auto"/>
        <w:contextualSpacing/>
        <w:jc w:val="both"/>
        <w:rPr>
          <w:sz w:val="28"/>
          <w:szCs w:val="28"/>
        </w:rPr>
      </w:pPr>
      <w:r w:rsidRPr="00AC3BF5">
        <w:rPr>
          <w:sz w:val="28"/>
          <w:szCs w:val="28"/>
        </w:rPr>
        <w:t>Многообразие видов объектов налогообложения, характеризующихся различными степенями сложности производственного процесса, масштабом бизнеса – вот те особенности российской экономической и финансовой действительности, в которой работают налоговые органы.</w:t>
      </w:r>
    </w:p>
    <w:p w:rsidR="00AC3BF5" w:rsidRPr="00AC3BF5" w:rsidRDefault="00AC3BF5" w:rsidP="00AC3BF5">
      <w:pPr>
        <w:spacing w:line="360" w:lineRule="auto"/>
        <w:contextualSpacing/>
        <w:jc w:val="both"/>
        <w:rPr>
          <w:sz w:val="28"/>
          <w:szCs w:val="28"/>
        </w:rPr>
      </w:pPr>
      <w:r w:rsidRPr="00AC3BF5">
        <w:rPr>
          <w:sz w:val="28"/>
          <w:szCs w:val="28"/>
        </w:rPr>
        <w:t>Поскольку трудовые и финансовые ресурсы налоговых ведомств всегда ограничены, то постоянно приходится решать проблему повышения результативности деятельности налоговых органов, прежде всего, эффективности налогового контроля в отношении различных категорий налогоплательщиков. Однако повышение эффективности налогового контроля не означает его ужесточение. В этой связи необходимо улучшать контрольные функции налоговых органов, свести к допустимому минимуму текущий налоговый контроль за деятельностью налогоплательщиков, сосредоточив ресурсы налоговых органов на ключевых сферах.</w:t>
      </w:r>
    </w:p>
    <w:p w:rsidR="00AC3BF5" w:rsidRPr="00AC3BF5" w:rsidRDefault="00AC3BF5" w:rsidP="00AC3BF5">
      <w:pPr>
        <w:spacing w:line="360" w:lineRule="auto"/>
        <w:contextualSpacing/>
        <w:jc w:val="both"/>
        <w:rPr>
          <w:sz w:val="28"/>
          <w:szCs w:val="28"/>
        </w:rPr>
      </w:pPr>
      <w:r w:rsidRPr="00AC3BF5">
        <w:rPr>
          <w:sz w:val="28"/>
          <w:szCs w:val="28"/>
        </w:rPr>
        <w:t xml:space="preserve">Таким образом, необходимостью является создание в РФ целостной системы администрирования крупнейших налогоплательщиков. Опыт многих стран, как с развитой, так и с развивающейся экономикой показывает, что создание специализированных механизмов контроля за деятельностью крупных налогоплательщиков привело к более полному соблюдению налогового законодательства и повышению эффективности работы налоговых ведомств, в т. ч. за счет оптимизации выполняемых функций.  Такие специальные механизмы дают налоговым ведомствам возможность сосредоточить усилия на относительно небольшой группе налогоплательщиков, на которую приходится большой процент всех налоговых сборов. </w:t>
      </w:r>
    </w:p>
    <w:p w:rsidR="00AC3BF5" w:rsidRPr="00AC3BF5" w:rsidRDefault="00AC3BF5" w:rsidP="00AC3BF5">
      <w:pPr>
        <w:spacing w:line="360" w:lineRule="auto"/>
        <w:contextualSpacing/>
        <w:jc w:val="both"/>
        <w:rPr>
          <w:sz w:val="28"/>
          <w:szCs w:val="28"/>
        </w:rPr>
      </w:pPr>
      <w:r w:rsidRPr="00AC3BF5">
        <w:rPr>
          <w:sz w:val="28"/>
          <w:szCs w:val="28"/>
        </w:rPr>
        <w:t>Одним из основных выводов из международного и отечественного опыта администрирования крупнейших налогоплательщиков является то, что  контроль за соблюдением законодательства о налогах и сборах этой категорией плательщиков необходимо сосредоточить в специализированных налоговых органах.</w:t>
      </w:r>
    </w:p>
    <w:p w:rsidR="00AC3BF5" w:rsidRPr="00AC3BF5" w:rsidRDefault="00AC3BF5" w:rsidP="00AC3BF5">
      <w:pPr>
        <w:spacing w:line="360" w:lineRule="auto"/>
        <w:contextualSpacing/>
        <w:jc w:val="both"/>
        <w:rPr>
          <w:sz w:val="28"/>
          <w:szCs w:val="28"/>
        </w:rPr>
      </w:pPr>
      <w:r w:rsidRPr="00AC3BF5">
        <w:rPr>
          <w:sz w:val="28"/>
          <w:szCs w:val="28"/>
        </w:rPr>
        <w:t>Поскольку финансово-хозяйственная деятельность крупнейших налогоплательщиков осуществляется не только на территории административно-территориальных единиц по месту их нахождения, и с организациями (в том числе взаимозависимыми с крупнейшими налогоплательщиками), расположенными в различных субъектах РФ, что затрудняет налоговый контроль, в т. ч. в части оценки реальной налоговой базы, работа специализированных налоговых органов должна строиться на межрегиональном или межрайонном уровнях.</w:t>
      </w:r>
    </w:p>
    <w:p w:rsidR="00AC3BF5" w:rsidRPr="00AC3BF5" w:rsidRDefault="00AC3BF5" w:rsidP="00AC3BF5">
      <w:pPr>
        <w:spacing w:line="360" w:lineRule="auto"/>
        <w:contextualSpacing/>
        <w:jc w:val="both"/>
        <w:rPr>
          <w:sz w:val="28"/>
          <w:szCs w:val="28"/>
        </w:rPr>
      </w:pPr>
      <w:r w:rsidRPr="00AC3BF5">
        <w:rPr>
          <w:sz w:val="28"/>
          <w:szCs w:val="28"/>
        </w:rPr>
        <w:t>Правовым основанием для создания в системе налоговых органов специализированных органов на федеральном и региональном уровнях по администрированию крупнейших налогоплательщиков стала норма ст. 83 НК РФ, в соответствии с которой ФНС России вправе определять особенности постановки на учет крупнейших налогоплательщиков</w:t>
      </w:r>
      <w:r>
        <w:rPr>
          <w:sz w:val="28"/>
          <w:szCs w:val="28"/>
        </w:rPr>
        <w:t xml:space="preserve">. </w:t>
      </w:r>
      <w:r w:rsidRPr="00AC3BF5">
        <w:rPr>
          <w:sz w:val="28"/>
          <w:szCs w:val="28"/>
        </w:rPr>
        <w:t>Налогоплательщики относятся к категории крупнейших в соответствии с разработанными критериями.</w:t>
      </w:r>
    </w:p>
    <w:p w:rsidR="00AC3BF5" w:rsidRPr="00AC3BF5" w:rsidRDefault="00AC3BF5" w:rsidP="00AC3BF5">
      <w:pPr>
        <w:spacing w:line="360" w:lineRule="auto"/>
        <w:contextualSpacing/>
        <w:jc w:val="both"/>
        <w:rPr>
          <w:sz w:val="28"/>
          <w:szCs w:val="28"/>
        </w:rPr>
      </w:pPr>
      <w:r w:rsidRPr="00AC3BF5">
        <w:rPr>
          <w:sz w:val="28"/>
          <w:szCs w:val="28"/>
        </w:rPr>
        <w:t>К 2006 г. было создано 9 межрегиональных инспекций ФНС России по крупнейшим налогоплательщикам по нефтяной, газовой, алкогольной и табачной отраслям, металлургии, связи, транспорту, электроэнергетики, машиностроению, финансового - кредитным и страховым организациям.</w:t>
      </w:r>
    </w:p>
    <w:p w:rsidR="00AC3BF5" w:rsidRPr="00AC3BF5" w:rsidRDefault="00AC3BF5" w:rsidP="00AC3BF5">
      <w:pPr>
        <w:spacing w:line="360" w:lineRule="auto"/>
        <w:contextualSpacing/>
        <w:jc w:val="both"/>
        <w:rPr>
          <w:sz w:val="28"/>
          <w:szCs w:val="28"/>
        </w:rPr>
      </w:pPr>
      <w:r w:rsidRPr="00AC3BF5">
        <w:rPr>
          <w:sz w:val="28"/>
          <w:szCs w:val="28"/>
        </w:rPr>
        <w:t>При этом анализ организационного – структурного построения территориальных налоговых органов РФ показал, что необходимо разработать и внедрить типовые модели организационно-структурного построения территориальных налоговых органов. Модель организационного построения системы налоговых органов должна быть основана на функциональном принципе и принципе единства информационно-логической системы налоговых органов. Подразделения налогового органа должны формироваться для обеспечения определенной функции, исходя из специализации конкретного вида налоговой деятельности: проведение налогового контроля, анализа и прогнозирования налоговых поступлений, учета и отчетности налоговых платежей, рассмотрения жалоб и споров, работы с налогоплательщиками, обслуживание деятельности налогового органа.</w:t>
      </w:r>
    </w:p>
    <w:p w:rsidR="007E4894" w:rsidRPr="00AC3BF5" w:rsidRDefault="00AC3BF5" w:rsidP="00AC3BF5">
      <w:pPr>
        <w:spacing w:before="100" w:beforeAutospacing="1" w:after="100" w:afterAutospacing="1" w:line="360" w:lineRule="auto"/>
        <w:contextualSpacing/>
        <w:jc w:val="both"/>
        <w:outlineLvl w:val="0"/>
        <w:rPr>
          <w:bCs/>
          <w:kern w:val="36"/>
          <w:sz w:val="28"/>
          <w:szCs w:val="28"/>
        </w:rPr>
      </w:pPr>
      <w:r w:rsidRPr="00AC3BF5">
        <w:rPr>
          <w:sz w:val="28"/>
          <w:szCs w:val="28"/>
        </w:rPr>
        <w:t>Федеральная налоговая служба (ФНС) России планирует в ближайшее время инициировать реорганизацию ведомства, предусматривающую сокращение штата сотрудников центрального аппарата на треть и в четыре раза - управлений в центральном аппарате ФНС.  На данный момент штатная численность центрального аппарата предусматривает 1,1 тысячи сотрудников, предполагается сократить ее на 300-400 человек. Реорганизация планируется также по пути объединения управлений и их функций, количество управлений может быть уменьшено с 27 до шести. Официального подтверждения планируемой реорганизации ФНС пока нет.</w:t>
      </w:r>
      <w:r w:rsidR="008F701F" w:rsidRPr="00AC3BF5">
        <w:rPr>
          <w:bCs/>
          <w:kern w:val="36"/>
          <w:sz w:val="28"/>
          <w:szCs w:val="28"/>
        </w:rPr>
        <w:t xml:space="preserve"> </w:t>
      </w:r>
    </w:p>
    <w:p w:rsidR="00F52931" w:rsidRPr="00AC3BF5" w:rsidRDefault="00056164" w:rsidP="00F52931">
      <w:pPr>
        <w:spacing w:line="360" w:lineRule="auto"/>
        <w:contextualSpacing/>
        <w:jc w:val="both"/>
        <w:rPr>
          <w:sz w:val="28"/>
          <w:szCs w:val="28"/>
        </w:rPr>
      </w:pPr>
      <w:r w:rsidRPr="00AC3BF5">
        <w:rPr>
          <w:sz w:val="28"/>
          <w:szCs w:val="28"/>
        </w:rPr>
        <w:t>К настоящему времени в Российской Федерации в целом закончено формирование основ современной налоговой системы. В ходе проведенной в Российской Федерации налоговой реформы был отменен ряд налогов, снижены ставки основных налогов, созданы условия для более низкой налоговой нагрузки на малый бизнес. Изменение структуры налоговой системы, включая принятые подходы к налогообложению отдельных секторов экономики, смягчило различия в инвестиционной привлекательности отраслей, создало условия для диверсификации экономики.</w:t>
      </w:r>
      <w:r w:rsidRPr="00AC3BF5">
        <w:rPr>
          <w:sz w:val="28"/>
          <w:szCs w:val="28"/>
        </w:rPr>
        <w:br/>
        <w:t>В результате, налоговая нагрузка на экономику без учета нефтегазового сектора снизилась до более низкого уровня по сравнению с налоговой нагрузкой в странах с сопоставимым уровнем бюджетных расходов. Невысоки по сравнению с большинством стран и налоговые ставки.</w:t>
      </w:r>
      <w:r w:rsidRPr="00AC3BF5">
        <w:rPr>
          <w:sz w:val="28"/>
          <w:szCs w:val="28"/>
        </w:rPr>
        <w:br/>
        <w:t>Тем не менее, характер современного этапа развития российской экономики характеризуется наличием множества специфических для этого этапа проблем, среди которых можно выделить недостаточный уровень развития базовых институтов (включая институты правоприменения, обеспечения исполнения контрактов), уровень развития судебной системы, защиты прав собственности. В этих условиях проведенная в последние годы налоговая реформа является лишь одной из составных частей реформ, направленных на повышение конкурентоспособной налоговой системы.</w:t>
      </w:r>
      <w:r w:rsidRPr="00AC3BF5">
        <w:rPr>
          <w:sz w:val="28"/>
          <w:szCs w:val="28"/>
        </w:rPr>
        <w:br/>
        <w:t xml:space="preserve"> </w:t>
      </w:r>
      <w:r w:rsidR="00992BB1">
        <w:rPr>
          <w:sz w:val="28"/>
          <w:szCs w:val="28"/>
        </w:rPr>
        <w:t>Помимо этого существовала еще одна проблема в сфере налогового администрирования, требовавшая реформ -  о</w:t>
      </w:r>
      <w:r w:rsidR="00F52931" w:rsidRPr="00AC3BF5">
        <w:rPr>
          <w:sz w:val="28"/>
          <w:szCs w:val="28"/>
        </w:rPr>
        <w:t>бъемы информации, обрабатываемые налоговыми органами, возрастают с каждым годом, так как постоянно увеличивается количество налогоплательщиков и получаемых от них сведений. Кроме того, растет интенсивность информационного обмена с государственными органами и организациями. Поэтому создание центров обработки данных в регионах России явилось одним из основных направлений реформы налоговых органов. Необходимость создания в организационной структуре ФНС России специализированных налоговых органов — центров обработки данных (ЦОД), на которые можно было бы возложить трудоемкие рутинные функции, выполняемые налоговыми органами разного уровня в рамках налогового администрирования, но при этом не требующие непосредственного контакта с налогоплательщиками, возникла еще в 1999 году. Передача части функций налоговых органов в ЦОД с целью большего сосредоточения инспекций на процедурах налогового администрирования вызвана требованиями рыночной экономики, динамично меняющимся налоговым законодательством, ростом объемов налоговой информации, потребностей в ее оперативной обработке, хранении и доступности.</w:t>
      </w:r>
    </w:p>
    <w:p w:rsidR="00F52931" w:rsidRPr="00AC3BF5" w:rsidRDefault="00F52931" w:rsidP="00F52931">
      <w:pPr>
        <w:pStyle w:val="a9"/>
        <w:spacing w:line="360" w:lineRule="auto"/>
        <w:contextualSpacing/>
        <w:jc w:val="both"/>
        <w:rPr>
          <w:sz w:val="28"/>
          <w:szCs w:val="28"/>
        </w:rPr>
      </w:pPr>
      <w:r w:rsidRPr="00AC3BF5">
        <w:rPr>
          <w:sz w:val="28"/>
          <w:szCs w:val="28"/>
        </w:rPr>
        <w:t>В 2008 году на основе утвержденной руководителем Федеральной налоговой службы концепции, разработанной на базе накопленного опыта с целью определения основных целей и задач дальнейшего развития системы централизованной обработки данных ФНС России, была сформулирована миссия (основная цель) деятельности федерального ЦОД — предоставление налоговым органам Российской Федерации и других стран, организациям и гражданам современных онлайн-сервисов, повышающих эффективность процессов налогового администрирования.</w:t>
      </w:r>
    </w:p>
    <w:p w:rsidR="002B7661" w:rsidRPr="00AC3BF5" w:rsidRDefault="00F52931" w:rsidP="00AC3BF5">
      <w:pPr>
        <w:pStyle w:val="a9"/>
        <w:spacing w:line="360" w:lineRule="auto"/>
        <w:contextualSpacing/>
        <w:jc w:val="both"/>
        <w:rPr>
          <w:sz w:val="28"/>
          <w:szCs w:val="28"/>
        </w:rPr>
      </w:pPr>
      <w:r>
        <w:rPr>
          <w:sz w:val="28"/>
          <w:szCs w:val="28"/>
        </w:rPr>
        <w:t>Н</w:t>
      </w:r>
      <w:r w:rsidR="00AC3BF5">
        <w:rPr>
          <w:sz w:val="28"/>
          <w:szCs w:val="28"/>
        </w:rPr>
        <w:t xml:space="preserve">еобходимо </w:t>
      </w:r>
      <w:r>
        <w:rPr>
          <w:sz w:val="28"/>
          <w:szCs w:val="28"/>
        </w:rPr>
        <w:t xml:space="preserve">и дальнейшее </w:t>
      </w:r>
      <w:r w:rsidR="00AC3BF5">
        <w:rPr>
          <w:sz w:val="28"/>
          <w:szCs w:val="28"/>
        </w:rPr>
        <w:t>п</w:t>
      </w:r>
      <w:r w:rsidR="00056164" w:rsidRPr="00AC3BF5">
        <w:rPr>
          <w:sz w:val="28"/>
          <w:szCs w:val="28"/>
        </w:rPr>
        <w:t>овышение эффективности налогового администрирования. Собираемость основных налогов может быть обеспечена за счет сокращения возможностей уклонения от уплаты налогов. При этом необходимо обеспечить снижение издержек налогоплательщиков, связанных с исполнением налогового законодательства и создающих препятствия для развития инновационного сектора экономики, активизации инвестиционных процессов. Следует продолжить работу по внедрению административных регламентов деятельности налоговых органов. Эффективность работы налоговых органов должна оцениваться на основании открытых критериев, учитывающих в том числе качество обслуживания налогоплательщиков.</w:t>
      </w:r>
      <w:r w:rsidR="00056164" w:rsidRPr="00AC3BF5">
        <w:rPr>
          <w:sz w:val="28"/>
          <w:szCs w:val="28"/>
        </w:rPr>
        <w:br/>
      </w:r>
    </w:p>
    <w:p w:rsidR="006734EA" w:rsidRDefault="006734EA" w:rsidP="006734EA">
      <w:pPr>
        <w:pStyle w:val="a5"/>
      </w:pPr>
    </w:p>
    <w:p w:rsidR="00AC3BF5" w:rsidRDefault="00AC3BF5" w:rsidP="006734EA">
      <w:pPr>
        <w:pStyle w:val="a5"/>
      </w:pPr>
    </w:p>
    <w:p w:rsidR="00AC3BF5" w:rsidRDefault="00AC3BF5" w:rsidP="006734EA">
      <w:pPr>
        <w:pStyle w:val="a5"/>
      </w:pPr>
    </w:p>
    <w:p w:rsidR="00AC3BF5" w:rsidRDefault="00AC3BF5" w:rsidP="006734EA">
      <w:pPr>
        <w:pStyle w:val="a5"/>
      </w:pPr>
    </w:p>
    <w:p w:rsidR="00AC3BF5" w:rsidRDefault="00AC3BF5" w:rsidP="006734EA">
      <w:pPr>
        <w:pStyle w:val="a5"/>
      </w:pPr>
    </w:p>
    <w:p w:rsidR="006734EA" w:rsidRDefault="006734EA" w:rsidP="006734EA">
      <w:pPr>
        <w:pStyle w:val="a5"/>
      </w:pPr>
    </w:p>
    <w:p w:rsidR="00963085" w:rsidRDefault="00963085" w:rsidP="006734EA">
      <w:pPr>
        <w:pStyle w:val="a5"/>
      </w:pPr>
    </w:p>
    <w:p w:rsidR="00963085" w:rsidRDefault="00963085" w:rsidP="006734EA">
      <w:pPr>
        <w:pStyle w:val="a5"/>
      </w:pPr>
    </w:p>
    <w:p w:rsidR="003D26ED" w:rsidRPr="00ED001B" w:rsidRDefault="009E0259" w:rsidP="00ED001B">
      <w:pPr>
        <w:pStyle w:val="a5"/>
        <w:numPr>
          <w:ilvl w:val="0"/>
          <w:numId w:val="1"/>
        </w:numPr>
        <w:contextualSpacing/>
        <w:rPr>
          <w:szCs w:val="28"/>
        </w:rPr>
      </w:pPr>
      <w:r>
        <w:t>Порядок и условие присвоения применения и изменения идентификационного номера налогоплательщика.</w:t>
      </w:r>
    </w:p>
    <w:p w:rsidR="00931BB1" w:rsidRPr="00ED001B" w:rsidRDefault="00931BB1" w:rsidP="00ED001B">
      <w:pPr>
        <w:pStyle w:val="a9"/>
        <w:spacing w:line="360" w:lineRule="auto"/>
        <w:contextualSpacing/>
        <w:jc w:val="both"/>
        <w:rPr>
          <w:sz w:val="28"/>
          <w:szCs w:val="28"/>
        </w:rPr>
      </w:pPr>
      <w:r w:rsidRPr="00ED001B">
        <w:rPr>
          <w:sz w:val="28"/>
          <w:szCs w:val="28"/>
        </w:rPr>
        <w:t> Структура идентификационного номера налогоплательщика (ИНН) представляет собой:</w:t>
      </w:r>
      <w:r w:rsidRPr="00ED001B">
        <w:rPr>
          <w:sz w:val="28"/>
          <w:szCs w:val="28"/>
        </w:rPr>
        <w:br/>
        <w:t>     </w:t>
      </w:r>
      <w:r w:rsidRPr="00ED001B">
        <w:rPr>
          <w:sz w:val="28"/>
          <w:szCs w:val="28"/>
        </w:rPr>
        <w:br/>
        <w:t>     - для организации - десятизначный цифровой код:     </w:t>
      </w:r>
    </w:p>
    <w:tbl>
      <w:tblPr>
        <w:tblW w:w="4600" w:type="pct"/>
        <w:tblCellSpacing w:w="15" w:type="dxa"/>
        <w:tblCellMar>
          <w:top w:w="30" w:type="dxa"/>
          <w:left w:w="30" w:type="dxa"/>
          <w:bottom w:w="30" w:type="dxa"/>
          <w:right w:w="30" w:type="dxa"/>
        </w:tblCellMar>
        <w:tblLook w:val="04A0" w:firstRow="1" w:lastRow="0" w:firstColumn="1" w:lastColumn="0" w:noHBand="0" w:noVBand="1"/>
      </w:tblPr>
      <w:tblGrid>
        <w:gridCol w:w="886"/>
        <w:gridCol w:w="871"/>
        <w:gridCol w:w="871"/>
        <w:gridCol w:w="871"/>
        <w:gridCol w:w="871"/>
        <w:gridCol w:w="872"/>
        <w:gridCol w:w="872"/>
        <w:gridCol w:w="872"/>
        <w:gridCol w:w="872"/>
        <w:gridCol w:w="887"/>
      </w:tblGrid>
      <w:tr w:rsidR="00931BB1" w:rsidRPr="00ED001B" w:rsidTr="00931BB1">
        <w:trPr>
          <w:tblCellSpacing w:w="15" w:type="dxa"/>
        </w:trPr>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4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С </w:t>
            </w:r>
          </w:p>
        </w:tc>
      </w:tr>
    </w:tbl>
    <w:p w:rsidR="00931BB1" w:rsidRPr="00ED001B" w:rsidRDefault="00931BB1" w:rsidP="00ED001B">
      <w:pPr>
        <w:pStyle w:val="a9"/>
        <w:spacing w:line="360" w:lineRule="auto"/>
        <w:contextualSpacing/>
        <w:jc w:val="both"/>
        <w:rPr>
          <w:sz w:val="28"/>
          <w:szCs w:val="28"/>
        </w:rPr>
      </w:pPr>
      <w:r w:rsidRPr="00ED001B">
        <w:rPr>
          <w:sz w:val="28"/>
          <w:szCs w:val="28"/>
        </w:rPr>
        <w:t>     </w:t>
      </w:r>
      <w:r w:rsidRPr="00ED001B">
        <w:rPr>
          <w:sz w:val="28"/>
          <w:szCs w:val="28"/>
        </w:rPr>
        <w:br/>
        <w:t>     - для физического лица - двенадцатизначный цифровой код:     </w:t>
      </w:r>
    </w:p>
    <w:tbl>
      <w:tblPr>
        <w:tblW w:w="4600" w:type="pct"/>
        <w:tblCellSpacing w:w="15" w:type="dxa"/>
        <w:tblCellMar>
          <w:top w:w="30" w:type="dxa"/>
          <w:left w:w="30" w:type="dxa"/>
          <w:bottom w:w="30" w:type="dxa"/>
          <w:right w:w="30" w:type="dxa"/>
        </w:tblCellMar>
        <w:tblLook w:val="04A0" w:firstRow="1" w:lastRow="0" w:firstColumn="1" w:lastColumn="0" w:noHBand="0" w:noVBand="1"/>
      </w:tblPr>
      <w:tblGrid>
        <w:gridCol w:w="741"/>
        <w:gridCol w:w="726"/>
        <w:gridCol w:w="726"/>
        <w:gridCol w:w="726"/>
        <w:gridCol w:w="726"/>
        <w:gridCol w:w="726"/>
        <w:gridCol w:w="726"/>
        <w:gridCol w:w="726"/>
        <w:gridCol w:w="726"/>
        <w:gridCol w:w="727"/>
        <w:gridCol w:w="727"/>
        <w:gridCol w:w="742"/>
      </w:tblGrid>
      <w:tr w:rsidR="00931BB1" w:rsidRPr="00ED001B" w:rsidTr="00931BB1">
        <w:trPr>
          <w:tblCellSpacing w:w="15" w:type="dxa"/>
        </w:trPr>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N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X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С </w:t>
            </w:r>
          </w:p>
        </w:tc>
        <w:tc>
          <w:tcPr>
            <w:tcW w:w="350" w:type="pct"/>
            <w:tcBorders>
              <w:top w:val="single" w:sz="6" w:space="0" w:color="000000"/>
              <w:left w:val="single" w:sz="6" w:space="0" w:color="000000"/>
              <w:bottom w:val="single" w:sz="6" w:space="0" w:color="000000"/>
              <w:right w:val="single" w:sz="6" w:space="0" w:color="000000"/>
            </w:tcBorders>
          </w:tcPr>
          <w:p w:rsidR="00931BB1" w:rsidRPr="00ED001B" w:rsidRDefault="00931BB1" w:rsidP="00ED001B">
            <w:pPr>
              <w:pStyle w:val="a9"/>
              <w:spacing w:line="360" w:lineRule="auto"/>
              <w:contextualSpacing/>
              <w:jc w:val="both"/>
              <w:rPr>
                <w:sz w:val="28"/>
                <w:szCs w:val="28"/>
              </w:rPr>
            </w:pPr>
            <w:r w:rsidRPr="00ED001B">
              <w:rPr>
                <w:sz w:val="28"/>
                <w:szCs w:val="28"/>
              </w:rPr>
              <w:t xml:space="preserve">С </w:t>
            </w:r>
          </w:p>
        </w:tc>
      </w:tr>
    </w:tbl>
    <w:p w:rsidR="00931BB1" w:rsidRPr="00ED001B" w:rsidRDefault="00931BB1" w:rsidP="00ED001B">
      <w:pPr>
        <w:pStyle w:val="a9"/>
        <w:spacing w:line="360" w:lineRule="auto"/>
        <w:contextualSpacing/>
        <w:jc w:val="both"/>
        <w:rPr>
          <w:sz w:val="28"/>
          <w:szCs w:val="28"/>
        </w:rPr>
      </w:pPr>
      <w:r w:rsidRPr="00ED001B">
        <w:rPr>
          <w:sz w:val="28"/>
          <w:szCs w:val="28"/>
        </w:rPr>
        <w:t>     </w:t>
      </w:r>
      <w:r w:rsidRPr="00ED001B">
        <w:rPr>
          <w:sz w:val="28"/>
          <w:szCs w:val="28"/>
        </w:rPr>
        <w:br/>
        <w:t>     Идентификационный номер налогоплательщика (ИНН) формируется как цифровой код, состоящий из последовательности цифр, характеризующих слева направо следующее:     </w:t>
      </w:r>
      <w:r w:rsidRPr="00ED001B">
        <w:rPr>
          <w:sz w:val="28"/>
          <w:szCs w:val="28"/>
        </w:rPr>
        <w:br/>
        <w:t>     - код налогового органа, который присвоил идентификационный номер налогоплательщика (ИНН), (NNNN);     </w:t>
      </w:r>
      <w:r w:rsidRPr="00ED001B">
        <w:rPr>
          <w:sz w:val="28"/>
          <w:szCs w:val="28"/>
        </w:rPr>
        <w:br/>
        <w:t>     -  порядковый номер записи о лице в территориальном разделе единого государственного реестра налогоплательщиков налогового органа, осуществившего постановку на учет:     </w:t>
      </w:r>
      <w:r w:rsidRPr="00ED001B">
        <w:rPr>
          <w:sz w:val="28"/>
          <w:szCs w:val="28"/>
        </w:rPr>
        <w:br/>
        <w:t>     для организаций - 5 знаков (ХХХХХ);  для физических лиц - 6 знаков (ХХХХХХ);     </w:t>
      </w:r>
      <w:r w:rsidRPr="00ED001B">
        <w:rPr>
          <w:sz w:val="28"/>
          <w:szCs w:val="28"/>
        </w:rPr>
        <w:br/>
        <w:t>    -  контрольное число, рассчитанное по специальному алгоритму, установленному Министерством Российской Федерации по налогам и сборам:     </w:t>
      </w:r>
      <w:r w:rsidRPr="00ED001B">
        <w:rPr>
          <w:sz w:val="28"/>
          <w:szCs w:val="28"/>
        </w:rPr>
        <w:br/>
        <w:t>     для организаций - 1 знак (С);  для физических лиц - 2 знака (СС).</w:t>
      </w:r>
      <w:r w:rsidRPr="00ED001B">
        <w:rPr>
          <w:sz w:val="28"/>
          <w:szCs w:val="28"/>
        </w:rPr>
        <w:br/>
        <w:t>     </w:t>
      </w:r>
      <w:r w:rsidRPr="00ED001B">
        <w:rPr>
          <w:sz w:val="28"/>
          <w:szCs w:val="28"/>
        </w:rPr>
        <w:br/>
        <w:t>     Идентификационный номер налогоплательщика (ИНН), присваиваемый при постановке на учет иностранной организации, формируется с применением Справочника "Коды иностранных организаций" в порядке, установленном Министерством Российской Федерации по налогам и сборам.       </w:t>
      </w:r>
    </w:p>
    <w:p w:rsidR="00ED001B" w:rsidRDefault="00931BB1" w:rsidP="00ED001B">
      <w:pPr>
        <w:pStyle w:val="3"/>
        <w:spacing w:line="360" w:lineRule="auto"/>
        <w:contextualSpacing/>
        <w:jc w:val="both"/>
        <w:rPr>
          <w:rFonts w:ascii="Times New Roman" w:hAnsi="Times New Roman"/>
          <w:b w:val="0"/>
          <w:sz w:val="28"/>
          <w:szCs w:val="28"/>
        </w:rPr>
      </w:pPr>
      <w:r w:rsidRPr="00ED001B">
        <w:rPr>
          <w:rFonts w:ascii="Times New Roman" w:hAnsi="Times New Roman"/>
          <w:b w:val="0"/>
          <w:sz w:val="28"/>
          <w:szCs w:val="28"/>
        </w:rPr>
        <w:t xml:space="preserve">Условия присвоения идентификационного номера налогоплательщика (ИНН) в налоговом органе для организаций: </w:t>
      </w:r>
      <w:r w:rsidRPr="00ED001B">
        <w:rPr>
          <w:sz w:val="28"/>
          <w:szCs w:val="28"/>
        </w:rPr>
        <w:t>     </w:t>
      </w:r>
      <w:r w:rsidRPr="00ED001B">
        <w:rPr>
          <w:sz w:val="28"/>
          <w:szCs w:val="28"/>
        </w:rPr>
        <w:br/>
      </w:r>
      <w:r w:rsidRPr="00ED001B">
        <w:rPr>
          <w:rFonts w:ascii="Times New Roman" w:hAnsi="Times New Roman"/>
          <w:b w:val="0"/>
          <w:sz w:val="28"/>
          <w:szCs w:val="28"/>
        </w:rPr>
        <w:t>1.  Идентификационный номер налогоплательщика (ИНН) присваивается налоговым органом по месту нахождения при постановке на учет организации при ее создании, в том числе путем реорганизации.</w:t>
      </w:r>
      <w:r w:rsidRPr="00ED001B">
        <w:rPr>
          <w:rFonts w:ascii="Times New Roman" w:hAnsi="Times New Roman"/>
          <w:b w:val="0"/>
          <w:sz w:val="28"/>
          <w:szCs w:val="28"/>
        </w:rPr>
        <w:br/>
        <w:t>     </w:t>
      </w:r>
      <w:r w:rsidRPr="00ED001B">
        <w:rPr>
          <w:rFonts w:ascii="Times New Roman" w:hAnsi="Times New Roman"/>
          <w:b w:val="0"/>
          <w:sz w:val="28"/>
          <w:szCs w:val="28"/>
        </w:rPr>
        <w:br/>
        <w:t>     2. Постановка на учет организации в налоговом органе по месту нахождения осуществляется на основании сведений, внесенных в Единый государственный реестр юридических лиц (ЕГРЮЛ).</w:t>
      </w:r>
      <w:r w:rsidRPr="00ED001B">
        <w:rPr>
          <w:rFonts w:ascii="Times New Roman" w:hAnsi="Times New Roman"/>
          <w:b w:val="0"/>
          <w:sz w:val="28"/>
          <w:szCs w:val="28"/>
        </w:rPr>
        <w:br/>
        <w:t>     </w:t>
      </w:r>
      <w:r w:rsidRPr="00ED001B">
        <w:rPr>
          <w:rFonts w:ascii="Times New Roman" w:hAnsi="Times New Roman"/>
          <w:b w:val="0"/>
          <w:sz w:val="28"/>
          <w:szCs w:val="28"/>
        </w:rPr>
        <w:br/>
        <w:t> Для постановки на учет в налоговом органе организации и внесения сведений в Единый государственный реестр налогоплательщиков (ЕГРН) используется выписка из ЕГРЮЛ по форме согласно приложению N 5 к Правилам ведения Единого государственного реестра юридических лиц и предоставления содержащихся в нем сведений, утвержденным постановлением Правительства Российской Федерации от 19.06.2002 N 438 "О Едином государственном реестре юридических лиц" (Собрание законодательства Российской Федерации, 2002, N 26, ст.2585).</w:t>
      </w:r>
      <w:r w:rsidRPr="00ED001B">
        <w:rPr>
          <w:rFonts w:ascii="Times New Roman" w:hAnsi="Times New Roman"/>
          <w:b w:val="0"/>
          <w:sz w:val="28"/>
          <w:szCs w:val="28"/>
        </w:rPr>
        <w:br/>
        <w:t>     </w:t>
      </w:r>
      <w:r w:rsidRPr="00ED001B">
        <w:rPr>
          <w:rFonts w:ascii="Times New Roman" w:hAnsi="Times New Roman"/>
          <w:b w:val="0"/>
          <w:sz w:val="28"/>
          <w:szCs w:val="28"/>
        </w:rPr>
        <w:br/>
        <w:t> Налоговый орган по месту нахождения юридического лица обязан осуществить его постановку на учет с присвоением идентификационного номера налогоплательщика (ИНН) и кода причины постановки на учет (КПП), внести сведения в ЕГРН не позднее пяти рабочих дней со дня представления документов для государственной регистрации и выдать (направить по почте с уведомлением о вручении) заявителю свидетельство о постановке на учет в налоговом органе одновременно со свидетельством о государственной регистрации юридического лица.  Датой постановки на учет юридического лица является дата внесения в ЕГРЮЛ записи о государственной регистрации при создании юридического лица (о государственной регистрации при создании юридического лица путем реорганизации).     </w:t>
      </w:r>
      <w:r w:rsidRPr="00ED001B">
        <w:rPr>
          <w:rFonts w:ascii="Times New Roman" w:hAnsi="Times New Roman"/>
          <w:b w:val="0"/>
          <w:sz w:val="28"/>
          <w:szCs w:val="28"/>
        </w:rPr>
        <w:br/>
        <w:t> Налоговый орган по месту нахождения юридического лица, государственная регистрация которого осуществлена в соответствии со специальным порядком (</w:t>
      </w:r>
      <w:hyperlink r:id="rId7" w:anchor="I0" w:history="1">
        <w:r w:rsidRPr="00ED001B">
          <w:rPr>
            <w:rFonts w:ascii="Times New Roman" w:hAnsi="Times New Roman"/>
            <w:b w:val="0"/>
            <w:sz w:val="28"/>
            <w:szCs w:val="28"/>
          </w:rPr>
          <w:t>статья 10 Федерального закона от 08.08.2001 N 129-ФЗ "О государственной регистрации юридических лиц и индивидуальных предпринимателей"</w:t>
        </w:r>
      </w:hyperlink>
      <w:r w:rsidRPr="00ED001B">
        <w:rPr>
          <w:rFonts w:ascii="Times New Roman" w:hAnsi="Times New Roman"/>
          <w:b w:val="0"/>
          <w:sz w:val="28"/>
          <w:szCs w:val="28"/>
        </w:rPr>
        <w:t xml:space="preserve"> (Собрание законодательства Российской Федерации, 2001, N 33 (часть I), ст.3431; 2003, N 26, ст.2565), осуществляет постановку юридического лица на учет с присвоением идентификационного номера налогоплательщика (ИНН) и кода причины постановки на учет (КПП), вносит сведения в ЕГРН на основании выписки из ЕГРЮЛ, полученной по каналам связи с применением средств защиты информации (далее - каналы связи), не позднее пяти дней со дня государственной регистрации юридического лица и в тот же срок выдает (направляет по почте с уведомлением о вручении) организации свидетельство о постановке на учет в налоговом органе.</w:t>
      </w:r>
      <w:r w:rsidR="00ED001B">
        <w:rPr>
          <w:rFonts w:ascii="Times New Roman" w:hAnsi="Times New Roman"/>
          <w:b w:val="0"/>
          <w:sz w:val="28"/>
          <w:szCs w:val="28"/>
        </w:rPr>
        <w:t xml:space="preserve"> </w:t>
      </w:r>
      <w:r w:rsidRPr="00ED001B">
        <w:rPr>
          <w:rFonts w:ascii="Times New Roman" w:hAnsi="Times New Roman"/>
          <w:b w:val="0"/>
          <w:sz w:val="28"/>
          <w:szCs w:val="28"/>
        </w:rPr>
        <w:t>Копии документов, содержащихся в регистрационном деле юридического лица (за исключением заявления и документа об уплате государственной пошлины), с сопроводительным письмом не позднее трех рабочих дней, следующих за днем внесения записи в ЕГРЮЛ, направляются в налоговый орган по месту нахождения организации заказным письмом с уведомлением с приложением описи вложения или курьерской связью для формирования учетного дела налогоплательщика. В случае направления в один и тот же налоговый орган пакетов документов нескольких юридических лиц может быть составлено одно сопроводительное письмо.</w:t>
      </w:r>
      <w:r w:rsidRPr="00ED001B">
        <w:rPr>
          <w:sz w:val="28"/>
          <w:szCs w:val="28"/>
        </w:rPr>
        <w:t>  </w:t>
      </w:r>
      <w:r w:rsidRPr="00ED001B">
        <w:rPr>
          <w:rFonts w:ascii="Times New Roman" w:hAnsi="Times New Roman"/>
          <w:b w:val="0"/>
          <w:sz w:val="28"/>
          <w:szCs w:val="28"/>
        </w:rPr>
        <w:t>При этом в регистрационное дело юридического лица подшиваются копия сопроводительного письма, которым направлен пакет документов юридического лица, и уведомление с отметкой отделения почтовой связи о дате вручения пакета документов юридического лица налоговому органу по месту его нахождения.</w:t>
      </w:r>
      <w:r w:rsidR="00ED001B">
        <w:rPr>
          <w:rFonts w:ascii="Times New Roman" w:hAnsi="Times New Roman"/>
          <w:b w:val="0"/>
          <w:sz w:val="28"/>
          <w:szCs w:val="28"/>
        </w:rPr>
        <w:t xml:space="preserve"> </w:t>
      </w:r>
    </w:p>
    <w:p w:rsidR="00181556" w:rsidRPr="00181556" w:rsidRDefault="00931BB1" w:rsidP="00181556">
      <w:pPr>
        <w:pStyle w:val="3"/>
        <w:spacing w:line="360" w:lineRule="auto"/>
        <w:contextualSpacing/>
        <w:jc w:val="both"/>
        <w:rPr>
          <w:rFonts w:ascii="Times New Roman" w:hAnsi="Times New Roman"/>
          <w:b w:val="0"/>
          <w:sz w:val="28"/>
          <w:szCs w:val="28"/>
        </w:rPr>
      </w:pPr>
      <w:r w:rsidRPr="00ED001B">
        <w:rPr>
          <w:sz w:val="28"/>
          <w:szCs w:val="28"/>
        </w:rPr>
        <w:tab/>
      </w:r>
      <w:r w:rsidRPr="00ED001B">
        <w:rPr>
          <w:rFonts w:ascii="Times New Roman" w:hAnsi="Times New Roman"/>
          <w:b w:val="0"/>
          <w:sz w:val="28"/>
          <w:szCs w:val="28"/>
        </w:rPr>
        <w:t>Физическим лицам идентификационный номер налогоплательщика (ИНН) присваивается налоговым органом по месту жительства физического лица при постановке на учет физического лица или учете сведений о физическом лице.</w:t>
      </w:r>
      <w:r w:rsidR="00181556">
        <w:rPr>
          <w:rFonts w:ascii="Times New Roman" w:hAnsi="Times New Roman"/>
          <w:b w:val="0"/>
          <w:sz w:val="28"/>
          <w:szCs w:val="28"/>
        </w:rPr>
        <w:t xml:space="preserve"> </w:t>
      </w:r>
      <w:r w:rsidRPr="00ED001B">
        <w:rPr>
          <w:rFonts w:ascii="Times New Roman" w:hAnsi="Times New Roman"/>
          <w:b w:val="0"/>
          <w:sz w:val="28"/>
          <w:szCs w:val="28"/>
        </w:rPr>
        <w:t>В случае, если физическое лицо, которому принадлежат недвижимое имущество и (или) транспортные средства, не имеет места жительства на территории Российской Федерации, ИНН присваивается налоговым органом по месту нахождения имущества и (или) транспортного средства при постановке на учет физического лица в вышеназванном налоговом органе.     Для физических лиц - иностранных граждан или лиц без гражданства, зарегистрированных в качестве индивидуальных предпринимателей и имеющих разрешение на временное проживание в Российской Федерации, адрес временного проживания приравнивается к адресу места жительства.     </w:t>
      </w:r>
      <w:r w:rsidRPr="00ED001B">
        <w:rPr>
          <w:bCs w:val="0"/>
          <w:sz w:val="28"/>
          <w:szCs w:val="28"/>
        </w:rPr>
        <w:t> </w:t>
      </w:r>
      <w:r w:rsidRPr="00ED001B">
        <w:rPr>
          <w:bCs w:val="0"/>
          <w:sz w:val="28"/>
          <w:szCs w:val="28"/>
        </w:rPr>
        <w:tab/>
      </w:r>
      <w:r w:rsidRPr="00ED001B">
        <w:rPr>
          <w:rFonts w:ascii="Times New Roman" w:hAnsi="Times New Roman"/>
          <w:b w:val="0"/>
          <w:sz w:val="28"/>
          <w:szCs w:val="28"/>
        </w:rPr>
        <w:t>Постановка на учет физических лиц, зарегистрированных в качестве индивидуальных предпринимателей, в налоговом органе по месту их жительства осуществляется на основании сведений, содержащихся в Едином государственном реестре индивидуальных предпринимателей (ЕГРИП). Для постановки на учет в налоговом органе физического лица, зарегистрированного в качестве индивидуального предпринимателя, и внесения сведений в ЕГРН используется выписка из ЕГРИП по форме согласно приложению N 5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Правительства Российской Федерации от 16.10.2003 N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2002 года N 438 и N 439" (Собрание законодательства Российской Федерации, 2003, N 43, ст.4238). Налоговый орган по месту жительства физического лица, зарегистрированного в качестве индивидуального предпринимателя, обязан осуществить его постановку на учет с присвоением идентификационного номера налогоплательщика (ИНН) (использованием ранее присвоенного ИНН), внести сведения в ЕГРН не позднее пяти рабочих дней со дня представления документов для государственной регистрации физического лица в качестве индивидуального предпринимателя и выдать (направить по почте) Свидетельство о постановке на учет физического лица в налоговом органе по месту жительства на территории Российской Федерации по форме N 09-2-2 и Уведомление о постановке на учет физического лица в налоговом органе по месту жительства по форме N 09-2-3 одновременно со Свидетельством о государственной регистрации физического лица в качестве индивидуального предпринимателя.</w:t>
      </w:r>
      <w:r w:rsidR="00ED001B">
        <w:rPr>
          <w:rFonts w:ascii="Times New Roman" w:hAnsi="Times New Roman"/>
          <w:b w:val="0"/>
          <w:sz w:val="28"/>
          <w:szCs w:val="28"/>
        </w:rPr>
        <w:t xml:space="preserve"> </w:t>
      </w:r>
      <w:r w:rsidRPr="00ED001B">
        <w:rPr>
          <w:rFonts w:ascii="Times New Roman" w:hAnsi="Times New Roman"/>
          <w:b w:val="0"/>
          <w:sz w:val="28"/>
          <w:szCs w:val="28"/>
        </w:rPr>
        <w:t>В случае, если физическому лицу, зарегистрированному в качестве индивидуального предпринимателя, ранее было выдано свидетельство о постановке на учет в налоговом органе, одновременно со Свидетельством о государственной регистрации физического лица в качестве индивидуального предпринимателя ему выдается (направляется по почте) только Уведомление о постановке на учет физического лица в налоговом органе по мес</w:t>
      </w:r>
      <w:r w:rsidR="00ED001B">
        <w:rPr>
          <w:rFonts w:ascii="Times New Roman" w:hAnsi="Times New Roman"/>
          <w:b w:val="0"/>
          <w:sz w:val="28"/>
          <w:szCs w:val="28"/>
        </w:rPr>
        <w:t xml:space="preserve">ту жительства по форме N 09-2-3. </w:t>
      </w:r>
      <w:r w:rsidRPr="00ED001B">
        <w:rPr>
          <w:rFonts w:ascii="Times New Roman" w:hAnsi="Times New Roman"/>
          <w:b w:val="0"/>
          <w:sz w:val="28"/>
          <w:szCs w:val="28"/>
        </w:rPr>
        <w:t xml:space="preserve"> Налоговые органы, осуществившие постановку на учет физического лица по месту нахождения принадлежащего ему недвижимого имущества и (или) транспортных средств, а также по иным основаниям, предусмотренным </w:t>
      </w:r>
      <w:hyperlink r:id="rId8" w:anchor="I0" w:history="1">
        <w:r w:rsidRPr="00ED001B">
          <w:rPr>
            <w:rFonts w:ascii="Times New Roman" w:hAnsi="Times New Roman"/>
            <w:b w:val="0"/>
            <w:sz w:val="28"/>
            <w:szCs w:val="28"/>
          </w:rPr>
          <w:t>Кодексом</w:t>
        </w:r>
      </w:hyperlink>
      <w:r w:rsidRPr="00ED001B">
        <w:rPr>
          <w:rFonts w:ascii="Times New Roman" w:hAnsi="Times New Roman"/>
          <w:b w:val="0"/>
          <w:sz w:val="28"/>
          <w:szCs w:val="28"/>
        </w:rPr>
        <w:t>, обязаны сообщать по каналам связи в налоговый орган по месту жительства физического лица о постановке его на учет в течение одного рабочего дня со дня постановки физического лица на учет в данном налоговом органе для включения сведений в ЕГРН.</w:t>
      </w:r>
      <w:r w:rsidR="00181556">
        <w:rPr>
          <w:rFonts w:ascii="Times New Roman" w:hAnsi="Times New Roman"/>
          <w:b w:val="0"/>
          <w:sz w:val="28"/>
          <w:szCs w:val="28"/>
        </w:rPr>
        <w:t xml:space="preserve"> </w:t>
      </w:r>
      <w:r w:rsidRPr="00ED001B">
        <w:rPr>
          <w:rFonts w:ascii="Times New Roman" w:hAnsi="Times New Roman"/>
          <w:b w:val="0"/>
          <w:sz w:val="28"/>
          <w:szCs w:val="28"/>
        </w:rPr>
        <w:t xml:space="preserve">Сведения об идентификационном номере налогоплательщика (ИНН) организации или физического лица, зарегистрированного в качестве индивидуального предпринимателя, а также дате постановки организации и индивидуального предпринимателя (за исключением частного нотариуса и адвоката, учредившего адвокатский кабинет) на учет в качестве налогоплательщика включаются, соответственно, в ЕГРЮЛ или ЕГРИП на основании сведений, содержащихся в ЕГРН, не позднее рабочего дня, следующего за днем постановки на учет организации или физического лица, </w:t>
      </w:r>
      <w:r w:rsidRPr="00181556">
        <w:rPr>
          <w:rFonts w:ascii="Times New Roman" w:hAnsi="Times New Roman"/>
          <w:b w:val="0"/>
          <w:sz w:val="28"/>
          <w:szCs w:val="28"/>
        </w:rPr>
        <w:t>зарегистрированного в качестве индивидуального предпринимателя.      </w:t>
      </w:r>
      <w:r w:rsidRPr="00181556">
        <w:rPr>
          <w:rFonts w:ascii="Times New Roman" w:hAnsi="Times New Roman"/>
          <w:b w:val="0"/>
          <w:sz w:val="28"/>
          <w:szCs w:val="28"/>
        </w:rPr>
        <w:tab/>
        <w:t>Изменение, а также признание идентификационного номера налогоплательщика (ИНН) недействительным:</w:t>
      </w:r>
    </w:p>
    <w:p w:rsidR="00517E0B" w:rsidRPr="00181556" w:rsidRDefault="00517E0B" w:rsidP="00181556">
      <w:pPr>
        <w:pStyle w:val="3"/>
        <w:spacing w:line="360" w:lineRule="auto"/>
        <w:contextualSpacing/>
        <w:jc w:val="both"/>
        <w:rPr>
          <w:rFonts w:ascii="Times New Roman" w:hAnsi="Times New Roman"/>
          <w:b w:val="0"/>
          <w:bCs w:val="0"/>
          <w:sz w:val="28"/>
          <w:szCs w:val="28"/>
        </w:rPr>
      </w:pPr>
      <w:r w:rsidRPr="00181556">
        <w:rPr>
          <w:rFonts w:ascii="Times New Roman" w:hAnsi="Times New Roman"/>
          <w:b w:val="0"/>
          <w:bCs w:val="0"/>
          <w:sz w:val="28"/>
          <w:szCs w:val="28"/>
        </w:rPr>
        <w:t> 1</w:t>
      </w:r>
      <w:r w:rsidR="00931BB1" w:rsidRPr="00181556">
        <w:rPr>
          <w:rFonts w:ascii="Times New Roman" w:hAnsi="Times New Roman"/>
          <w:b w:val="0"/>
          <w:bCs w:val="0"/>
          <w:sz w:val="28"/>
          <w:szCs w:val="28"/>
        </w:rPr>
        <w:t>. Присвоенный организации или физическому лицу идентификационный номер налогоплательщика (ИНН) не подлежит изменению, за исключением случаев внесения изменений в нормативные правовые акты Российской Федерации либо изменения его структуры</w:t>
      </w:r>
      <w:r w:rsidRPr="00181556">
        <w:rPr>
          <w:rFonts w:ascii="Times New Roman" w:hAnsi="Times New Roman"/>
          <w:b w:val="0"/>
          <w:bCs w:val="0"/>
          <w:sz w:val="28"/>
          <w:szCs w:val="28"/>
        </w:rPr>
        <w:t>.     </w:t>
      </w:r>
    </w:p>
    <w:p w:rsidR="00673812" w:rsidRPr="00181556" w:rsidRDefault="00931BB1" w:rsidP="00181556">
      <w:pPr>
        <w:pStyle w:val="a9"/>
        <w:spacing w:line="360" w:lineRule="auto"/>
        <w:contextualSpacing/>
        <w:jc w:val="both"/>
        <w:rPr>
          <w:bCs/>
          <w:sz w:val="28"/>
          <w:szCs w:val="28"/>
        </w:rPr>
      </w:pPr>
      <w:r w:rsidRPr="00181556">
        <w:rPr>
          <w:bCs/>
          <w:sz w:val="28"/>
          <w:szCs w:val="28"/>
        </w:rPr>
        <w:t>2. Присвоенный организации или физическому лицу идентификационный номер налогоплательщика (ИНН) не может быть повторно присвоен другой организации или дру</w:t>
      </w:r>
      <w:r w:rsidR="00517E0B" w:rsidRPr="00181556">
        <w:rPr>
          <w:bCs/>
          <w:sz w:val="28"/>
          <w:szCs w:val="28"/>
        </w:rPr>
        <w:t>гому физическому лицу.</w:t>
      </w:r>
    </w:p>
    <w:p w:rsidR="00ED001B" w:rsidRPr="00181556" w:rsidRDefault="00931BB1" w:rsidP="00181556">
      <w:pPr>
        <w:pStyle w:val="a9"/>
        <w:spacing w:line="360" w:lineRule="auto"/>
        <w:contextualSpacing/>
        <w:jc w:val="both"/>
        <w:rPr>
          <w:bCs/>
          <w:sz w:val="28"/>
          <w:szCs w:val="28"/>
        </w:rPr>
      </w:pPr>
      <w:r w:rsidRPr="00181556">
        <w:rPr>
          <w:bCs/>
          <w:sz w:val="28"/>
          <w:szCs w:val="28"/>
        </w:rPr>
        <w:t>3. Идентификационные номера налогоплательщиков (ИНН) могут быть признаны недействительными в случае внесения изменений в нормативные правовые акты Р</w:t>
      </w:r>
      <w:r w:rsidR="00517E0B" w:rsidRPr="00181556">
        <w:rPr>
          <w:bCs/>
          <w:sz w:val="28"/>
          <w:szCs w:val="28"/>
        </w:rPr>
        <w:t>оссийской Федерации.    </w:t>
      </w:r>
    </w:p>
    <w:p w:rsidR="00517E0B" w:rsidRPr="00ED001B" w:rsidRDefault="00517E0B" w:rsidP="00181556">
      <w:pPr>
        <w:pStyle w:val="a9"/>
        <w:spacing w:line="360" w:lineRule="auto"/>
        <w:contextualSpacing/>
        <w:jc w:val="both"/>
        <w:rPr>
          <w:bCs/>
          <w:sz w:val="28"/>
          <w:szCs w:val="28"/>
        </w:rPr>
      </w:pPr>
      <w:r w:rsidRPr="00181556">
        <w:rPr>
          <w:bCs/>
          <w:sz w:val="28"/>
          <w:szCs w:val="28"/>
        </w:rPr>
        <w:t xml:space="preserve">4. </w:t>
      </w:r>
      <w:r w:rsidR="00931BB1" w:rsidRPr="00181556">
        <w:rPr>
          <w:bCs/>
          <w:sz w:val="28"/>
          <w:szCs w:val="28"/>
        </w:rPr>
        <w:t>Идентификационный номер налогоплательщика</w:t>
      </w:r>
      <w:r w:rsidR="00931BB1" w:rsidRPr="00ED001B">
        <w:rPr>
          <w:bCs/>
          <w:sz w:val="28"/>
          <w:szCs w:val="28"/>
        </w:rPr>
        <w:t xml:space="preserve"> (ИНН), признанный недействительным, не может быть присвоен другому налогоплательщику.     </w:t>
      </w:r>
      <w:r w:rsidR="00931BB1" w:rsidRPr="00ED001B">
        <w:rPr>
          <w:bCs/>
          <w:sz w:val="28"/>
          <w:szCs w:val="28"/>
        </w:rPr>
        <w:br/>
      </w:r>
      <w:r w:rsidRPr="00ED001B">
        <w:rPr>
          <w:bCs/>
          <w:sz w:val="28"/>
          <w:szCs w:val="28"/>
        </w:rPr>
        <w:t>5.</w:t>
      </w:r>
      <w:r w:rsidR="00931BB1" w:rsidRPr="00ED001B">
        <w:rPr>
          <w:bCs/>
          <w:sz w:val="28"/>
          <w:szCs w:val="28"/>
        </w:rPr>
        <w:t> В случае обнаружения у организации или физического лица более одного идентификационного номера налогоплательщика (ИНН) только один из них признается действительным, остальные - недействительными.     </w:t>
      </w:r>
      <w:r w:rsidR="00931BB1" w:rsidRPr="00ED001B">
        <w:rPr>
          <w:bCs/>
          <w:sz w:val="28"/>
          <w:szCs w:val="28"/>
        </w:rPr>
        <w:br/>
      </w:r>
      <w:r w:rsidRPr="00ED001B">
        <w:rPr>
          <w:bCs/>
          <w:sz w:val="28"/>
          <w:szCs w:val="28"/>
        </w:rPr>
        <w:t xml:space="preserve">6. </w:t>
      </w:r>
      <w:r w:rsidR="00931BB1" w:rsidRPr="00ED001B">
        <w:rPr>
          <w:bCs/>
          <w:sz w:val="28"/>
          <w:szCs w:val="28"/>
        </w:rPr>
        <w:t>Идентификационные номера налогоплательщиков (ИНН), признанные недействительными, размещаются на Web-сайтах управлений МНС России по субъе</w:t>
      </w:r>
      <w:r w:rsidRPr="00ED001B">
        <w:rPr>
          <w:bCs/>
          <w:sz w:val="28"/>
          <w:szCs w:val="28"/>
        </w:rPr>
        <w:t>ктам Российской Федерации.</w:t>
      </w:r>
    </w:p>
    <w:p w:rsidR="00931BB1" w:rsidRPr="00ED001B" w:rsidRDefault="00517E0B" w:rsidP="00ED001B">
      <w:pPr>
        <w:pStyle w:val="a9"/>
        <w:spacing w:line="360" w:lineRule="auto"/>
        <w:contextualSpacing/>
        <w:jc w:val="both"/>
        <w:rPr>
          <w:bCs/>
          <w:sz w:val="28"/>
          <w:szCs w:val="28"/>
        </w:rPr>
      </w:pPr>
      <w:r w:rsidRPr="00ED001B">
        <w:rPr>
          <w:bCs/>
          <w:sz w:val="28"/>
          <w:szCs w:val="28"/>
        </w:rPr>
        <w:t>7.</w:t>
      </w:r>
      <w:r w:rsidR="00931BB1" w:rsidRPr="00ED001B">
        <w:rPr>
          <w:bCs/>
          <w:sz w:val="28"/>
          <w:szCs w:val="28"/>
        </w:rPr>
        <w:t xml:space="preserve"> Идентификационный номер налогоплательщика (ИНН) организации при снятии ее с учета в налоговом органе в случае ликвидации признается недействительным.</w:t>
      </w:r>
    </w:p>
    <w:p w:rsidR="009E0259" w:rsidRPr="00E43414" w:rsidRDefault="009E0259" w:rsidP="009E0259">
      <w:pPr>
        <w:spacing w:line="360" w:lineRule="auto"/>
        <w:jc w:val="both"/>
        <w:rPr>
          <w:b/>
          <w:sz w:val="28"/>
          <w:szCs w:val="28"/>
        </w:rPr>
      </w:pPr>
      <w:r w:rsidRPr="00E43414">
        <w:rPr>
          <w:b/>
          <w:sz w:val="28"/>
          <w:szCs w:val="28"/>
        </w:rPr>
        <w:t xml:space="preserve">3. Задание. Налогоплательщиком за 1 квартал 2003 . налоговая декларация по налогу на добавленную стоимость была представлена в налоговый орган 20 января </w:t>
      </w:r>
      <w:smartTag w:uri="urn:schemas-microsoft-com:office:smarttags" w:element="metricconverter">
        <w:smartTagPr>
          <w:attr w:name="ProductID" w:val="2004 г"/>
        </w:smartTagPr>
        <w:r w:rsidRPr="00E43414">
          <w:rPr>
            <w:b/>
            <w:sz w:val="28"/>
            <w:szCs w:val="28"/>
          </w:rPr>
          <w:t>2004 г</w:t>
        </w:r>
      </w:smartTag>
      <w:r w:rsidRPr="00E43414">
        <w:rPr>
          <w:b/>
          <w:sz w:val="28"/>
          <w:szCs w:val="28"/>
        </w:rPr>
        <w:t>. Какую ответственность несут должностные лица организации? Какой штраф будет взыскан с налогоплательщика, если сумма налога, подлежащая уплате в бюджет, составила 20000 руб.?</w:t>
      </w:r>
    </w:p>
    <w:p w:rsidR="00181556" w:rsidRDefault="00181556" w:rsidP="00E43414">
      <w:pPr>
        <w:pStyle w:val="text-15"/>
        <w:spacing w:line="360" w:lineRule="auto"/>
        <w:contextualSpacing/>
        <w:jc w:val="both"/>
        <w:rPr>
          <w:sz w:val="28"/>
          <w:szCs w:val="28"/>
        </w:rPr>
      </w:pPr>
      <w:r>
        <w:rPr>
          <w:sz w:val="28"/>
          <w:szCs w:val="28"/>
        </w:rPr>
        <w:t>В соответствии с п. 1 с</w:t>
      </w:r>
      <w:r w:rsidRPr="00181556">
        <w:rPr>
          <w:sz w:val="28"/>
          <w:szCs w:val="28"/>
        </w:rPr>
        <w:t xml:space="preserve">татьи 119 НК РФ </w:t>
      </w:r>
      <w:bookmarkStart w:id="0" w:name="par1073763911"/>
      <w:bookmarkStart w:id="1" w:name="par1908"/>
      <w:bookmarkEnd w:id="0"/>
      <w:bookmarkEnd w:id="1"/>
      <w:r w:rsidRPr="00181556">
        <w:rPr>
          <w:sz w:val="28"/>
          <w:szCs w:val="28"/>
        </w:rPr>
        <w:t xml:space="preserve"> непредставление налогоплательщиком в установленный законодательством о налогах и сборах срок налоговой декларации в налоговый орган по месту учета, при отсутствии признаков налогового правонарушения, предусмотренного в пункте 2 настоящей статьи, и </w:t>
      </w:r>
      <w:bookmarkStart w:id="2" w:name="par1909"/>
      <w:bookmarkEnd w:id="2"/>
      <w:r w:rsidRPr="00181556">
        <w:rPr>
          <w:sz w:val="28"/>
          <w:szCs w:val="28"/>
        </w:rPr>
        <w:t xml:space="preserve">влечет взыскание штрафа в размере 5 процентов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 30 процентов указанной суммы и не менее 100 рублей. Однако в нашем случае декларация должна была подаваться не позднее 20 апреля 2003 г, </w:t>
      </w:r>
      <w:r w:rsidR="00E43414">
        <w:rPr>
          <w:sz w:val="28"/>
          <w:szCs w:val="28"/>
        </w:rPr>
        <w:t>но бы</w:t>
      </w:r>
      <w:r>
        <w:rPr>
          <w:sz w:val="28"/>
          <w:szCs w:val="28"/>
        </w:rPr>
        <w:t xml:space="preserve">ла подана с опозданием на 9 месяцев, </w:t>
      </w:r>
      <w:r w:rsidRPr="00181556">
        <w:rPr>
          <w:sz w:val="28"/>
          <w:szCs w:val="28"/>
        </w:rPr>
        <w:t>следовательно к налогоплательщику применим п. 2 ст. 119 НК РФ</w:t>
      </w:r>
      <w:bookmarkStart w:id="3" w:name="par1910"/>
      <w:bookmarkEnd w:id="3"/>
      <w:r w:rsidRPr="00181556">
        <w:rPr>
          <w:sz w:val="28"/>
          <w:szCs w:val="28"/>
        </w:rPr>
        <w:t>: Непредставление налогоплательщиком налоговой декларации в налоговый орган в течение более 180 дней по истечении установленного законодательством о налогах срока представления такой декларации</w:t>
      </w:r>
      <w:bookmarkStart w:id="4" w:name="par1911"/>
      <w:bookmarkEnd w:id="4"/>
      <w:r>
        <w:rPr>
          <w:sz w:val="28"/>
          <w:szCs w:val="28"/>
        </w:rPr>
        <w:t xml:space="preserve"> </w:t>
      </w:r>
      <w:r w:rsidRPr="00181556">
        <w:rPr>
          <w:sz w:val="28"/>
          <w:szCs w:val="28"/>
        </w:rPr>
        <w:t>влечет взыскание штрафа в размере 30 процентов суммы налога, подлежащей уплате на основе этой декларации, и 10 процентов суммы налога, подлежащей уплате на основе этой декларации, за каждый полный или неполный месяц начиная со 181-го дня.</w:t>
      </w:r>
      <w:r>
        <w:rPr>
          <w:sz w:val="28"/>
          <w:szCs w:val="28"/>
        </w:rPr>
        <w:t xml:space="preserve"> </w:t>
      </w:r>
    </w:p>
    <w:p w:rsidR="00E43414" w:rsidRDefault="00181556" w:rsidP="00E43414">
      <w:pPr>
        <w:pStyle w:val="text-15"/>
        <w:spacing w:line="360" w:lineRule="auto"/>
        <w:contextualSpacing/>
        <w:jc w:val="both"/>
        <w:rPr>
          <w:sz w:val="28"/>
          <w:szCs w:val="28"/>
        </w:rPr>
      </w:pPr>
      <w:r>
        <w:rPr>
          <w:sz w:val="28"/>
          <w:szCs w:val="28"/>
        </w:rPr>
        <w:t>Штраф составит 18000 руб. (6000 руб. - 30% от суммы налога + 12000 руб. - 10% от суммы налога за каждый месяц, начиная со 181 дня, т.е. за 6 месяцев).</w:t>
      </w:r>
    </w:p>
    <w:p w:rsidR="009E0259" w:rsidRPr="00551781" w:rsidRDefault="00E43414" w:rsidP="00E43414">
      <w:pPr>
        <w:pStyle w:val="text-15"/>
        <w:spacing w:line="360" w:lineRule="auto"/>
        <w:jc w:val="both"/>
        <w:rPr>
          <w:sz w:val="28"/>
          <w:szCs w:val="28"/>
        </w:rPr>
      </w:pPr>
      <w:r>
        <w:rPr>
          <w:sz w:val="28"/>
          <w:szCs w:val="28"/>
        </w:rPr>
        <w:t xml:space="preserve">Также в соответствии со </w:t>
      </w:r>
      <w:r w:rsidRPr="00E43414">
        <w:rPr>
          <w:sz w:val="28"/>
          <w:szCs w:val="28"/>
        </w:rPr>
        <w:t>Статья 15.5. КоАП за нарушение установленных законодательством о налогах и сборах сроков представления налоговой декларации в налоговый орган по месту учета - влечет наложение административного штрафа на должностных лиц в размере от трехсот до пятисот рублей.</w:t>
      </w:r>
    </w:p>
    <w:p w:rsidR="009E0259" w:rsidRDefault="009E0259" w:rsidP="009E0259">
      <w:pPr>
        <w:spacing w:line="360" w:lineRule="auto"/>
        <w:jc w:val="both"/>
        <w:rPr>
          <w:b/>
          <w:sz w:val="28"/>
          <w:szCs w:val="28"/>
        </w:rPr>
      </w:pPr>
      <w:r w:rsidRPr="00E43414">
        <w:rPr>
          <w:b/>
          <w:sz w:val="28"/>
          <w:szCs w:val="28"/>
        </w:rPr>
        <w:t>4. Задание. Организацией А был отрыт расчетный счет, информация в налоговый орган не представлена в установленные Налоговым кодексом РФ сроки. Какую административную ответственность несут должностные лица организации и организация?</w:t>
      </w:r>
    </w:p>
    <w:p w:rsidR="00E43414" w:rsidRPr="00E43414" w:rsidRDefault="00E43414" w:rsidP="00CA1873">
      <w:pPr>
        <w:spacing w:line="360" w:lineRule="auto"/>
        <w:contextualSpacing/>
        <w:jc w:val="both"/>
        <w:rPr>
          <w:b/>
          <w:sz w:val="28"/>
          <w:szCs w:val="28"/>
        </w:rPr>
      </w:pPr>
      <w:r w:rsidRPr="00E43414">
        <w:rPr>
          <w:sz w:val="28"/>
          <w:szCs w:val="28"/>
        </w:rPr>
        <w:t>В соответствии со статьей  15.4. КоАП нарушение срока представления сведений об открытии и о закрытии счета в банке или иной кредитной организации Нарушение установленного срока представления в налоговый орган или орган государственного внебюджетного фонда информации об открытии или о закрытии счета в банке или иной кредитной организации - влечет наложение административного штрафа на должностных лиц в размере от одной тысячи до двух тысяч рублей.</w:t>
      </w:r>
    </w:p>
    <w:p w:rsidR="00E43414" w:rsidRDefault="00CA1873" w:rsidP="00CA1873">
      <w:pPr>
        <w:pStyle w:val="text-15"/>
        <w:spacing w:line="360" w:lineRule="auto"/>
        <w:contextualSpacing/>
        <w:jc w:val="both"/>
        <w:rPr>
          <w:b/>
          <w:sz w:val="28"/>
          <w:szCs w:val="28"/>
        </w:rPr>
      </w:pPr>
      <w:r>
        <w:rPr>
          <w:sz w:val="28"/>
          <w:szCs w:val="28"/>
        </w:rPr>
        <w:t>В соответствии со с</w:t>
      </w:r>
      <w:r w:rsidRPr="00CA1873">
        <w:rPr>
          <w:sz w:val="28"/>
          <w:szCs w:val="28"/>
        </w:rPr>
        <w:t>татьей 118. НК РФ нарушение налогоплательщиком установленного настоящим Кодексом срока представления в налоговый орган информации об открытии или закрытии им счета в каком-либо банке</w:t>
      </w:r>
      <w:bookmarkStart w:id="5" w:name="par1238"/>
      <w:bookmarkEnd w:id="5"/>
      <w:r w:rsidRPr="00CA1873">
        <w:rPr>
          <w:sz w:val="28"/>
          <w:szCs w:val="28"/>
        </w:rPr>
        <w:t xml:space="preserve"> влечет взыскание штрафа в размере пяти тысяч рублей.</w:t>
      </w:r>
    </w:p>
    <w:p w:rsidR="00E43414" w:rsidRPr="00E43414" w:rsidRDefault="00E43414" w:rsidP="009E0259">
      <w:pPr>
        <w:spacing w:line="360" w:lineRule="auto"/>
        <w:jc w:val="both"/>
        <w:rPr>
          <w:b/>
          <w:sz w:val="28"/>
          <w:szCs w:val="28"/>
        </w:rPr>
      </w:pPr>
    </w:p>
    <w:p w:rsidR="009E0259" w:rsidRPr="00393291" w:rsidRDefault="009E0259" w:rsidP="009E0259">
      <w:pPr>
        <w:spacing w:line="360" w:lineRule="auto"/>
        <w:jc w:val="both"/>
        <w:rPr>
          <w:b/>
          <w:sz w:val="28"/>
          <w:szCs w:val="28"/>
        </w:rPr>
      </w:pPr>
      <w:r w:rsidRPr="00AA2978">
        <w:rPr>
          <w:sz w:val="28"/>
          <w:szCs w:val="28"/>
        </w:rPr>
        <w:t>5.</w:t>
      </w:r>
      <w:r>
        <w:rPr>
          <w:b/>
          <w:sz w:val="28"/>
          <w:szCs w:val="28"/>
        </w:rPr>
        <w:t xml:space="preserve"> Задание</w:t>
      </w:r>
      <w:r w:rsidRPr="00551781">
        <w:rPr>
          <w:b/>
          <w:sz w:val="28"/>
          <w:szCs w:val="28"/>
        </w:rPr>
        <w:t xml:space="preserve">. </w:t>
      </w:r>
      <w:r w:rsidRPr="00393291">
        <w:rPr>
          <w:b/>
          <w:sz w:val="28"/>
          <w:szCs w:val="28"/>
        </w:rPr>
        <w:t xml:space="preserve">Налоговым органом было обнаружено налоговое правонарушение и составлен акт 29 сентября </w:t>
      </w:r>
      <w:smartTag w:uri="urn:schemas-microsoft-com:office:smarttags" w:element="metricconverter">
        <w:smartTagPr>
          <w:attr w:name="ProductID" w:val="2003 г"/>
        </w:smartTagPr>
        <w:r w:rsidRPr="00393291">
          <w:rPr>
            <w:b/>
            <w:sz w:val="28"/>
            <w:szCs w:val="28"/>
          </w:rPr>
          <w:t>2003 г</w:t>
        </w:r>
      </w:smartTag>
      <w:r w:rsidRPr="00393291">
        <w:rPr>
          <w:b/>
          <w:sz w:val="28"/>
          <w:szCs w:val="28"/>
        </w:rPr>
        <w:t>. В какие сроки налоговый орган может обратиться в суд с иском о взыскании налоговой санкции?</w:t>
      </w:r>
    </w:p>
    <w:p w:rsidR="00575D96" w:rsidRPr="00575D96" w:rsidRDefault="00575D96" w:rsidP="00575D96">
      <w:pPr>
        <w:pStyle w:val="text-15"/>
        <w:spacing w:line="360" w:lineRule="auto"/>
        <w:jc w:val="both"/>
        <w:rPr>
          <w:sz w:val="28"/>
          <w:szCs w:val="28"/>
        </w:rPr>
      </w:pPr>
      <w:r>
        <w:rPr>
          <w:sz w:val="28"/>
          <w:szCs w:val="28"/>
        </w:rPr>
        <w:t>В соответствии со с</w:t>
      </w:r>
      <w:r w:rsidRPr="00575D96">
        <w:rPr>
          <w:sz w:val="28"/>
          <w:szCs w:val="28"/>
        </w:rPr>
        <w:t>татьей 115</w:t>
      </w:r>
      <w:bookmarkStart w:id="6" w:name="par16451"/>
      <w:bookmarkEnd w:id="6"/>
      <w:r w:rsidRPr="00575D96">
        <w:rPr>
          <w:sz w:val="28"/>
          <w:szCs w:val="28"/>
        </w:rPr>
        <w:t xml:space="preserve"> НК РФ Налоговые органы могут обратиться в суд с иском о взыскании штрафов с организации и индивидуального предпринимателя в порядке и сроки, которые предусмотрены статьями 46 и 47 настоящего Кодекса, с физического лица, не являющегося индивидуальным предпринимателем, в порядке и сроки, которые предусмотрены статьей 48 настоящего Кодекса.</w:t>
      </w:r>
    </w:p>
    <w:p w:rsidR="00575D96" w:rsidRDefault="00575D96" w:rsidP="00575D96">
      <w:pPr>
        <w:pStyle w:val="text-1"/>
        <w:spacing w:line="360" w:lineRule="auto"/>
        <w:jc w:val="both"/>
        <w:rPr>
          <w:sz w:val="28"/>
          <w:szCs w:val="28"/>
        </w:rPr>
      </w:pPr>
      <w:bookmarkStart w:id="7" w:name="par16452"/>
      <w:bookmarkEnd w:id="7"/>
      <w:r w:rsidRPr="00575D96">
        <w:rPr>
          <w:sz w:val="28"/>
          <w:szCs w:val="28"/>
        </w:rPr>
        <w:t>Исковое заявление о взыскании штрафа с организации или индивидуального предпринимателя в случаях, предусмотренных подпунктами 1 - 3 пункта 2 статьи 45 настоящего Кодекса, может быть подано налоговым органом в течение шести месяцев после истечения срока исполнения требования об уплате штрафа. Пропущенный по уважительной причине срок подачи указанного искового заявления может быть восстановлен судом.</w:t>
      </w: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both"/>
        <w:rPr>
          <w:sz w:val="28"/>
          <w:szCs w:val="28"/>
        </w:rPr>
      </w:pPr>
    </w:p>
    <w:p w:rsidR="00575D96" w:rsidRDefault="00575D96" w:rsidP="00575D96">
      <w:pPr>
        <w:pStyle w:val="text-1"/>
        <w:spacing w:line="360" w:lineRule="auto"/>
        <w:jc w:val="center"/>
        <w:rPr>
          <w:sz w:val="28"/>
          <w:szCs w:val="28"/>
        </w:rPr>
      </w:pPr>
      <w:r>
        <w:rPr>
          <w:sz w:val="28"/>
          <w:szCs w:val="28"/>
        </w:rPr>
        <w:t>Список использованной литературы</w:t>
      </w:r>
    </w:p>
    <w:p w:rsidR="00575D96" w:rsidRDefault="001628FF" w:rsidP="00575D96">
      <w:pPr>
        <w:pStyle w:val="text-1"/>
        <w:spacing w:line="360" w:lineRule="auto"/>
        <w:rPr>
          <w:color w:val="000000"/>
          <w:sz w:val="28"/>
          <w:szCs w:val="28"/>
        </w:rPr>
      </w:pPr>
      <w:r>
        <w:rPr>
          <w:sz w:val="28"/>
          <w:szCs w:val="28"/>
        </w:rPr>
        <w:t xml:space="preserve">1. </w:t>
      </w:r>
      <w:r w:rsidRPr="001628FF">
        <w:rPr>
          <w:color w:val="000000"/>
          <w:sz w:val="28"/>
          <w:szCs w:val="28"/>
        </w:rPr>
        <w:t>"Налоговый кодекс Российской Федерации (часть первая)" от 31.07.1998 N 146-ФЗ</w:t>
      </w:r>
      <w:r>
        <w:rPr>
          <w:color w:val="000000"/>
          <w:sz w:val="28"/>
          <w:szCs w:val="28"/>
        </w:rPr>
        <w:t xml:space="preserve">, </w:t>
      </w:r>
      <w:r w:rsidRPr="001628FF">
        <w:rPr>
          <w:color w:val="000000"/>
          <w:sz w:val="28"/>
          <w:szCs w:val="28"/>
        </w:rPr>
        <w:t>ред. от 29.12.2009, с изм. и доп</w:t>
      </w:r>
      <w:r>
        <w:rPr>
          <w:color w:val="000000"/>
          <w:sz w:val="28"/>
          <w:szCs w:val="28"/>
        </w:rPr>
        <w:t xml:space="preserve"> от </w:t>
      </w:r>
      <w:r w:rsidRPr="001628FF">
        <w:rPr>
          <w:color w:val="000000"/>
          <w:sz w:val="28"/>
          <w:szCs w:val="28"/>
        </w:rPr>
        <w:t xml:space="preserve"> 29.01.2010</w:t>
      </w:r>
      <w:r>
        <w:rPr>
          <w:color w:val="000000"/>
          <w:sz w:val="28"/>
          <w:szCs w:val="28"/>
        </w:rPr>
        <w:t>.</w:t>
      </w:r>
    </w:p>
    <w:p w:rsidR="001628FF" w:rsidRPr="001628FF" w:rsidRDefault="001628FF" w:rsidP="00575D96">
      <w:pPr>
        <w:pStyle w:val="text-1"/>
        <w:spacing w:line="360" w:lineRule="auto"/>
        <w:rPr>
          <w:sz w:val="28"/>
          <w:szCs w:val="28"/>
        </w:rPr>
      </w:pPr>
      <w:r>
        <w:rPr>
          <w:color w:val="000000"/>
          <w:sz w:val="28"/>
          <w:szCs w:val="28"/>
        </w:rPr>
        <w:t xml:space="preserve">2. </w:t>
      </w:r>
      <w:r w:rsidRPr="001628FF">
        <w:rPr>
          <w:sz w:val="28"/>
          <w:szCs w:val="28"/>
        </w:rPr>
        <w:t>"Налоговый кодекс Российской Федерации (часть вторая)" от 05.08.2000 N 117-ФЗ</w:t>
      </w:r>
      <w:r>
        <w:rPr>
          <w:sz w:val="28"/>
          <w:szCs w:val="28"/>
        </w:rPr>
        <w:t xml:space="preserve">, </w:t>
      </w:r>
      <w:r w:rsidRPr="001628FF">
        <w:rPr>
          <w:sz w:val="28"/>
          <w:szCs w:val="28"/>
        </w:rPr>
        <w:t>ред. от 27.12.2009</w:t>
      </w:r>
      <w:r>
        <w:rPr>
          <w:sz w:val="28"/>
          <w:szCs w:val="28"/>
        </w:rPr>
        <w:t xml:space="preserve">, </w:t>
      </w:r>
      <w:r w:rsidRPr="001628FF">
        <w:rPr>
          <w:sz w:val="28"/>
          <w:szCs w:val="28"/>
        </w:rPr>
        <w:t>с изм. и доп</w:t>
      </w:r>
      <w:r>
        <w:rPr>
          <w:sz w:val="28"/>
          <w:szCs w:val="28"/>
        </w:rPr>
        <w:t xml:space="preserve"> от </w:t>
      </w:r>
      <w:r w:rsidRPr="001628FF">
        <w:rPr>
          <w:sz w:val="28"/>
          <w:szCs w:val="28"/>
        </w:rPr>
        <w:t xml:space="preserve"> 29.01.2010)</w:t>
      </w:r>
      <w:r>
        <w:rPr>
          <w:sz w:val="28"/>
          <w:szCs w:val="28"/>
        </w:rPr>
        <w:t>.</w:t>
      </w:r>
    </w:p>
    <w:p w:rsidR="00575D96" w:rsidRDefault="001628FF" w:rsidP="00575D96">
      <w:pPr>
        <w:pStyle w:val="cv"/>
        <w:rPr>
          <w:color w:val="000000"/>
          <w:sz w:val="28"/>
          <w:szCs w:val="28"/>
        </w:rPr>
      </w:pPr>
      <w:r>
        <w:rPr>
          <w:sz w:val="28"/>
          <w:szCs w:val="28"/>
        </w:rPr>
        <w:t>3</w:t>
      </w:r>
      <w:r w:rsidR="00575D96">
        <w:rPr>
          <w:sz w:val="28"/>
          <w:szCs w:val="28"/>
        </w:rPr>
        <w:t>.</w:t>
      </w:r>
      <w:r w:rsidR="00575D96" w:rsidRPr="00575D96">
        <w:t xml:space="preserve"> </w:t>
      </w:r>
      <w:r w:rsidR="00575D96" w:rsidRPr="00575D96">
        <w:rPr>
          <w:sz w:val="28"/>
          <w:szCs w:val="28"/>
        </w:rPr>
        <w:t>КоАП с изм., внесенными Федеральными законами от 24.07.</w:t>
      </w:r>
      <w:r w:rsidR="00575D96" w:rsidRPr="00575D96">
        <w:rPr>
          <w:color w:val="000000"/>
          <w:sz w:val="28"/>
          <w:szCs w:val="28"/>
        </w:rPr>
        <w:t xml:space="preserve">2007 </w:t>
      </w:r>
      <w:hyperlink r:id="rId9" w:tooltip="ФЕДЕРАЛЬНЫЙ ЗАКОН от 24.07.2007 N 212-ФЗ &#10;&quot;О ВНЕСЕНИИ ИЗМЕНЕНИЙ В ЗАКОНОДАТЕЛЬНЫЕ АКТЫ РОССИЙСКОЙ ФЕДЕРАЦИИ В ЧАСТИ УТОЧНЕНИЯ&#10; &#10;УСЛОВИЙ И ПОРЯДКА ПРИОБРЕТЕНИЯ ПРАВ НА ЗЕМЕЛЬНЫЕ УЧАСТКИ, НАХОДЯЩИЕСЯ В ГОСУДАРСТВЕННОЙ&#10; ИЛИ МУНИЦИПАЛЬНОЙ СОБСТВЕННОСТИ&quot; (принят ГД" w:history="1">
        <w:r w:rsidR="00575D96" w:rsidRPr="00575D96">
          <w:rPr>
            <w:rStyle w:val="a7"/>
            <w:color w:val="000000"/>
            <w:sz w:val="28"/>
            <w:szCs w:val="28"/>
          </w:rPr>
          <w:t>N 212-ФЗ</w:t>
        </w:r>
      </w:hyperlink>
      <w:r w:rsidR="00575D96" w:rsidRPr="00575D96">
        <w:rPr>
          <w:color w:val="000000"/>
          <w:sz w:val="28"/>
          <w:szCs w:val="28"/>
        </w:rPr>
        <w:t xml:space="preserve">, от 09.02.2009 </w:t>
      </w:r>
      <w:hyperlink r:id="rId10" w:tooltip="ФЕДЕРАЛЬНЫЙ ЗАКОН от 09.02.2009 N 3-ФЗ &#10;&quot;О ВНЕСЕНИИ ИЗМЕНЕНИЙ В ОТДЕЛЬНЫЕ ЗАКОНОДАТЕЛЬНЫЕ АКТЫ РОССИЙСКОЙ ФЕДЕРАЦИИ В СВЯЗИ&#10; С ОТМЕНОЙ ИЗБИРАТЕЛЬНОГО ЗАЛОГА ПРИ ПРОВЕДЕНИИ ВЫБОРОВ&quot; &#10;(принят ГД ФС РФ 23.01.2009)" w:history="1">
        <w:r w:rsidR="00575D96" w:rsidRPr="00575D96">
          <w:rPr>
            <w:rStyle w:val="a7"/>
            <w:color w:val="000000"/>
            <w:sz w:val="28"/>
            <w:szCs w:val="28"/>
          </w:rPr>
          <w:t>N 3-ФЗ</w:t>
        </w:r>
      </w:hyperlink>
      <w:r w:rsidR="00575D96">
        <w:rPr>
          <w:color w:val="000000"/>
          <w:sz w:val="28"/>
          <w:szCs w:val="28"/>
        </w:rPr>
        <w:t xml:space="preserve">, </w:t>
      </w:r>
      <w:r w:rsidR="00575D96">
        <w:t xml:space="preserve">от 23.11.2009 </w:t>
      </w:r>
      <w:hyperlink r:id="rId11" w:tooltip="Федеральный закон от 23.11.2009 N 261-ФЗ &#10;&quot;Об энергосбережении и о повышении энергетической эффективности и о внесении изменений&#10; в отдельные законодательные акты Российской Федерации&quot; &#10;(принят ГД ФС РФ 11.11.2009)" w:history="1">
        <w:r w:rsidR="00575D96" w:rsidRPr="001628FF">
          <w:rPr>
            <w:rStyle w:val="a7"/>
            <w:color w:val="000000"/>
          </w:rPr>
          <w:t>N 261-ФЗ</w:t>
        </w:r>
      </w:hyperlink>
      <w:r>
        <w:rPr>
          <w:color w:val="000000"/>
        </w:rPr>
        <w:t>.</w:t>
      </w:r>
    </w:p>
    <w:p w:rsidR="001628FF" w:rsidRDefault="001628FF" w:rsidP="00575D96">
      <w:pPr>
        <w:pStyle w:val="cv"/>
        <w:rPr>
          <w:color w:val="000000"/>
          <w:sz w:val="28"/>
          <w:szCs w:val="28"/>
        </w:rPr>
      </w:pPr>
      <w:r>
        <w:rPr>
          <w:color w:val="000000"/>
          <w:sz w:val="28"/>
          <w:szCs w:val="28"/>
        </w:rPr>
        <w:t>4. Закон РФ от 21 марта 1991 г. №943-1 "О налоговых органах РФ".</w:t>
      </w:r>
    </w:p>
    <w:p w:rsidR="00575D96" w:rsidRDefault="001628FF" w:rsidP="00575D96">
      <w:pPr>
        <w:pStyle w:val="cv"/>
        <w:rPr>
          <w:color w:val="000000"/>
          <w:sz w:val="28"/>
          <w:szCs w:val="28"/>
        </w:rPr>
      </w:pPr>
      <w:r>
        <w:rPr>
          <w:color w:val="000000"/>
          <w:sz w:val="28"/>
          <w:szCs w:val="28"/>
        </w:rPr>
        <w:t>5</w:t>
      </w:r>
      <w:r w:rsidR="00575D96">
        <w:rPr>
          <w:color w:val="000000"/>
          <w:sz w:val="28"/>
          <w:szCs w:val="28"/>
        </w:rPr>
        <w:t>.</w:t>
      </w:r>
      <w:r>
        <w:rPr>
          <w:color w:val="000000"/>
          <w:sz w:val="28"/>
          <w:szCs w:val="28"/>
        </w:rPr>
        <w:t xml:space="preserve"> Постановление Правительства РВ от 30 сентю 2004 г. №506 " Об утверждении Положения о Федеральной налоговой службе".</w:t>
      </w:r>
    </w:p>
    <w:p w:rsidR="001628FF" w:rsidRDefault="001628FF" w:rsidP="00575D96">
      <w:pPr>
        <w:pStyle w:val="cv"/>
        <w:rPr>
          <w:color w:val="000000"/>
          <w:sz w:val="28"/>
          <w:szCs w:val="28"/>
        </w:rPr>
      </w:pPr>
      <w:r>
        <w:rPr>
          <w:color w:val="000000"/>
          <w:sz w:val="28"/>
          <w:szCs w:val="28"/>
        </w:rPr>
        <w:t>6. ФЗ от 17 июля 2009 г. №162-ФЗ "О внесении изменения в статью 2 ФЗ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РФ".</w:t>
      </w:r>
    </w:p>
    <w:p w:rsidR="001628FF" w:rsidRDefault="001628FF" w:rsidP="00575D96">
      <w:pPr>
        <w:pStyle w:val="cv"/>
        <w:rPr>
          <w:color w:val="000000"/>
          <w:sz w:val="28"/>
          <w:szCs w:val="28"/>
        </w:rPr>
      </w:pPr>
      <w:r>
        <w:rPr>
          <w:color w:val="000000"/>
          <w:sz w:val="28"/>
          <w:szCs w:val="28"/>
        </w:rPr>
        <w:t>7. Приказ МНС РФ от 3 марта 2004 г. № БГ -3-09/178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постановке на учет, снятии с учета юридических и физических лиц" с изменениями на основании Приказа Минфина России от 5 ноября 2009 г. № 114н.</w:t>
      </w:r>
    </w:p>
    <w:p w:rsidR="001628FF" w:rsidRPr="001628FF" w:rsidRDefault="001628FF" w:rsidP="00575D96">
      <w:pPr>
        <w:pStyle w:val="cv"/>
        <w:rPr>
          <w:color w:val="000000"/>
          <w:sz w:val="28"/>
          <w:szCs w:val="28"/>
        </w:rPr>
      </w:pPr>
      <w:r>
        <w:rPr>
          <w:color w:val="000000"/>
          <w:sz w:val="28"/>
          <w:szCs w:val="28"/>
        </w:rPr>
        <w:t xml:space="preserve">8. </w:t>
      </w:r>
      <w:r>
        <w:rPr>
          <w:color w:val="000000"/>
          <w:sz w:val="28"/>
          <w:szCs w:val="28"/>
          <w:lang w:val="en-US"/>
        </w:rPr>
        <w:t>www</w:t>
      </w:r>
      <w:r w:rsidRPr="001628FF">
        <w:rPr>
          <w:color w:val="000000"/>
          <w:sz w:val="28"/>
          <w:szCs w:val="28"/>
        </w:rPr>
        <w:t>.</w:t>
      </w:r>
      <w:r>
        <w:rPr>
          <w:color w:val="000000"/>
          <w:sz w:val="28"/>
          <w:szCs w:val="28"/>
          <w:lang w:val="en-US"/>
        </w:rPr>
        <w:t>nalog</w:t>
      </w:r>
      <w:r w:rsidRPr="001628FF">
        <w:rPr>
          <w:color w:val="000000"/>
          <w:sz w:val="28"/>
          <w:szCs w:val="28"/>
        </w:rPr>
        <w:t>.</w:t>
      </w:r>
      <w:r>
        <w:rPr>
          <w:color w:val="000000"/>
          <w:sz w:val="28"/>
          <w:szCs w:val="28"/>
          <w:lang w:val="en-US"/>
        </w:rPr>
        <w:t>ru</w:t>
      </w:r>
    </w:p>
    <w:p w:rsidR="001628FF" w:rsidRPr="001628FF" w:rsidRDefault="001628FF" w:rsidP="00575D96">
      <w:pPr>
        <w:pStyle w:val="cv"/>
        <w:rPr>
          <w:color w:val="000000"/>
          <w:sz w:val="28"/>
          <w:szCs w:val="28"/>
        </w:rPr>
      </w:pPr>
      <w:r w:rsidRPr="001628FF">
        <w:rPr>
          <w:color w:val="000000"/>
          <w:sz w:val="28"/>
          <w:szCs w:val="28"/>
        </w:rPr>
        <w:t xml:space="preserve">9. </w:t>
      </w:r>
      <w:r>
        <w:rPr>
          <w:color w:val="000000"/>
          <w:sz w:val="28"/>
          <w:szCs w:val="28"/>
          <w:lang w:val="en-US"/>
        </w:rPr>
        <w:t>www</w:t>
      </w:r>
      <w:r w:rsidRPr="001628FF">
        <w:rPr>
          <w:color w:val="000000"/>
          <w:sz w:val="28"/>
          <w:szCs w:val="28"/>
        </w:rPr>
        <w:t>.</w:t>
      </w:r>
      <w:r>
        <w:rPr>
          <w:color w:val="000000"/>
          <w:sz w:val="28"/>
          <w:szCs w:val="28"/>
          <w:lang w:val="en-US"/>
        </w:rPr>
        <w:t>rnk</w:t>
      </w:r>
      <w:r w:rsidRPr="001628FF">
        <w:rPr>
          <w:color w:val="000000"/>
          <w:sz w:val="28"/>
          <w:szCs w:val="28"/>
        </w:rPr>
        <w:t>.</w:t>
      </w:r>
      <w:r>
        <w:rPr>
          <w:color w:val="000000"/>
          <w:sz w:val="28"/>
          <w:szCs w:val="28"/>
          <w:lang w:val="en-US"/>
        </w:rPr>
        <w:t>ru</w:t>
      </w:r>
    </w:p>
    <w:p w:rsidR="001628FF" w:rsidRDefault="00393291" w:rsidP="00575D96">
      <w:pPr>
        <w:pStyle w:val="cv"/>
        <w:rPr>
          <w:color w:val="000000"/>
          <w:sz w:val="28"/>
          <w:szCs w:val="28"/>
          <w:lang w:val="en-US"/>
        </w:rPr>
      </w:pPr>
      <w:r>
        <w:rPr>
          <w:color w:val="000000"/>
          <w:sz w:val="28"/>
          <w:szCs w:val="28"/>
          <w:lang w:val="en-US"/>
        </w:rPr>
        <w:t xml:space="preserve">10. </w:t>
      </w:r>
      <w:r w:rsidRPr="00393291">
        <w:rPr>
          <w:color w:val="000000"/>
          <w:sz w:val="28"/>
          <w:szCs w:val="28"/>
          <w:lang w:val="en-US"/>
        </w:rPr>
        <w:t>www.consultant.ru</w:t>
      </w:r>
    </w:p>
    <w:p w:rsidR="00393291" w:rsidRDefault="00393291" w:rsidP="00575D96">
      <w:pPr>
        <w:pStyle w:val="cv"/>
        <w:rPr>
          <w:color w:val="000000"/>
          <w:sz w:val="28"/>
          <w:szCs w:val="28"/>
          <w:lang w:val="en-US"/>
        </w:rPr>
      </w:pPr>
      <w:r>
        <w:rPr>
          <w:color w:val="000000"/>
          <w:sz w:val="28"/>
          <w:szCs w:val="28"/>
          <w:lang w:val="en-US"/>
        </w:rPr>
        <w:t>11.</w:t>
      </w:r>
      <w:r w:rsidRPr="00393291">
        <w:t xml:space="preserve"> </w:t>
      </w:r>
      <w:r w:rsidRPr="00393291">
        <w:rPr>
          <w:color w:val="000000"/>
          <w:sz w:val="28"/>
          <w:szCs w:val="28"/>
          <w:lang w:val="en-US"/>
        </w:rPr>
        <w:t>www.garant.ru</w:t>
      </w:r>
    </w:p>
    <w:p w:rsidR="00393291" w:rsidRDefault="00393291" w:rsidP="00575D96">
      <w:pPr>
        <w:pStyle w:val="cv"/>
        <w:rPr>
          <w:color w:val="000000"/>
          <w:sz w:val="28"/>
          <w:szCs w:val="28"/>
          <w:lang w:val="en-US"/>
        </w:rPr>
      </w:pPr>
      <w:r>
        <w:rPr>
          <w:color w:val="000000"/>
          <w:sz w:val="28"/>
          <w:szCs w:val="28"/>
          <w:lang w:val="en-US"/>
        </w:rPr>
        <w:t>12. www.mk.ru</w:t>
      </w:r>
    </w:p>
    <w:p w:rsidR="00393291" w:rsidRDefault="00393291" w:rsidP="00575D96">
      <w:pPr>
        <w:pStyle w:val="cv"/>
        <w:rPr>
          <w:color w:val="000000"/>
          <w:sz w:val="28"/>
          <w:szCs w:val="28"/>
          <w:lang w:val="en-US"/>
        </w:rPr>
      </w:pPr>
      <w:r>
        <w:rPr>
          <w:color w:val="000000"/>
          <w:sz w:val="28"/>
          <w:szCs w:val="28"/>
          <w:lang w:val="en-US"/>
        </w:rPr>
        <w:t xml:space="preserve">13. </w:t>
      </w:r>
      <w:r w:rsidRPr="00393291">
        <w:rPr>
          <w:color w:val="000000"/>
          <w:sz w:val="28"/>
          <w:szCs w:val="28"/>
          <w:lang w:val="en-US"/>
        </w:rPr>
        <w:t>www.kodeks-luks.ru</w:t>
      </w:r>
    </w:p>
    <w:p w:rsidR="00575D96" w:rsidRPr="00551781" w:rsidRDefault="00393291" w:rsidP="00393291">
      <w:pPr>
        <w:pStyle w:val="cv"/>
        <w:rPr>
          <w:sz w:val="28"/>
          <w:szCs w:val="28"/>
        </w:rPr>
      </w:pPr>
      <w:r>
        <w:rPr>
          <w:color w:val="000000"/>
          <w:sz w:val="28"/>
          <w:szCs w:val="28"/>
          <w:lang w:val="en-US"/>
        </w:rPr>
        <w:t xml:space="preserve">14. </w:t>
      </w:r>
      <w:r w:rsidRPr="00393291">
        <w:rPr>
          <w:iCs/>
          <w:color w:val="000000"/>
          <w:sz w:val="28"/>
          <w:szCs w:val="28"/>
          <w:lang w:val="en-US"/>
        </w:rPr>
        <w:t>www.info-law.ru</w:t>
      </w:r>
    </w:p>
    <w:p w:rsidR="009E0259" w:rsidRPr="00265B05" w:rsidRDefault="009E0259" w:rsidP="00265B05">
      <w:pPr>
        <w:jc w:val="center"/>
        <w:rPr>
          <w:b/>
          <w:sz w:val="28"/>
          <w:szCs w:val="28"/>
        </w:rPr>
      </w:pPr>
      <w:bookmarkStart w:id="8" w:name="_GoBack"/>
      <w:bookmarkEnd w:id="8"/>
    </w:p>
    <w:sectPr w:rsidR="009E0259" w:rsidRPr="00265B05">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8AE" w:rsidRDefault="00A308AE" w:rsidP="00E453FE">
      <w:r>
        <w:separator/>
      </w:r>
    </w:p>
  </w:endnote>
  <w:endnote w:type="continuationSeparator" w:id="0">
    <w:p w:rsidR="00A308AE" w:rsidRDefault="00A308AE" w:rsidP="00E4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3FE" w:rsidRDefault="00E453FE">
    <w:pPr>
      <w:pStyle w:val="ac"/>
      <w:jc w:val="right"/>
    </w:pPr>
    <w:r>
      <w:fldChar w:fldCharType="begin"/>
    </w:r>
    <w:r>
      <w:instrText xml:space="preserve"> PAGE   \* MERGEFORMAT </w:instrText>
    </w:r>
    <w:r>
      <w:fldChar w:fldCharType="separate"/>
    </w:r>
    <w:r w:rsidR="00B97EBD">
      <w:rPr>
        <w:noProof/>
      </w:rPr>
      <w:t>1</w:t>
    </w:r>
    <w:r>
      <w:fldChar w:fldCharType="end"/>
    </w:r>
  </w:p>
  <w:p w:rsidR="00E453FE" w:rsidRDefault="00E453F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8AE" w:rsidRDefault="00A308AE" w:rsidP="00E453FE">
      <w:r>
        <w:separator/>
      </w:r>
    </w:p>
  </w:footnote>
  <w:footnote w:type="continuationSeparator" w:id="0">
    <w:p w:rsidR="00A308AE" w:rsidRDefault="00A308AE" w:rsidP="00E453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5B1F1A"/>
    <w:multiLevelType w:val="singleLevel"/>
    <w:tmpl w:val="A5088DA2"/>
    <w:lvl w:ilvl="0">
      <w:start w:val="1"/>
      <w:numFmt w:val="decimal"/>
      <w:lvlText w:val="%1."/>
      <w:lvlJc w:val="left"/>
      <w:pPr>
        <w:tabs>
          <w:tab w:val="num" w:pos="495"/>
        </w:tabs>
        <w:ind w:left="495" w:hanging="49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A4F"/>
    <w:rsid w:val="00056164"/>
    <w:rsid w:val="000B65C4"/>
    <w:rsid w:val="0010004F"/>
    <w:rsid w:val="001011BB"/>
    <w:rsid w:val="00144B49"/>
    <w:rsid w:val="001628FF"/>
    <w:rsid w:val="00181556"/>
    <w:rsid w:val="001C187E"/>
    <w:rsid w:val="00201742"/>
    <w:rsid w:val="002628EC"/>
    <w:rsid w:val="00265B05"/>
    <w:rsid w:val="00285976"/>
    <w:rsid w:val="002B7661"/>
    <w:rsid w:val="002D7C7B"/>
    <w:rsid w:val="002F0AA8"/>
    <w:rsid w:val="0031458A"/>
    <w:rsid w:val="00315956"/>
    <w:rsid w:val="00353A4F"/>
    <w:rsid w:val="00393291"/>
    <w:rsid w:val="003D26ED"/>
    <w:rsid w:val="003F7531"/>
    <w:rsid w:val="0041429D"/>
    <w:rsid w:val="004B2003"/>
    <w:rsid w:val="00517E0B"/>
    <w:rsid w:val="00541872"/>
    <w:rsid w:val="0054768F"/>
    <w:rsid w:val="005668C0"/>
    <w:rsid w:val="00567E4B"/>
    <w:rsid w:val="00575D96"/>
    <w:rsid w:val="006629C6"/>
    <w:rsid w:val="006734EA"/>
    <w:rsid w:val="00673812"/>
    <w:rsid w:val="00682EDA"/>
    <w:rsid w:val="006F4B96"/>
    <w:rsid w:val="007030D3"/>
    <w:rsid w:val="00746088"/>
    <w:rsid w:val="00784D46"/>
    <w:rsid w:val="00797036"/>
    <w:rsid w:val="007A7E31"/>
    <w:rsid w:val="007E4894"/>
    <w:rsid w:val="00875B67"/>
    <w:rsid w:val="008D3A01"/>
    <w:rsid w:val="008F4132"/>
    <w:rsid w:val="008F701F"/>
    <w:rsid w:val="00931BB1"/>
    <w:rsid w:val="009607FD"/>
    <w:rsid w:val="00963085"/>
    <w:rsid w:val="00992BB1"/>
    <w:rsid w:val="009C0EA0"/>
    <w:rsid w:val="009E0259"/>
    <w:rsid w:val="00A14766"/>
    <w:rsid w:val="00A308AE"/>
    <w:rsid w:val="00A96127"/>
    <w:rsid w:val="00AB6395"/>
    <w:rsid w:val="00AC3BF5"/>
    <w:rsid w:val="00AE7C0A"/>
    <w:rsid w:val="00B34837"/>
    <w:rsid w:val="00B404E6"/>
    <w:rsid w:val="00B707F6"/>
    <w:rsid w:val="00B733B8"/>
    <w:rsid w:val="00B94581"/>
    <w:rsid w:val="00B97EBD"/>
    <w:rsid w:val="00BE35BA"/>
    <w:rsid w:val="00C0425C"/>
    <w:rsid w:val="00C3209F"/>
    <w:rsid w:val="00C90F39"/>
    <w:rsid w:val="00C95A89"/>
    <w:rsid w:val="00CA1873"/>
    <w:rsid w:val="00CE5A0E"/>
    <w:rsid w:val="00D011B3"/>
    <w:rsid w:val="00D31B19"/>
    <w:rsid w:val="00D8064F"/>
    <w:rsid w:val="00DA4714"/>
    <w:rsid w:val="00DE6122"/>
    <w:rsid w:val="00DE76DE"/>
    <w:rsid w:val="00DF0B98"/>
    <w:rsid w:val="00E43414"/>
    <w:rsid w:val="00E453FE"/>
    <w:rsid w:val="00EC26D0"/>
    <w:rsid w:val="00ED001B"/>
    <w:rsid w:val="00ED63AE"/>
    <w:rsid w:val="00F07A30"/>
    <w:rsid w:val="00F10570"/>
    <w:rsid w:val="00F267F3"/>
    <w:rsid w:val="00F52931"/>
    <w:rsid w:val="00F61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E3A2920-A0AD-4F50-AEF9-2BD74EC3F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8F701F"/>
    <w:pPr>
      <w:spacing w:before="100" w:beforeAutospacing="1" w:after="100" w:afterAutospacing="1"/>
      <w:outlineLvl w:val="0"/>
    </w:pPr>
    <w:rPr>
      <w:b/>
      <w:bCs/>
      <w:kern w:val="36"/>
      <w:sz w:val="48"/>
      <w:szCs w:val="48"/>
    </w:rPr>
  </w:style>
  <w:style w:type="paragraph" w:styleId="3">
    <w:name w:val="heading 3"/>
    <w:basedOn w:val="a"/>
    <w:next w:val="a"/>
    <w:link w:val="30"/>
    <w:qFormat/>
    <w:rsid w:val="00931BB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353A4F"/>
    <w:rPr>
      <w:sz w:val="28"/>
    </w:rPr>
  </w:style>
  <w:style w:type="paragraph" w:customStyle="1" w:styleId="31">
    <w:name w:val="Стиль3"/>
    <w:basedOn w:val="a"/>
    <w:rsid w:val="00B733B8"/>
    <w:rPr>
      <w:sz w:val="28"/>
    </w:rPr>
  </w:style>
  <w:style w:type="table" w:styleId="a3">
    <w:name w:val="Table Grid"/>
    <w:basedOn w:val="a1"/>
    <w:rsid w:val="00A147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2F0AA8"/>
    <w:rPr>
      <w:rFonts w:ascii="Tahoma" w:hAnsi="Tahoma" w:cs="Tahoma"/>
      <w:sz w:val="16"/>
      <w:szCs w:val="16"/>
    </w:rPr>
  </w:style>
  <w:style w:type="paragraph" w:styleId="a5">
    <w:name w:val="Body Text"/>
    <w:basedOn w:val="a"/>
    <w:link w:val="a6"/>
    <w:rsid w:val="009E0259"/>
    <w:pPr>
      <w:spacing w:line="360" w:lineRule="auto"/>
      <w:jc w:val="both"/>
    </w:pPr>
    <w:rPr>
      <w:sz w:val="28"/>
      <w:szCs w:val="20"/>
    </w:rPr>
  </w:style>
  <w:style w:type="character" w:customStyle="1" w:styleId="a6">
    <w:name w:val="Основной текст Знак"/>
    <w:basedOn w:val="a0"/>
    <w:link w:val="a5"/>
    <w:rsid w:val="009E0259"/>
    <w:rPr>
      <w:sz w:val="28"/>
    </w:rPr>
  </w:style>
  <w:style w:type="character" w:styleId="a7">
    <w:name w:val="Hyperlink"/>
    <w:basedOn w:val="a0"/>
    <w:uiPriority w:val="99"/>
    <w:unhideWhenUsed/>
    <w:rsid w:val="006734EA"/>
    <w:rPr>
      <w:color w:val="0000FF"/>
      <w:u w:val="single"/>
    </w:rPr>
  </w:style>
  <w:style w:type="character" w:styleId="a8">
    <w:name w:val="Emphasis"/>
    <w:basedOn w:val="a0"/>
    <w:uiPriority w:val="20"/>
    <w:qFormat/>
    <w:rsid w:val="006734EA"/>
    <w:rPr>
      <w:i/>
      <w:iCs/>
    </w:rPr>
  </w:style>
  <w:style w:type="paragraph" w:styleId="a9">
    <w:name w:val="Normal (Web)"/>
    <w:basedOn w:val="a"/>
    <w:uiPriority w:val="99"/>
    <w:unhideWhenUsed/>
    <w:rsid w:val="00056164"/>
    <w:pPr>
      <w:spacing w:before="100" w:beforeAutospacing="1" w:after="100" w:afterAutospacing="1"/>
    </w:pPr>
  </w:style>
  <w:style w:type="character" w:customStyle="1" w:styleId="10">
    <w:name w:val="Заголовок 1 Знак"/>
    <w:basedOn w:val="a0"/>
    <w:link w:val="1"/>
    <w:uiPriority w:val="9"/>
    <w:rsid w:val="008F701F"/>
    <w:rPr>
      <w:b/>
      <w:bCs/>
      <w:kern w:val="36"/>
      <w:sz w:val="48"/>
      <w:szCs w:val="48"/>
    </w:rPr>
  </w:style>
  <w:style w:type="character" w:customStyle="1" w:styleId="30">
    <w:name w:val="Заголовок 3 Знак"/>
    <w:basedOn w:val="a0"/>
    <w:link w:val="3"/>
    <w:rsid w:val="00931BB1"/>
    <w:rPr>
      <w:rFonts w:ascii="Cambria" w:eastAsia="Times New Roman" w:hAnsi="Cambria" w:cs="Times New Roman"/>
      <w:b/>
      <w:bCs/>
      <w:sz w:val="26"/>
      <w:szCs w:val="26"/>
    </w:rPr>
  </w:style>
  <w:style w:type="paragraph" w:customStyle="1" w:styleId="text-15">
    <w:name w:val="text-15"/>
    <w:basedOn w:val="a"/>
    <w:rsid w:val="00181556"/>
    <w:pPr>
      <w:spacing w:before="100" w:beforeAutospacing="1" w:after="100" w:afterAutospacing="1"/>
    </w:pPr>
  </w:style>
  <w:style w:type="character" w:customStyle="1" w:styleId="text-10">
    <w:name w:val="text-10"/>
    <w:basedOn w:val="a0"/>
    <w:rsid w:val="00181556"/>
  </w:style>
  <w:style w:type="paragraph" w:customStyle="1" w:styleId="text-9">
    <w:name w:val="text-9"/>
    <w:basedOn w:val="a"/>
    <w:rsid w:val="00181556"/>
    <w:pPr>
      <w:spacing w:before="100" w:beforeAutospacing="1" w:after="100" w:afterAutospacing="1"/>
    </w:pPr>
  </w:style>
  <w:style w:type="paragraph" w:customStyle="1" w:styleId="text-1">
    <w:name w:val="text-1"/>
    <w:basedOn w:val="a"/>
    <w:rsid w:val="00181556"/>
    <w:pPr>
      <w:spacing w:before="100" w:beforeAutospacing="1" w:after="100" w:afterAutospacing="1"/>
    </w:pPr>
  </w:style>
  <w:style w:type="paragraph" w:customStyle="1" w:styleId="cv">
    <w:name w:val="cv"/>
    <w:basedOn w:val="a"/>
    <w:rsid w:val="00575D96"/>
    <w:pPr>
      <w:spacing w:before="100" w:beforeAutospacing="1" w:after="100" w:afterAutospacing="1"/>
    </w:pPr>
  </w:style>
  <w:style w:type="character" w:styleId="HTML">
    <w:name w:val="HTML Cite"/>
    <w:basedOn w:val="a0"/>
    <w:uiPriority w:val="99"/>
    <w:unhideWhenUsed/>
    <w:rsid w:val="00393291"/>
    <w:rPr>
      <w:i/>
      <w:iCs/>
    </w:rPr>
  </w:style>
  <w:style w:type="paragraph" w:styleId="aa">
    <w:name w:val="header"/>
    <w:basedOn w:val="a"/>
    <w:link w:val="ab"/>
    <w:rsid w:val="00E453FE"/>
    <w:pPr>
      <w:tabs>
        <w:tab w:val="center" w:pos="4677"/>
        <w:tab w:val="right" w:pos="9355"/>
      </w:tabs>
    </w:pPr>
  </w:style>
  <w:style w:type="character" w:customStyle="1" w:styleId="ab">
    <w:name w:val="Верхний колонтитул Знак"/>
    <w:basedOn w:val="a0"/>
    <w:link w:val="aa"/>
    <w:rsid w:val="00E453FE"/>
    <w:rPr>
      <w:sz w:val="24"/>
      <w:szCs w:val="24"/>
    </w:rPr>
  </w:style>
  <w:style w:type="paragraph" w:styleId="ac">
    <w:name w:val="footer"/>
    <w:basedOn w:val="a"/>
    <w:link w:val="ad"/>
    <w:uiPriority w:val="99"/>
    <w:rsid w:val="00E453FE"/>
    <w:pPr>
      <w:tabs>
        <w:tab w:val="center" w:pos="4677"/>
        <w:tab w:val="right" w:pos="9355"/>
      </w:tabs>
    </w:pPr>
  </w:style>
  <w:style w:type="character" w:customStyle="1" w:styleId="ad">
    <w:name w:val="Нижний колонтитул Знак"/>
    <w:basedOn w:val="a0"/>
    <w:link w:val="ac"/>
    <w:uiPriority w:val="99"/>
    <w:rsid w:val="00E453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1953">
      <w:bodyDiv w:val="1"/>
      <w:marLeft w:val="0"/>
      <w:marRight w:val="0"/>
      <w:marTop w:val="0"/>
      <w:marBottom w:val="0"/>
      <w:divBdr>
        <w:top w:val="none" w:sz="0" w:space="0" w:color="auto"/>
        <w:left w:val="none" w:sz="0" w:space="0" w:color="auto"/>
        <w:bottom w:val="none" w:sz="0" w:space="0" w:color="auto"/>
        <w:right w:val="none" w:sz="0" w:space="0" w:color="auto"/>
      </w:divBdr>
    </w:div>
    <w:div w:id="75908299">
      <w:bodyDiv w:val="1"/>
      <w:marLeft w:val="0"/>
      <w:marRight w:val="0"/>
      <w:marTop w:val="0"/>
      <w:marBottom w:val="0"/>
      <w:divBdr>
        <w:top w:val="none" w:sz="0" w:space="0" w:color="auto"/>
        <w:left w:val="none" w:sz="0" w:space="0" w:color="auto"/>
        <w:bottom w:val="none" w:sz="0" w:space="0" w:color="auto"/>
        <w:right w:val="none" w:sz="0" w:space="0" w:color="auto"/>
      </w:divBdr>
    </w:div>
    <w:div w:id="220677094">
      <w:bodyDiv w:val="1"/>
      <w:marLeft w:val="0"/>
      <w:marRight w:val="0"/>
      <w:marTop w:val="0"/>
      <w:marBottom w:val="0"/>
      <w:divBdr>
        <w:top w:val="none" w:sz="0" w:space="0" w:color="auto"/>
        <w:left w:val="none" w:sz="0" w:space="0" w:color="auto"/>
        <w:bottom w:val="none" w:sz="0" w:space="0" w:color="auto"/>
        <w:right w:val="none" w:sz="0" w:space="0" w:color="auto"/>
      </w:divBdr>
    </w:div>
    <w:div w:id="565998400">
      <w:bodyDiv w:val="1"/>
      <w:marLeft w:val="0"/>
      <w:marRight w:val="0"/>
      <w:marTop w:val="0"/>
      <w:marBottom w:val="0"/>
      <w:divBdr>
        <w:top w:val="none" w:sz="0" w:space="0" w:color="auto"/>
        <w:left w:val="none" w:sz="0" w:space="0" w:color="auto"/>
        <w:bottom w:val="none" w:sz="0" w:space="0" w:color="auto"/>
        <w:right w:val="none" w:sz="0" w:space="0" w:color="auto"/>
      </w:divBdr>
    </w:div>
    <w:div w:id="678509061">
      <w:bodyDiv w:val="1"/>
      <w:marLeft w:val="0"/>
      <w:marRight w:val="0"/>
      <w:marTop w:val="0"/>
      <w:marBottom w:val="0"/>
      <w:divBdr>
        <w:top w:val="none" w:sz="0" w:space="0" w:color="auto"/>
        <w:left w:val="none" w:sz="0" w:space="0" w:color="auto"/>
        <w:bottom w:val="none" w:sz="0" w:space="0" w:color="auto"/>
        <w:right w:val="none" w:sz="0" w:space="0" w:color="auto"/>
      </w:divBdr>
    </w:div>
    <w:div w:id="822156726">
      <w:bodyDiv w:val="1"/>
      <w:marLeft w:val="0"/>
      <w:marRight w:val="0"/>
      <w:marTop w:val="0"/>
      <w:marBottom w:val="0"/>
      <w:divBdr>
        <w:top w:val="none" w:sz="0" w:space="0" w:color="auto"/>
        <w:left w:val="none" w:sz="0" w:space="0" w:color="auto"/>
        <w:bottom w:val="none" w:sz="0" w:space="0" w:color="auto"/>
        <w:right w:val="none" w:sz="0" w:space="0" w:color="auto"/>
      </w:divBdr>
    </w:div>
    <w:div w:id="959847775">
      <w:bodyDiv w:val="1"/>
      <w:marLeft w:val="0"/>
      <w:marRight w:val="0"/>
      <w:marTop w:val="0"/>
      <w:marBottom w:val="0"/>
      <w:divBdr>
        <w:top w:val="none" w:sz="0" w:space="0" w:color="auto"/>
        <w:left w:val="none" w:sz="0" w:space="0" w:color="auto"/>
        <w:bottom w:val="none" w:sz="0" w:space="0" w:color="auto"/>
        <w:right w:val="none" w:sz="0" w:space="0" w:color="auto"/>
      </w:divBdr>
      <w:divsChild>
        <w:div w:id="752699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5126708">
      <w:bodyDiv w:val="1"/>
      <w:marLeft w:val="0"/>
      <w:marRight w:val="0"/>
      <w:marTop w:val="0"/>
      <w:marBottom w:val="0"/>
      <w:divBdr>
        <w:top w:val="none" w:sz="0" w:space="0" w:color="auto"/>
        <w:left w:val="none" w:sz="0" w:space="0" w:color="auto"/>
        <w:bottom w:val="none" w:sz="0" w:space="0" w:color="auto"/>
        <w:right w:val="none" w:sz="0" w:space="0" w:color="auto"/>
      </w:divBdr>
    </w:div>
    <w:div w:id="1183714162">
      <w:bodyDiv w:val="1"/>
      <w:marLeft w:val="0"/>
      <w:marRight w:val="0"/>
      <w:marTop w:val="0"/>
      <w:marBottom w:val="0"/>
      <w:divBdr>
        <w:top w:val="none" w:sz="0" w:space="0" w:color="auto"/>
        <w:left w:val="none" w:sz="0" w:space="0" w:color="auto"/>
        <w:bottom w:val="none" w:sz="0" w:space="0" w:color="auto"/>
        <w:right w:val="none" w:sz="0" w:space="0" w:color="auto"/>
      </w:divBdr>
    </w:div>
    <w:div w:id="1425373532">
      <w:bodyDiv w:val="1"/>
      <w:marLeft w:val="0"/>
      <w:marRight w:val="0"/>
      <w:marTop w:val="0"/>
      <w:marBottom w:val="0"/>
      <w:divBdr>
        <w:top w:val="none" w:sz="0" w:space="0" w:color="auto"/>
        <w:left w:val="none" w:sz="0" w:space="0" w:color="auto"/>
        <w:bottom w:val="none" w:sz="0" w:space="0" w:color="auto"/>
        <w:right w:val="none" w:sz="0" w:space="0" w:color="auto"/>
      </w:divBdr>
    </w:div>
    <w:div w:id="1494956757">
      <w:bodyDiv w:val="1"/>
      <w:marLeft w:val="0"/>
      <w:marRight w:val="0"/>
      <w:marTop w:val="0"/>
      <w:marBottom w:val="0"/>
      <w:divBdr>
        <w:top w:val="none" w:sz="0" w:space="0" w:color="auto"/>
        <w:left w:val="none" w:sz="0" w:space="0" w:color="auto"/>
        <w:bottom w:val="none" w:sz="0" w:space="0" w:color="auto"/>
        <w:right w:val="none" w:sz="0" w:space="0" w:color="auto"/>
      </w:divBdr>
      <w:divsChild>
        <w:div w:id="178008609">
          <w:marLeft w:val="0"/>
          <w:marRight w:val="0"/>
          <w:marTop w:val="0"/>
          <w:marBottom w:val="0"/>
          <w:divBdr>
            <w:top w:val="none" w:sz="0" w:space="0" w:color="auto"/>
            <w:left w:val="none" w:sz="0" w:space="0" w:color="auto"/>
            <w:bottom w:val="none" w:sz="0" w:space="0" w:color="auto"/>
            <w:right w:val="none" w:sz="0" w:space="0" w:color="auto"/>
          </w:divBdr>
        </w:div>
        <w:div w:id="228198390">
          <w:marLeft w:val="0"/>
          <w:marRight w:val="0"/>
          <w:marTop w:val="0"/>
          <w:marBottom w:val="0"/>
          <w:divBdr>
            <w:top w:val="none" w:sz="0" w:space="0" w:color="auto"/>
            <w:left w:val="none" w:sz="0" w:space="0" w:color="auto"/>
            <w:bottom w:val="none" w:sz="0" w:space="0" w:color="auto"/>
            <w:right w:val="none" w:sz="0" w:space="0" w:color="auto"/>
          </w:divBdr>
        </w:div>
        <w:div w:id="373190784">
          <w:marLeft w:val="0"/>
          <w:marRight w:val="0"/>
          <w:marTop w:val="0"/>
          <w:marBottom w:val="0"/>
          <w:divBdr>
            <w:top w:val="none" w:sz="0" w:space="0" w:color="auto"/>
            <w:left w:val="none" w:sz="0" w:space="0" w:color="auto"/>
            <w:bottom w:val="none" w:sz="0" w:space="0" w:color="auto"/>
            <w:right w:val="none" w:sz="0" w:space="0" w:color="auto"/>
          </w:divBdr>
        </w:div>
        <w:div w:id="554395984">
          <w:marLeft w:val="0"/>
          <w:marRight w:val="0"/>
          <w:marTop w:val="0"/>
          <w:marBottom w:val="0"/>
          <w:divBdr>
            <w:top w:val="none" w:sz="0" w:space="0" w:color="auto"/>
            <w:left w:val="none" w:sz="0" w:space="0" w:color="auto"/>
            <w:bottom w:val="none" w:sz="0" w:space="0" w:color="auto"/>
            <w:right w:val="none" w:sz="0" w:space="0" w:color="auto"/>
          </w:divBdr>
        </w:div>
        <w:div w:id="894850256">
          <w:marLeft w:val="0"/>
          <w:marRight w:val="0"/>
          <w:marTop w:val="0"/>
          <w:marBottom w:val="0"/>
          <w:divBdr>
            <w:top w:val="none" w:sz="0" w:space="0" w:color="auto"/>
            <w:left w:val="none" w:sz="0" w:space="0" w:color="auto"/>
            <w:bottom w:val="none" w:sz="0" w:space="0" w:color="auto"/>
            <w:right w:val="none" w:sz="0" w:space="0" w:color="auto"/>
          </w:divBdr>
        </w:div>
        <w:div w:id="937832477">
          <w:marLeft w:val="0"/>
          <w:marRight w:val="0"/>
          <w:marTop w:val="0"/>
          <w:marBottom w:val="0"/>
          <w:divBdr>
            <w:top w:val="none" w:sz="0" w:space="0" w:color="auto"/>
            <w:left w:val="none" w:sz="0" w:space="0" w:color="auto"/>
            <w:bottom w:val="none" w:sz="0" w:space="0" w:color="auto"/>
            <w:right w:val="none" w:sz="0" w:space="0" w:color="auto"/>
          </w:divBdr>
        </w:div>
        <w:div w:id="995452975">
          <w:marLeft w:val="0"/>
          <w:marRight w:val="0"/>
          <w:marTop w:val="0"/>
          <w:marBottom w:val="0"/>
          <w:divBdr>
            <w:top w:val="none" w:sz="0" w:space="0" w:color="auto"/>
            <w:left w:val="none" w:sz="0" w:space="0" w:color="auto"/>
            <w:bottom w:val="none" w:sz="0" w:space="0" w:color="auto"/>
            <w:right w:val="none" w:sz="0" w:space="0" w:color="auto"/>
          </w:divBdr>
        </w:div>
        <w:div w:id="1022635079">
          <w:marLeft w:val="0"/>
          <w:marRight w:val="0"/>
          <w:marTop w:val="0"/>
          <w:marBottom w:val="0"/>
          <w:divBdr>
            <w:top w:val="none" w:sz="0" w:space="0" w:color="auto"/>
            <w:left w:val="none" w:sz="0" w:space="0" w:color="auto"/>
            <w:bottom w:val="none" w:sz="0" w:space="0" w:color="auto"/>
            <w:right w:val="none" w:sz="0" w:space="0" w:color="auto"/>
          </w:divBdr>
        </w:div>
        <w:div w:id="1068116861">
          <w:marLeft w:val="0"/>
          <w:marRight w:val="0"/>
          <w:marTop w:val="0"/>
          <w:marBottom w:val="0"/>
          <w:divBdr>
            <w:top w:val="none" w:sz="0" w:space="0" w:color="auto"/>
            <w:left w:val="none" w:sz="0" w:space="0" w:color="auto"/>
            <w:bottom w:val="none" w:sz="0" w:space="0" w:color="auto"/>
            <w:right w:val="none" w:sz="0" w:space="0" w:color="auto"/>
          </w:divBdr>
        </w:div>
        <w:div w:id="1549872308">
          <w:marLeft w:val="0"/>
          <w:marRight w:val="0"/>
          <w:marTop w:val="0"/>
          <w:marBottom w:val="0"/>
          <w:divBdr>
            <w:top w:val="none" w:sz="0" w:space="0" w:color="auto"/>
            <w:left w:val="none" w:sz="0" w:space="0" w:color="auto"/>
            <w:bottom w:val="none" w:sz="0" w:space="0" w:color="auto"/>
            <w:right w:val="none" w:sz="0" w:space="0" w:color="auto"/>
          </w:divBdr>
        </w:div>
        <w:div w:id="1589539869">
          <w:marLeft w:val="0"/>
          <w:marRight w:val="0"/>
          <w:marTop w:val="0"/>
          <w:marBottom w:val="0"/>
          <w:divBdr>
            <w:top w:val="none" w:sz="0" w:space="0" w:color="auto"/>
            <w:left w:val="none" w:sz="0" w:space="0" w:color="auto"/>
            <w:bottom w:val="none" w:sz="0" w:space="0" w:color="auto"/>
            <w:right w:val="none" w:sz="0" w:space="0" w:color="auto"/>
          </w:divBdr>
        </w:div>
        <w:div w:id="1642998863">
          <w:marLeft w:val="0"/>
          <w:marRight w:val="0"/>
          <w:marTop w:val="0"/>
          <w:marBottom w:val="0"/>
          <w:divBdr>
            <w:top w:val="none" w:sz="0" w:space="0" w:color="auto"/>
            <w:left w:val="none" w:sz="0" w:space="0" w:color="auto"/>
            <w:bottom w:val="none" w:sz="0" w:space="0" w:color="auto"/>
            <w:right w:val="none" w:sz="0" w:space="0" w:color="auto"/>
          </w:divBdr>
        </w:div>
        <w:div w:id="1731028102">
          <w:marLeft w:val="0"/>
          <w:marRight w:val="0"/>
          <w:marTop w:val="0"/>
          <w:marBottom w:val="0"/>
          <w:divBdr>
            <w:top w:val="none" w:sz="0" w:space="0" w:color="auto"/>
            <w:left w:val="none" w:sz="0" w:space="0" w:color="auto"/>
            <w:bottom w:val="none" w:sz="0" w:space="0" w:color="auto"/>
            <w:right w:val="none" w:sz="0" w:space="0" w:color="auto"/>
          </w:divBdr>
        </w:div>
        <w:div w:id="1739940747">
          <w:marLeft w:val="0"/>
          <w:marRight w:val="0"/>
          <w:marTop w:val="0"/>
          <w:marBottom w:val="0"/>
          <w:divBdr>
            <w:top w:val="none" w:sz="0" w:space="0" w:color="auto"/>
            <w:left w:val="none" w:sz="0" w:space="0" w:color="auto"/>
            <w:bottom w:val="none" w:sz="0" w:space="0" w:color="auto"/>
            <w:right w:val="none" w:sz="0" w:space="0" w:color="auto"/>
          </w:divBdr>
        </w:div>
        <w:div w:id="1856965845">
          <w:marLeft w:val="0"/>
          <w:marRight w:val="0"/>
          <w:marTop w:val="0"/>
          <w:marBottom w:val="0"/>
          <w:divBdr>
            <w:top w:val="none" w:sz="0" w:space="0" w:color="auto"/>
            <w:left w:val="none" w:sz="0" w:space="0" w:color="auto"/>
            <w:bottom w:val="none" w:sz="0" w:space="0" w:color="auto"/>
            <w:right w:val="none" w:sz="0" w:space="0" w:color="auto"/>
          </w:divBdr>
        </w:div>
        <w:div w:id="1867938636">
          <w:marLeft w:val="0"/>
          <w:marRight w:val="0"/>
          <w:marTop w:val="0"/>
          <w:marBottom w:val="0"/>
          <w:divBdr>
            <w:top w:val="none" w:sz="0" w:space="0" w:color="auto"/>
            <w:left w:val="none" w:sz="0" w:space="0" w:color="auto"/>
            <w:bottom w:val="none" w:sz="0" w:space="0" w:color="auto"/>
            <w:right w:val="none" w:sz="0" w:space="0" w:color="auto"/>
          </w:divBdr>
        </w:div>
        <w:div w:id="1923026440">
          <w:marLeft w:val="0"/>
          <w:marRight w:val="0"/>
          <w:marTop w:val="0"/>
          <w:marBottom w:val="0"/>
          <w:divBdr>
            <w:top w:val="none" w:sz="0" w:space="0" w:color="auto"/>
            <w:left w:val="none" w:sz="0" w:space="0" w:color="auto"/>
            <w:bottom w:val="none" w:sz="0" w:space="0" w:color="auto"/>
            <w:right w:val="none" w:sz="0" w:space="0" w:color="auto"/>
          </w:divBdr>
        </w:div>
        <w:div w:id="1993093933">
          <w:marLeft w:val="0"/>
          <w:marRight w:val="0"/>
          <w:marTop w:val="0"/>
          <w:marBottom w:val="0"/>
          <w:divBdr>
            <w:top w:val="none" w:sz="0" w:space="0" w:color="auto"/>
            <w:left w:val="none" w:sz="0" w:space="0" w:color="auto"/>
            <w:bottom w:val="none" w:sz="0" w:space="0" w:color="auto"/>
            <w:right w:val="none" w:sz="0" w:space="0" w:color="auto"/>
          </w:divBdr>
        </w:div>
      </w:divsChild>
    </w:div>
    <w:div w:id="1504272230">
      <w:bodyDiv w:val="1"/>
      <w:marLeft w:val="0"/>
      <w:marRight w:val="0"/>
      <w:marTop w:val="0"/>
      <w:marBottom w:val="0"/>
      <w:divBdr>
        <w:top w:val="none" w:sz="0" w:space="0" w:color="auto"/>
        <w:left w:val="none" w:sz="0" w:space="0" w:color="auto"/>
        <w:bottom w:val="none" w:sz="0" w:space="0" w:color="auto"/>
        <w:right w:val="none" w:sz="0" w:space="0" w:color="auto"/>
      </w:divBdr>
    </w:div>
    <w:div w:id="1537040731">
      <w:bodyDiv w:val="1"/>
      <w:marLeft w:val="0"/>
      <w:marRight w:val="0"/>
      <w:marTop w:val="0"/>
      <w:marBottom w:val="0"/>
      <w:divBdr>
        <w:top w:val="none" w:sz="0" w:space="0" w:color="auto"/>
        <w:left w:val="none" w:sz="0" w:space="0" w:color="auto"/>
        <w:bottom w:val="none" w:sz="0" w:space="0" w:color="auto"/>
        <w:right w:val="none" w:sz="0" w:space="0" w:color="auto"/>
      </w:divBdr>
    </w:div>
    <w:div w:id="19686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deks-luks.ru/ciws/site?tid=0&amp;nd=901714421&amp;prevDoc=901892621&amp;mark=03F9BKJ2NR4HGD2KV45UP1ROCVMK18EG3683LKQPMR000002D000000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odeks-luks.ru/ciws/site?tid=0&amp;nd=901794532&amp;prevDoc=901892621&amp;mark=15N7O730000NLU1SAO4441PTEK4K3T99U2R208E2M237AVS69000L37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online/base/?req=doc;base=LAW;n=93978;dst=100406" TargetMode="External"/><Relationship Id="rId5" Type="http://schemas.openxmlformats.org/officeDocument/2006/relationships/footnotes" Target="footnotes.xml"/><Relationship Id="rId10" Type="http://schemas.openxmlformats.org/officeDocument/2006/relationships/hyperlink" Target="http://www.consultant.ru/online/base/?req=doc;base=LAW;n=84597;dst=100009" TargetMode="External"/><Relationship Id="rId4" Type="http://schemas.openxmlformats.org/officeDocument/2006/relationships/webSettings" Target="webSettings.xml"/><Relationship Id="rId9" Type="http://schemas.openxmlformats.org/officeDocument/2006/relationships/hyperlink" Target="http://www.consultant.ru/online/base/?req=doc;base=LAW;n=52425;dst=10008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4432</Words>
  <Characters>25268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ПАГС</Company>
  <LinksUpToDate>false</LinksUpToDate>
  <CharactersWithSpaces>29641</CharactersWithSpaces>
  <SharedDoc>false</SharedDoc>
  <HLinks>
    <vt:vector size="30" baseType="variant">
      <vt:variant>
        <vt:i4>983054</vt:i4>
      </vt:variant>
      <vt:variant>
        <vt:i4>12</vt:i4>
      </vt:variant>
      <vt:variant>
        <vt:i4>0</vt:i4>
      </vt:variant>
      <vt:variant>
        <vt:i4>5</vt:i4>
      </vt:variant>
      <vt:variant>
        <vt:lpwstr>http://www.consultant.ru/online/base/?req=doc;base=LAW;n=93978;dst=100406</vt:lpwstr>
      </vt:variant>
      <vt:variant>
        <vt:lpwstr/>
      </vt:variant>
      <vt:variant>
        <vt:i4>851971</vt:i4>
      </vt:variant>
      <vt:variant>
        <vt:i4>9</vt:i4>
      </vt:variant>
      <vt:variant>
        <vt:i4>0</vt:i4>
      </vt:variant>
      <vt:variant>
        <vt:i4>5</vt:i4>
      </vt:variant>
      <vt:variant>
        <vt:lpwstr>http://www.consultant.ru/online/base/?req=doc;base=LAW;n=84597;dst=100009</vt:lpwstr>
      </vt:variant>
      <vt:variant>
        <vt:lpwstr/>
      </vt:variant>
      <vt:variant>
        <vt:i4>720910</vt:i4>
      </vt:variant>
      <vt:variant>
        <vt:i4>6</vt:i4>
      </vt:variant>
      <vt:variant>
        <vt:i4>0</vt:i4>
      </vt:variant>
      <vt:variant>
        <vt:i4>5</vt:i4>
      </vt:variant>
      <vt:variant>
        <vt:lpwstr>http://www.consultant.ru/online/base/?req=doc;base=LAW;n=52425;dst=100089</vt:lpwstr>
      </vt:variant>
      <vt:variant>
        <vt:lpwstr/>
      </vt:variant>
      <vt:variant>
        <vt:i4>1441880</vt:i4>
      </vt:variant>
      <vt:variant>
        <vt:i4>3</vt:i4>
      </vt:variant>
      <vt:variant>
        <vt:i4>0</vt:i4>
      </vt:variant>
      <vt:variant>
        <vt:i4>5</vt:i4>
      </vt:variant>
      <vt:variant>
        <vt:lpwstr>http://www.kodeks-luks.ru/ciws/site?tid=0&amp;nd=901714421&amp;prevDoc=901892621&amp;mark=03F9BKJ2NR4HGD2KV45UP1ROCVMK18EG3683LKQPMR000002D000000D</vt:lpwstr>
      </vt:variant>
      <vt:variant>
        <vt:lpwstr>I0</vt:lpwstr>
      </vt:variant>
      <vt:variant>
        <vt:i4>1179732</vt:i4>
      </vt:variant>
      <vt:variant>
        <vt:i4>0</vt:i4>
      </vt:variant>
      <vt:variant>
        <vt:i4>0</vt:i4>
      </vt:variant>
      <vt:variant>
        <vt:i4>5</vt:i4>
      </vt:variant>
      <vt:variant>
        <vt:lpwstr>http://www.kodeks-luks.ru/ciws/site?tid=0&amp;nd=901794532&amp;prevDoc=901892621&amp;mark=15N7O730000NLU1SAO4441PTEK4K3T99U2R208E2M237AVS69000L37M</vt:lpwstr>
      </vt:variant>
      <vt:variant>
        <vt:lpwstr>I0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Кафедра финансов и учета</dc:creator>
  <cp:keywords/>
  <cp:lastModifiedBy>admin</cp:lastModifiedBy>
  <cp:revision>2</cp:revision>
  <cp:lastPrinted>2010-03-05T07:58:00Z</cp:lastPrinted>
  <dcterms:created xsi:type="dcterms:W3CDTF">2014-04-24T06:46:00Z</dcterms:created>
  <dcterms:modified xsi:type="dcterms:W3CDTF">2014-04-24T06:46:00Z</dcterms:modified>
</cp:coreProperties>
</file>