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6F" w:rsidRPr="0037037C" w:rsidRDefault="00CF7BB0" w:rsidP="00C800E5">
      <w:pPr>
        <w:spacing w:line="360" w:lineRule="auto"/>
        <w:rPr>
          <w:sz w:val="32"/>
          <w:szCs w:val="32"/>
        </w:rPr>
      </w:pPr>
      <w:r w:rsidRPr="0037037C">
        <w:rPr>
          <w:sz w:val="32"/>
          <w:szCs w:val="32"/>
        </w:rPr>
        <w:t>Оглавление</w:t>
      </w:r>
    </w:p>
    <w:p w:rsidR="00A3666F" w:rsidRDefault="00A3666F" w:rsidP="00C800E5">
      <w:pPr>
        <w:spacing w:line="360" w:lineRule="auto"/>
        <w:jc w:val="both"/>
        <w:rPr>
          <w:sz w:val="32"/>
          <w:szCs w:val="32"/>
        </w:rPr>
      </w:pPr>
    </w:p>
    <w:p w:rsidR="00C800E5" w:rsidRPr="00C800E5" w:rsidRDefault="00C800E5" w:rsidP="00C800E5">
      <w:pPr>
        <w:spacing w:line="360" w:lineRule="auto"/>
        <w:jc w:val="both"/>
        <w:rPr>
          <w:sz w:val="32"/>
          <w:szCs w:val="32"/>
        </w:rPr>
      </w:pPr>
    </w:p>
    <w:p w:rsidR="0037037C" w:rsidRPr="0037037C" w:rsidRDefault="00A3666F" w:rsidP="00C800E5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r w:rsidRPr="0037037C">
        <w:rPr>
          <w:sz w:val="32"/>
          <w:szCs w:val="32"/>
        </w:rPr>
        <w:fldChar w:fldCharType="begin"/>
      </w:r>
      <w:r w:rsidRPr="0037037C">
        <w:rPr>
          <w:sz w:val="32"/>
          <w:szCs w:val="32"/>
        </w:rPr>
        <w:instrText xml:space="preserve"> TOC \h \z \t "Мой заголовок;1;мой подзаголовок;2" </w:instrText>
      </w:r>
      <w:r w:rsidRPr="0037037C">
        <w:rPr>
          <w:sz w:val="32"/>
          <w:szCs w:val="32"/>
        </w:rPr>
        <w:fldChar w:fldCharType="separate"/>
      </w:r>
      <w:hyperlink w:anchor="_Toc268245989" w:history="1">
        <w:r w:rsidR="0037037C" w:rsidRPr="0037037C">
          <w:rPr>
            <w:rStyle w:val="ab"/>
            <w:noProof/>
            <w:sz w:val="32"/>
            <w:szCs w:val="32"/>
          </w:rPr>
          <w:t>1. Формы безналичных расчетов и условия их примене</w:t>
        </w:r>
        <w:r w:rsidR="00C800E5">
          <w:rPr>
            <w:rStyle w:val="ab"/>
            <w:noProof/>
            <w:sz w:val="32"/>
            <w:szCs w:val="32"/>
          </w:rPr>
          <w:t>ния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_Toc268245989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3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2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0" w:history="1">
        <w:r w:rsidR="0037037C" w:rsidRPr="0037037C">
          <w:rPr>
            <w:rStyle w:val="ab"/>
            <w:noProof/>
            <w:sz w:val="32"/>
            <w:szCs w:val="32"/>
          </w:rPr>
          <w:t>1.1</w:t>
        </w:r>
        <w:r w:rsidR="00C800E5">
          <w:rPr>
            <w:rStyle w:val="ab"/>
            <w:noProof/>
            <w:sz w:val="32"/>
            <w:szCs w:val="32"/>
          </w:rPr>
          <w:t>.</w:t>
        </w:r>
        <w:r w:rsidR="0037037C" w:rsidRPr="0037037C">
          <w:rPr>
            <w:rStyle w:val="ab"/>
            <w:noProof/>
            <w:sz w:val="32"/>
            <w:szCs w:val="32"/>
          </w:rPr>
          <w:t xml:space="preserve"> Расчеты платежными поручениями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_Toc268245990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3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2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1" w:history="1">
        <w:r w:rsidR="0037037C" w:rsidRPr="0037037C">
          <w:rPr>
            <w:rStyle w:val="ab"/>
            <w:noProof/>
            <w:sz w:val="32"/>
            <w:szCs w:val="32"/>
          </w:rPr>
          <w:t>1.2. Расчеты по аккредитиву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_Toc268245991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5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2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2" w:history="1">
        <w:r w:rsidR="0037037C" w:rsidRPr="0037037C">
          <w:rPr>
            <w:rStyle w:val="ab"/>
            <w:noProof/>
            <w:sz w:val="32"/>
            <w:szCs w:val="32"/>
          </w:rPr>
          <w:t>1.3. Расчеты чеками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_Toc268245992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8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2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3" w:history="1">
        <w:r w:rsidR="0037037C" w:rsidRPr="0037037C">
          <w:rPr>
            <w:rStyle w:val="ab"/>
            <w:rFonts w:eastAsia="Times-Roman"/>
            <w:noProof/>
            <w:sz w:val="32"/>
            <w:szCs w:val="32"/>
          </w:rPr>
          <w:t xml:space="preserve">1.4. </w:t>
        </w:r>
        <w:r w:rsidR="0037037C" w:rsidRPr="0037037C">
          <w:rPr>
            <w:rStyle w:val="ab"/>
            <w:noProof/>
            <w:sz w:val="32"/>
            <w:szCs w:val="32"/>
          </w:rPr>
          <w:t>Расчеты по инкассо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_Toc268245993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11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4" w:history="1">
        <w:r w:rsidR="0037037C" w:rsidRPr="0037037C">
          <w:rPr>
            <w:rStyle w:val="ab"/>
            <w:rFonts w:eastAsia="Times-Roman"/>
            <w:noProof/>
            <w:sz w:val="32"/>
            <w:szCs w:val="32"/>
          </w:rPr>
          <w:t>2. Задача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_Toc268245994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13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5" w:history="1">
        <w:r w:rsidR="0037037C" w:rsidRPr="0037037C">
          <w:rPr>
            <w:rStyle w:val="ab"/>
            <w:noProof/>
            <w:sz w:val="32"/>
            <w:szCs w:val="32"/>
          </w:rPr>
          <w:t>3. Тесты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_Toc268245995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14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37037C" w:rsidRPr="0037037C" w:rsidRDefault="008F2F77" w:rsidP="00C800E5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32"/>
          <w:szCs w:val="32"/>
        </w:rPr>
      </w:pPr>
      <w:hyperlink w:anchor="_Toc268245996" w:history="1">
        <w:r w:rsidR="0037037C" w:rsidRPr="0037037C">
          <w:rPr>
            <w:rStyle w:val="ab"/>
            <w:noProof/>
            <w:sz w:val="32"/>
            <w:szCs w:val="32"/>
          </w:rPr>
          <w:t>Список использованной литературы</w:t>
        </w:r>
        <w:r w:rsidR="00C800E5">
          <w:rPr>
            <w:rStyle w:val="ab"/>
            <w:noProof/>
            <w:sz w:val="32"/>
            <w:szCs w:val="32"/>
          </w:rPr>
          <w:t xml:space="preserve"> и источников</w:t>
        </w:r>
        <w:r w:rsidR="0037037C" w:rsidRPr="0037037C">
          <w:rPr>
            <w:noProof/>
            <w:webHidden/>
            <w:sz w:val="32"/>
            <w:szCs w:val="32"/>
          </w:rPr>
          <w:tab/>
        </w:r>
        <w:r w:rsidR="0037037C" w:rsidRPr="0037037C">
          <w:rPr>
            <w:noProof/>
            <w:webHidden/>
            <w:sz w:val="32"/>
            <w:szCs w:val="32"/>
          </w:rPr>
          <w:fldChar w:fldCharType="begin"/>
        </w:r>
        <w:r w:rsidR="0037037C" w:rsidRPr="0037037C">
          <w:rPr>
            <w:noProof/>
            <w:webHidden/>
            <w:sz w:val="32"/>
            <w:szCs w:val="32"/>
          </w:rPr>
          <w:instrText xml:space="preserve"> PAGEREF _Toc268245996 \h </w:instrText>
        </w:r>
        <w:r w:rsidR="0037037C" w:rsidRPr="0037037C">
          <w:rPr>
            <w:noProof/>
            <w:webHidden/>
            <w:sz w:val="32"/>
            <w:szCs w:val="32"/>
          </w:rPr>
        </w:r>
        <w:r w:rsidR="0037037C" w:rsidRPr="0037037C">
          <w:rPr>
            <w:noProof/>
            <w:webHidden/>
            <w:sz w:val="32"/>
            <w:szCs w:val="32"/>
          </w:rPr>
          <w:fldChar w:fldCharType="separate"/>
        </w:r>
        <w:r w:rsidR="007358E9">
          <w:rPr>
            <w:noProof/>
            <w:webHidden/>
            <w:sz w:val="32"/>
            <w:szCs w:val="32"/>
          </w:rPr>
          <w:t>15</w:t>
        </w:r>
        <w:r w:rsidR="0037037C" w:rsidRPr="0037037C">
          <w:rPr>
            <w:noProof/>
            <w:webHidden/>
            <w:sz w:val="32"/>
            <w:szCs w:val="32"/>
          </w:rPr>
          <w:fldChar w:fldCharType="end"/>
        </w:r>
      </w:hyperlink>
    </w:p>
    <w:p w:rsidR="00A905C6" w:rsidRPr="0037037C" w:rsidRDefault="00A3666F" w:rsidP="00A3666F">
      <w:pPr>
        <w:rPr>
          <w:sz w:val="32"/>
          <w:szCs w:val="32"/>
        </w:rPr>
      </w:pPr>
      <w:r w:rsidRPr="0037037C">
        <w:rPr>
          <w:sz w:val="32"/>
          <w:szCs w:val="32"/>
        </w:rPr>
        <w:fldChar w:fldCharType="end"/>
      </w:r>
    </w:p>
    <w:p w:rsidR="00CF7BB0" w:rsidRDefault="00CF7BB0" w:rsidP="00CF7BB0">
      <w:pPr>
        <w:pStyle w:val="a3"/>
      </w:pPr>
      <w:bookmarkStart w:id="0" w:name="_Toc268245989"/>
      <w:r>
        <w:t xml:space="preserve">1. </w:t>
      </w:r>
      <w:r w:rsidRPr="00CF59AF">
        <w:t>Формы безналичных расчетов и условия их применения</w:t>
      </w:r>
      <w:bookmarkEnd w:id="0"/>
    </w:p>
    <w:p w:rsidR="00CF7BB0" w:rsidRDefault="00CF7BB0" w:rsidP="00CF7BB0">
      <w:pPr>
        <w:rPr>
          <w:sz w:val="32"/>
          <w:szCs w:val="32"/>
        </w:rPr>
      </w:pPr>
    </w:p>
    <w:p w:rsidR="00C800E5" w:rsidRPr="00C800E5" w:rsidRDefault="00C800E5" w:rsidP="00CF7BB0">
      <w:pPr>
        <w:rPr>
          <w:sz w:val="32"/>
          <w:szCs w:val="32"/>
        </w:rPr>
      </w:pPr>
    </w:p>
    <w:p w:rsidR="00CF7BB0" w:rsidRDefault="00CF7BB0" w:rsidP="00CF7BB0">
      <w:pPr>
        <w:pStyle w:val="a5"/>
      </w:pPr>
      <w:r w:rsidRPr="00CF7BB0">
        <w:t>Безналичные расчеты — это расчёты, осуществляемые без использования наличных денег, посредством перечисления денежных средств по счетам в кредитных учреждениях и зачетов взаимных требований. Безналичные расчеты имеют важное экономическое значение в ускорении оборачиваемости средств, сокращении наличных денег, необходимых для обращения, снижении издержек обращения; организация денежных расчетов с использованием безналичных денег гораздо предпочтительнее платежей наличными деньгами</w:t>
      </w:r>
      <w:r w:rsidR="00472DD9">
        <w:rPr>
          <w:rStyle w:val="a7"/>
        </w:rPr>
        <w:footnoteReference w:id="1"/>
      </w:r>
      <w:r w:rsidRPr="00CF7BB0">
        <w:t>.</w:t>
      </w:r>
    </w:p>
    <w:p w:rsidR="00CE3DA7" w:rsidRDefault="00CE3DA7" w:rsidP="00CF7BB0">
      <w:pPr>
        <w:pStyle w:val="a5"/>
      </w:pPr>
    </w:p>
    <w:p w:rsidR="00CF7BB0" w:rsidRDefault="00CF7BB0" w:rsidP="00C800E5">
      <w:pPr>
        <w:pStyle w:val="a4"/>
        <w:numPr>
          <w:ilvl w:val="1"/>
          <w:numId w:val="3"/>
        </w:numPr>
      </w:pPr>
      <w:bookmarkStart w:id="1" w:name="_Toc268245990"/>
      <w:r>
        <w:t>Расчеты платежными поручениями</w:t>
      </w:r>
      <w:bookmarkEnd w:id="1"/>
    </w:p>
    <w:p w:rsidR="00C800E5" w:rsidRDefault="00C800E5" w:rsidP="00C800E5">
      <w:pPr>
        <w:pStyle w:val="a4"/>
        <w:ind w:left="720"/>
      </w:pPr>
    </w:p>
    <w:p w:rsidR="00A905C6" w:rsidRDefault="00CE3DA7" w:rsidP="00CF7BB0">
      <w:pPr>
        <w:pStyle w:val="a5"/>
      </w:pPr>
      <w:r w:rsidRPr="00CE3DA7">
        <w:t>Платёжное поручение — это распоряжение владельца счёта (плательщика) обслуживающему его банку, оформленное расчётным документом, перевести определённую денежную сумму на счёт получателя средств, открытый в этом или другом банке</w:t>
      </w:r>
      <w:r w:rsidR="00785405">
        <w:rPr>
          <w:rStyle w:val="a7"/>
        </w:rPr>
        <w:footnoteReference w:id="2"/>
      </w:r>
      <w:r w:rsidRPr="00CE3DA7">
        <w:t>.</w:t>
      </w:r>
    </w:p>
    <w:p w:rsidR="00CE3DA7" w:rsidRDefault="00CE3DA7" w:rsidP="00CF7BB0">
      <w:pPr>
        <w:pStyle w:val="a5"/>
      </w:pPr>
      <w:r w:rsidRPr="00CE3DA7">
        <w:t>Обычно платёжное поручение составляется в четырёх экземплярах: 1-й экземпляр предназначен плательщику, 2-й — банку плательщика, 3-й и 4-й передаются в банк получателя. Платёжные поручения принимаются банком независимо от наличия денежных средств на счёте плательщика, но исполняются только при наличии достаточных средств на нём.</w:t>
      </w:r>
    </w:p>
    <w:p w:rsidR="00C800E5" w:rsidRDefault="00CE3DA7" w:rsidP="00CE3DA7">
      <w:pPr>
        <w:pStyle w:val="a5"/>
      </w:pPr>
      <w:r w:rsidRPr="00CE3DA7">
        <w:t>Платежное поручение исполняется банком в срок, предусмотренный законодательством, или в более короткий срок, установленный договором банковского счёта либо определяемый применяемыми в банковской практике обычаями делового оборота.</w:t>
      </w:r>
      <w:r w:rsidR="00C800E5">
        <w:t xml:space="preserve"> </w:t>
      </w:r>
    </w:p>
    <w:p w:rsidR="00CE3DA7" w:rsidRDefault="00CE3DA7" w:rsidP="00CE3DA7">
      <w:pPr>
        <w:pStyle w:val="a5"/>
      </w:pPr>
      <w:r>
        <w:t>После проверки банковским работником правильности заполнения и оформления платёжных поручений на всех экземплярах (кроме последнего), принятых к исполнению платёжных поручений, в поле «Поступление в банк плат» ответственный исполнитель банка проставляет дату поступления в банк платёжного поручения.</w:t>
      </w:r>
    </w:p>
    <w:p w:rsidR="00CE3DA7" w:rsidRDefault="00CE3DA7" w:rsidP="00CE3DA7">
      <w:pPr>
        <w:pStyle w:val="a5"/>
      </w:pPr>
      <w:r>
        <w:t>Последний экземпляр платёжного поручения, в котором в поле «Отметки банка» проставляются штамп банка, дата приёма платёжного поручения и подпись ответственного исполнителя. Банк, принявший платёжное поручение плательщика, обязан перечислить указанную денежную сумму банку получателя средств для её начисления на счёт лица, указанного в поручении. При необходимости банк имеет право привлекать и другие банки для выполнения операций по перечислению денежных средств на счёт, указанный в поручении клиента. Банк обязан по требованию плательщика проинформировать его об исполнении поручения.</w:t>
      </w:r>
    </w:p>
    <w:p w:rsidR="00CE3DA7" w:rsidRDefault="00CE3DA7" w:rsidP="00CE3DA7">
      <w:pPr>
        <w:pStyle w:val="a5"/>
      </w:pPr>
      <w:r>
        <w:t xml:space="preserve">В случае отсутствия или недостаточности денежных средств на счёте плательщика, а </w:t>
      </w:r>
      <w:r w:rsidR="00BF178A">
        <w:t>также,</w:t>
      </w:r>
      <w:r>
        <w:t xml:space="preserve"> если договором банковского счёта не определены условия оплаты расчётных документов сверх имеющихся на счёте денежных средств, платёжные поручения помещаются в картотеку «Расчётные документы, не оплаченные в срок». При этом на лицевой стороне в правом верхнем углу всех экземпляров платёжного поручения проставляется отметка в произвольной форме о помещении в картотеку с указанием даты. Оплата платёжных поручений производится по мере поступления средств в очередности, установленной законодательством.</w:t>
      </w:r>
    </w:p>
    <w:p w:rsidR="00E757A6" w:rsidRDefault="00CE3DA7" w:rsidP="00E757A6">
      <w:pPr>
        <w:pStyle w:val="a5"/>
      </w:pPr>
      <w:r w:rsidRPr="00E757A6">
        <w:t xml:space="preserve">Допускается частичная оплата платёжных поручений из картотеки с помощью внебалансового счёта «Расчётные документы, не оплаченные в срок». </w:t>
      </w:r>
      <w:r w:rsidR="00E757A6" w:rsidRPr="00E757A6">
        <w:t>При частичной оплате по платёжному поручению первый экземпляр платёжного ордера, которым произведена оплата, помещается в документы дня банка, последний экземпляр платёжного ордера служит приложением к</w:t>
      </w:r>
      <w:r w:rsidR="00E757A6">
        <w:t xml:space="preserve"> выписке из лицевого счёта плательщика. При осуществлении последней частичной оплаты по платёжному поручению первый экземпляр платёжного ордера, которым был произведен этот платёж, вместе с первым экземпляром оплачиваемого платёжного поручения помещается в документы дня. Оставшиеся экземпляры платёжного поручения выдаются клиенту одновременно с последним экземпляром платёжного ордера, прилагаемым к выписке с лицевого счёта.</w:t>
      </w:r>
    </w:p>
    <w:p w:rsidR="00E757A6" w:rsidRDefault="00E757A6" w:rsidP="00E757A6">
      <w:pPr>
        <w:pStyle w:val="a5"/>
      </w:pPr>
      <w:r>
        <w:t>При оплате платёжного поручения на всех экземплярах расчётного документа в поле «Списано со счёта плательщика» проставляется дата списания денежных средств со счёта плательщика (при частичной оплате — дата последнего платежа), а в поле «Отметки банка» проставляются штамп банка и подпись ответственного исполнителя.</w:t>
      </w:r>
    </w:p>
    <w:p w:rsidR="00CE3DA7" w:rsidRDefault="00E757A6" w:rsidP="00E757A6">
      <w:pPr>
        <w:pStyle w:val="a5"/>
      </w:pPr>
      <w:r>
        <w:t>Банк обязан информировать плательщика по его требованию об исполнении платёжного поручения не позже следующего рабочего дня после обращения плательщика в банк, если иной срок не предусмотрен договором банковского счёта</w:t>
      </w:r>
      <w:r>
        <w:rPr>
          <w:rStyle w:val="a7"/>
        </w:rPr>
        <w:footnoteReference w:id="3"/>
      </w:r>
      <w:r>
        <w:t>.</w:t>
      </w:r>
    </w:p>
    <w:p w:rsidR="00BF178A" w:rsidRDefault="00BF178A" w:rsidP="003928F6">
      <w:pPr>
        <w:pStyle w:val="a5"/>
      </w:pPr>
      <w:r>
        <w:t>Расчеты платежными поручениями имеют ряд достоинств по сравнению с другими</w:t>
      </w:r>
      <w:r w:rsidR="003928F6">
        <w:t xml:space="preserve"> </w:t>
      </w:r>
      <w:r>
        <w:t>формами расчетов: относительно простой документооборот, ускорение движения денежных</w:t>
      </w:r>
      <w:r w:rsidR="003928F6">
        <w:t xml:space="preserve"> </w:t>
      </w:r>
      <w:r>
        <w:t>средств, возможность плательщика предварительно проверить качество оплачиваемых</w:t>
      </w:r>
      <w:r w:rsidR="003928F6">
        <w:t xml:space="preserve"> </w:t>
      </w:r>
      <w:r>
        <w:t>товаров и услуг, возможность использовать данную форму не только в расчетах по</w:t>
      </w:r>
      <w:r w:rsidR="003928F6">
        <w:t xml:space="preserve"> </w:t>
      </w:r>
      <w:r>
        <w:t>хозяйственным сделкам, но и по операциям нетоварного характера. Недостаток данного</w:t>
      </w:r>
      <w:r w:rsidR="003928F6">
        <w:t xml:space="preserve"> </w:t>
      </w:r>
      <w:r>
        <w:t>документа заключается в том, что у поставщика нет гарантии получения платежа из-за</w:t>
      </w:r>
      <w:r w:rsidR="003928F6">
        <w:t xml:space="preserve"> </w:t>
      </w:r>
      <w:r>
        <w:t>отсутствия средств на счете плательщика. Поэтому расчеты платежными поручениями за</w:t>
      </w:r>
      <w:r w:rsidR="003928F6">
        <w:t xml:space="preserve"> </w:t>
      </w:r>
      <w:r>
        <w:t>товары и услуги в значительной части осуществляются в порядке предварительной оплаты</w:t>
      </w:r>
      <w:r w:rsidR="003928F6">
        <w:rPr>
          <w:rStyle w:val="a7"/>
        </w:rPr>
        <w:footnoteReference w:id="4"/>
      </w:r>
      <w:r>
        <w:t>.</w:t>
      </w:r>
    </w:p>
    <w:p w:rsidR="003928F6" w:rsidRDefault="003928F6" w:rsidP="008530AF">
      <w:pPr>
        <w:pStyle w:val="a4"/>
        <w:rPr>
          <w:sz w:val="28"/>
        </w:rPr>
      </w:pPr>
    </w:p>
    <w:p w:rsidR="008530AF" w:rsidRDefault="008530AF" w:rsidP="00C800E5">
      <w:pPr>
        <w:pStyle w:val="a4"/>
        <w:numPr>
          <w:ilvl w:val="1"/>
          <w:numId w:val="3"/>
        </w:numPr>
      </w:pPr>
      <w:bookmarkStart w:id="2" w:name="_Toc268245991"/>
      <w:r>
        <w:t>Р</w:t>
      </w:r>
      <w:r w:rsidRPr="00CF7BB0">
        <w:t>асчеты по аккредитиву</w:t>
      </w:r>
      <w:bookmarkEnd w:id="2"/>
    </w:p>
    <w:p w:rsidR="00EB4676" w:rsidRDefault="00EB4676" w:rsidP="00EB4676">
      <w:pPr>
        <w:pStyle w:val="a4"/>
        <w:ind w:left="720"/>
      </w:pPr>
    </w:p>
    <w:p w:rsidR="0031460A" w:rsidRPr="0031460A" w:rsidRDefault="0031460A" w:rsidP="0031460A">
      <w:pPr>
        <w:pStyle w:val="a5"/>
      </w:pPr>
      <w:r>
        <w:t>Аккредитив представляет собой условное денежное обязательство, принимаемое банком (банком-эмитентом) по поручению плательщика, произвести платежи в пользу получателя средств по предъявлении последним документов, соответствующих условиям аккредитива, или предоставить полномочия другому банку (исполняющему банку) произвести такие платежи.</w:t>
      </w:r>
      <w:r>
        <w:rPr>
          <w:rStyle w:val="a7"/>
        </w:rPr>
        <w:footnoteReference w:id="5"/>
      </w:r>
      <w:r>
        <w:t>.</w:t>
      </w:r>
    </w:p>
    <w:p w:rsidR="0031460A" w:rsidRDefault="0031460A" w:rsidP="003C5C70">
      <w:pPr>
        <w:pStyle w:val="a5"/>
        <w:rPr>
          <w:rFonts w:eastAsia="Times-Roman"/>
        </w:rPr>
      </w:pPr>
      <w:r w:rsidRPr="0031460A">
        <w:rPr>
          <w:rFonts w:eastAsia="Times-Roman"/>
        </w:rPr>
        <w:t>Содержание аккредитивной формы расчетов</w:t>
      </w:r>
      <w:r>
        <w:rPr>
          <w:rFonts w:eastAsia="Times-Roman"/>
        </w:rPr>
        <w:t xml:space="preserve"> </w:t>
      </w:r>
      <w:r w:rsidRPr="0031460A">
        <w:rPr>
          <w:rFonts w:eastAsia="Times-Roman"/>
        </w:rPr>
        <w:t>заключается в том, что плательщик и поставщик передают банкам, в которых они обслуживаются, функции по контролю за соблюдением условий договора в части сумм и сроков оплаты. В банке поставщика открывается специальный счет, на котором депонируются средства плательщика. Указанные средства бронируются на определенный срок, который устанавливается в основном договоре, После того как поставщик убеждается в том, что необходимые средства зарезервированы, он отгружает продукцию или выполняет соответствующие услуги или работы. Документы, свидетельствующие об отгрузке товаров или выполнении работ, представляются поставщиком в банк. Исполняющий банк проверяет соответствие отгрузки условиям аккредитива, и в случае полного соблюдения контракта денежные средства</w:t>
      </w:r>
      <w:r w:rsidR="003C5C70">
        <w:rPr>
          <w:rFonts w:eastAsia="Times-Roman"/>
        </w:rPr>
        <w:t xml:space="preserve"> </w:t>
      </w:r>
      <w:r w:rsidRPr="0031460A">
        <w:rPr>
          <w:rFonts w:eastAsia="Times-Roman"/>
        </w:rPr>
        <w:t>списываются непосредственно на счет поставщика. Документы, свидетельствующие об отгрузке продукции, исполняющий банк пересылает банку-эмитенту, откуда они попадают к покупателю. Выплаты с аккредитива могут осуществляться только в безналичной форме</w:t>
      </w:r>
      <w:r w:rsidR="003C5C70">
        <w:rPr>
          <w:rStyle w:val="a7"/>
          <w:rFonts w:eastAsia="Times-Roman"/>
        </w:rPr>
        <w:footnoteReference w:id="6"/>
      </w:r>
      <w:r w:rsidRPr="0031460A">
        <w:rPr>
          <w:rFonts w:eastAsia="Times-Roman"/>
        </w:rPr>
        <w:t>.</w:t>
      </w:r>
    </w:p>
    <w:p w:rsidR="003C5C70" w:rsidRPr="003C5C70" w:rsidRDefault="003C5C70" w:rsidP="003C5C70">
      <w:pPr>
        <w:pStyle w:val="a5"/>
      </w:pPr>
      <w:r w:rsidRPr="003C5C70">
        <w:t>Банками могут открываться следующие виды аккредитивов:</w:t>
      </w:r>
    </w:p>
    <w:p w:rsidR="003C5C70" w:rsidRPr="003C5C70" w:rsidRDefault="003C5C70" w:rsidP="003C5C70">
      <w:pPr>
        <w:pStyle w:val="a5"/>
      </w:pPr>
      <w:r>
        <w:t xml:space="preserve">- </w:t>
      </w:r>
      <w:r w:rsidRPr="003C5C70">
        <w:t xml:space="preserve">покрытые (депонированные) </w:t>
      </w:r>
      <w:r>
        <w:t>и непокрытые (гарантированные);</w:t>
      </w:r>
    </w:p>
    <w:p w:rsidR="003C5C70" w:rsidRPr="003C5C70" w:rsidRDefault="003C5C70" w:rsidP="003C5C70">
      <w:pPr>
        <w:pStyle w:val="a5"/>
      </w:pPr>
      <w:r>
        <w:t xml:space="preserve">- </w:t>
      </w:r>
      <w:r w:rsidRPr="003C5C70">
        <w:t>отзывные и безотзывные (могут быть подтвержденными).</w:t>
      </w:r>
    </w:p>
    <w:p w:rsidR="003C5C70" w:rsidRPr="003C5C70" w:rsidRDefault="003C5C70" w:rsidP="00A4072A">
      <w:pPr>
        <w:pStyle w:val="a5"/>
        <w:rPr>
          <w:rFonts w:eastAsia="Times-Roman"/>
        </w:rPr>
      </w:pPr>
      <w:r w:rsidRPr="003C5C70">
        <w:rPr>
          <w:rFonts w:eastAsia="Times-Roman"/>
        </w:rPr>
        <w:t>При открытии покрытого (депонированного) аккредитива банк-эмитент перечисляет за счет средств плательщика или предоставленного ему кредита сумму аккредитива (покрытие) в распоряжение исполняющего банка на весь срок действия аккредитива.</w:t>
      </w:r>
    </w:p>
    <w:p w:rsidR="003C5C70" w:rsidRPr="003C5C70" w:rsidRDefault="003C5C70" w:rsidP="00A4072A">
      <w:pPr>
        <w:pStyle w:val="a5"/>
        <w:rPr>
          <w:rFonts w:eastAsia="Times-Roman"/>
        </w:rPr>
      </w:pPr>
      <w:r w:rsidRPr="003C5C70">
        <w:rPr>
          <w:rFonts w:eastAsia="Times-Roman"/>
        </w:rPr>
        <w:t>При открытии непокрытого (гар</w:t>
      </w:r>
      <w:r w:rsidR="00A4072A">
        <w:rPr>
          <w:rFonts w:eastAsia="Times-Roman"/>
        </w:rPr>
        <w:t xml:space="preserve">антированного) аккредитива банк-эмитент </w:t>
      </w:r>
      <w:r w:rsidRPr="003C5C70">
        <w:rPr>
          <w:rFonts w:eastAsia="Times-Roman"/>
        </w:rPr>
        <w:t>предоставляет исполняющему банку право списывать средства с ведущегося у него корреспондентского счета банка-эмитента в пределах суммы аккредитива либо указывает в аккредитиве иной способ возмещения исполняющему банку сумм, выплаченных по аккредитиву в соответствии с его условиями. Порядок списания денежных средств с корреспондентского счета банка-эмитента по непокрытому (гарантированному) аккредитиву, а также порядок возмещения денежных средств по непокрытому (гарантированному) аккредитиву банком-эмитентом исполняющему банку определяется соглашением между банками. Порядок возмещения денежных средств по непокрытому (гарантированному) аккредитиву плательщиком банку-эмитенту определяется в договоре между плательщиком и банком-эмитентом.</w:t>
      </w:r>
    </w:p>
    <w:p w:rsidR="003C5C70" w:rsidRPr="003C5C70" w:rsidRDefault="003C5C70" w:rsidP="00A4072A">
      <w:pPr>
        <w:pStyle w:val="a5"/>
        <w:rPr>
          <w:rFonts w:eastAsia="Times-Roman"/>
        </w:rPr>
      </w:pPr>
      <w:r w:rsidRPr="003C5C70">
        <w:rPr>
          <w:rFonts w:eastAsia="Times-Roman"/>
        </w:rPr>
        <w:t>В случае изменения условий или отмены отзывного аккредитива банк-эмитент обязан направить соответствующее уведомление получателю средств не позже рабочего дня, следующего за днем изменения условий или отмены аккредитива.</w:t>
      </w:r>
    </w:p>
    <w:p w:rsidR="003C5C70" w:rsidRPr="003C5C70" w:rsidRDefault="003C5C70" w:rsidP="00A4072A">
      <w:pPr>
        <w:pStyle w:val="a5"/>
        <w:rPr>
          <w:rFonts w:eastAsia="Times-Roman"/>
        </w:rPr>
      </w:pPr>
      <w:r w:rsidRPr="003C5C70">
        <w:rPr>
          <w:rFonts w:eastAsia="Times-Roman"/>
        </w:rPr>
        <w:t>Условия безотзывного аккредитива считаются измененными или безотзывный аккредитив считается отмененным с момента получения исполняющим банком согласия получателя средств. Частичное принятие изменений условий безотзывного аккредитива получателем средств не допускается.</w:t>
      </w:r>
    </w:p>
    <w:p w:rsidR="00C800E5" w:rsidRDefault="003C5C70" w:rsidP="00C800E5">
      <w:pPr>
        <w:pStyle w:val="a5"/>
        <w:ind w:firstLine="1"/>
      </w:pPr>
      <w:r w:rsidRPr="00A4072A">
        <w:t>По просьбе банка-эмитента безотзывный аккредитив может быть подтвержден исполняющим банком с принятием на себя обязательства, дополнительного к обязательству банка-эмитента, произвести платеж получателю средств по представлении им документов, соответствующих условиям аккредити</w:t>
      </w:r>
      <w:r w:rsidR="00A4072A" w:rsidRPr="00A4072A">
        <w:rPr>
          <w:rFonts w:eastAsia="Times-Roman"/>
        </w:rPr>
        <w:t xml:space="preserve">ва (подтвержденный аккредитив). </w:t>
      </w:r>
      <w:r w:rsidRPr="00A4072A">
        <w:t>Условия подтвержденного аккредитива считаются измененными или аккредитив считается отмененным с момента получения банком-эмитентом согласия исполняющего банка, подтвердившего аккредитив, и получателя средств</w:t>
      </w:r>
      <w:r w:rsidR="00A4072A">
        <w:rPr>
          <w:rStyle w:val="a7"/>
        </w:rPr>
        <w:footnoteReference w:id="7"/>
      </w:r>
      <w:r w:rsidRPr="00A4072A">
        <w:t>.</w:t>
      </w:r>
      <w:r w:rsidR="00C800E5">
        <w:t xml:space="preserve"> </w:t>
      </w:r>
    </w:p>
    <w:p w:rsidR="00A4072A" w:rsidRPr="00C800E5" w:rsidRDefault="00A4072A" w:rsidP="00C800E5">
      <w:pPr>
        <w:pStyle w:val="a5"/>
        <w:ind w:firstLine="708"/>
      </w:pPr>
      <w:r w:rsidRPr="00A4072A">
        <w:rPr>
          <w:rFonts w:eastAsia="Times-Roman"/>
        </w:rPr>
        <w:t>Аккредитивная форма расчетов имеет несомненные достоинства.</w:t>
      </w:r>
      <w:r>
        <w:rPr>
          <w:rFonts w:eastAsia="Times-Roman"/>
        </w:rPr>
        <w:t xml:space="preserve"> </w:t>
      </w:r>
      <w:r w:rsidRPr="00A4072A">
        <w:rPr>
          <w:rFonts w:eastAsia="Times-Roman"/>
        </w:rPr>
        <w:t xml:space="preserve">Поставщик получает дополнительные гарантии по своевременному получению оплаты от покупателя, поскольку, как правило, отгрузка товара </w:t>
      </w:r>
      <w:r w:rsidRPr="003E4688">
        <w:rPr>
          <w:rFonts w:eastAsia="Times-Bold"/>
          <w:bCs/>
        </w:rPr>
        <w:t xml:space="preserve">или </w:t>
      </w:r>
      <w:r w:rsidRPr="00A4072A">
        <w:rPr>
          <w:rFonts w:eastAsia="Times-Roman"/>
        </w:rPr>
        <w:t>выполнение каких-либо работ поставщиком производится уже</w:t>
      </w:r>
      <w:r w:rsidR="003E4688">
        <w:rPr>
          <w:rFonts w:eastAsia="Times-Roman"/>
        </w:rPr>
        <w:t xml:space="preserve"> </w:t>
      </w:r>
      <w:r w:rsidRPr="00A4072A">
        <w:rPr>
          <w:rFonts w:eastAsia="Times-Roman"/>
        </w:rPr>
        <w:t xml:space="preserve">после получения извещения об открытии аккредитива. С другой стороны, банковское учреждение контролирует действия поставщика; несмотря на </w:t>
      </w:r>
      <w:r w:rsidR="003E4688" w:rsidRPr="00A4072A">
        <w:rPr>
          <w:rFonts w:eastAsia="Times-Roman"/>
        </w:rPr>
        <w:t>то,</w:t>
      </w:r>
      <w:r w:rsidRPr="00A4072A">
        <w:rPr>
          <w:rFonts w:eastAsia="Times-Roman"/>
        </w:rPr>
        <w:t xml:space="preserve"> что соответствующие денежные средства забронированы,</w:t>
      </w:r>
      <w:r w:rsidR="003E4688">
        <w:rPr>
          <w:rFonts w:eastAsia="Times-Roman"/>
        </w:rPr>
        <w:t xml:space="preserve"> </w:t>
      </w:r>
      <w:r w:rsidRPr="00A4072A">
        <w:rPr>
          <w:rFonts w:eastAsia="Times-Roman"/>
        </w:rPr>
        <w:t>поставщик сможет получить их только при условии добросовестного</w:t>
      </w:r>
      <w:r w:rsidR="003E4688">
        <w:rPr>
          <w:rFonts w:eastAsia="Times-Roman"/>
        </w:rPr>
        <w:t xml:space="preserve"> </w:t>
      </w:r>
      <w:r w:rsidRPr="00A4072A">
        <w:rPr>
          <w:rFonts w:eastAsia="Times-Roman"/>
        </w:rPr>
        <w:t xml:space="preserve">исполнения договора в полном объеме </w:t>
      </w:r>
      <w:r w:rsidRPr="003E4688">
        <w:rPr>
          <w:rFonts w:eastAsia="Times-Bold"/>
          <w:bCs/>
        </w:rPr>
        <w:t>и</w:t>
      </w:r>
      <w:r w:rsidRPr="00A4072A">
        <w:rPr>
          <w:rFonts w:eastAsia="Times-Bold"/>
          <w:b/>
          <w:bCs/>
        </w:rPr>
        <w:t xml:space="preserve"> </w:t>
      </w:r>
      <w:r w:rsidRPr="00A4072A">
        <w:rPr>
          <w:rFonts w:eastAsia="Times-Roman"/>
        </w:rPr>
        <w:t>в соответствующие сроки.</w:t>
      </w:r>
    </w:p>
    <w:p w:rsidR="0031460A" w:rsidRDefault="0031460A" w:rsidP="0031460A">
      <w:pPr>
        <w:pStyle w:val="a5"/>
      </w:pPr>
    </w:p>
    <w:p w:rsidR="00A4072A" w:rsidRDefault="00CA18F5" w:rsidP="00C800E5">
      <w:pPr>
        <w:pStyle w:val="a4"/>
        <w:numPr>
          <w:ilvl w:val="1"/>
          <w:numId w:val="3"/>
        </w:numPr>
      </w:pPr>
      <w:bookmarkStart w:id="3" w:name="_Toc268245992"/>
      <w:r>
        <w:t>Р</w:t>
      </w:r>
      <w:r w:rsidR="00A4072A" w:rsidRPr="00CF7BB0">
        <w:t>асчеты чеками</w:t>
      </w:r>
      <w:bookmarkEnd w:id="3"/>
    </w:p>
    <w:p w:rsidR="00C800E5" w:rsidRDefault="00C800E5" w:rsidP="00C800E5">
      <w:pPr>
        <w:pStyle w:val="a4"/>
        <w:ind w:left="720"/>
      </w:pPr>
    </w:p>
    <w:p w:rsidR="009B6D4A" w:rsidRPr="009B6D4A" w:rsidRDefault="009B6D4A" w:rsidP="009B6D4A">
      <w:pPr>
        <w:pStyle w:val="a5"/>
      </w:pPr>
      <w:r>
        <w:t xml:space="preserve">Чек </w:t>
      </w:r>
      <w:r w:rsidRPr="009B6D4A">
        <w:t>это ценная бумага, содержащая ничем не обусловленное распоряжение чекодателя банку произвести платеж указанной в нем суммы чекодержателю. Чекодателем является лицо, имеющее денежные средства в банке, которыми он вправе распор</w:t>
      </w:r>
      <w:r w:rsidR="00CA18F5">
        <w:t>яжаться путем выставления чеков. Ч</w:t>
      </w:r>
      <w:r w:rsidRPr="009B6D4A">
        <w:t xml:space="preserve">екодержателем </w:t>
      </w:r>
      <w:r w:rsidR="00CA18F5">
        <w:t>является</w:t>
      </w:r>
      <w:r w:rsidRPr="009B6D4A">
        <w:t xml:space="preserve"> лицо, в пользу которого выдан чек, плательщиком </w:t>
      </w:r>
      <w:r w:rsidR="00CA18F5">
        <w:t>-</w:t>
      </w:r>
      <w:r w:rsidRPr="009B6D4A">
        <w:t xml:space="preserve"> банк, в котором находятся денежные средства чекодателя</w:t>
      </w:r>
      <w:r w:rsidR="00CA18F5">
        <w:rPr>
          <w:rStyle w:val="a7"/>
        </w:rPr>
        <w:footnoteReference w:id="8"/>
      </w:r>
      <w:r w:rsidRPr="009B6D4A">
        <w:t>.</w:t>
      </w:r>
    </w:p>
    <w:p w:rsidR="00BF178A" w:rsidRDefault="00CA18F5" w:rsidP="00E757A6">
      <w:pPr>
        <w:pStyle w:val="a5"/>
      </w:pPr>
      <w:r w:rsidRPr="00CA18F5">
        <w:t xml:space="preserve">Существуют денежные чеки и расчетные чеки. Денежные чеки применяются для выплаты держателю чека наличных денег в банке, например на заработную плату, хозяйственные нужды, командировочные расходы и т.д. Расчетные чеки - это чеки, используемые для безналичных расчетов, это документ установленной формы, содержащий безусловный письменный приказ чекодателя своему банку о перечислении определенной денежной суммы с его счета на счет получателя средств. Акцепт чека </w:t>
      </w:r>
      <w:r>
        <w:t>-</w:t>
      </w:r>
      <w:r w:rsidRPr="00CA18F5">
        <w:t xml:space="preserve"> это отметка о согласии банка плательщика перечислить на счет получателя указанную в чеке сумму.</w:t>
      </w:r>
    </w:p>
    <w:p w:rsidR="00CA18F5" w:rsidRPr="00CA18F5" w:rsidRDefault="00CA18F5" w:rsidP="00CA18F5">
      <w:pPr>
        <w:pStyle w:val="a5"/>
        <w:rPr>
          <w:rFonts w:eastAsia="Times-Roman"/>
        </w:rPr>
      </w:pPr>
      <w:r w:rsidRPr="00CA18F5">
        <w:rPr>
          <w:rFonts w:eastAsia="Times-Roman"/>
        </w:rPr>
        <w:t>Расчетные чеки представлены депонированными и гарантированными чеками. Различия между ними заключаются в том, что при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оформлении депонированной чековой книжки клиент предварительно перечисляет на отдельный лицевой счет соответствующую сумму,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 xml:space="preserve">что обеспечивает гарантию </w:t>
      </w:r>
      <w:r>
        <w:rPr>
          <w:rFonts w:eastAsia="Times-Roman"/>
        </w:rPr>
        <w:t>платежа</w:t>
      </w:r>
      <w:r w:rsidRPr="00CA18F5">
        <w:rPr>
          <w:rFonts w:eastAsia="Times-Roman"/>
        </w:rPr>
        <w:t xml:space="preserve"> </w:t>
      </w:r>
      <w:r>
        <w:rPr>
          <w:rFonts w:eastAsia="Times-Roman"/>
        </w:rPr>
        <w:t>п</w:t>
      </w:r>
      <w:r w:rsidRPr="00CA18F5">
        <w:rPr>
          <w:rFonts w:eastAsia="Times-Roman"/>
        </w:rPr>
        <w:t>о данным чекам, т. е. одновременно с заявлением о выдаче чековой книжки в банк представляется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платежное поручение. Именно депонированные чеки получили наибольшее распространение в современной отечественной практике.</w:t>
      </w:r>
    </w:p>
    <w:p w:rsidR="00CA18F5" w:rsidRPr="00CA18F5" w:rsidRDefault="00CA18F5" w:rsidP="00CA18F5">
      <w:pPr>
        <w:pStyle w:val="a5"/>
        <w:rPr>
          <w:rFonts w:eastAsia="Times-Roman"/>
        </w:rPr>
      </w:pPr>
      <w:r w:rsidRPr="00CA18F5">
        <w:rPr>
          <w:rFonts w:eastAsia="Times-Roman"/>
        </w:rPr>
        <w:t>Гарантированная чековая книжка предварительного депонирования средств не предусматривает. Покрытием чека выступают средства чекодателя на расчетном счете в пределах соответствующей суммы гарантии, установленной банком при выдаче чековой книжки.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При временном отсутствии средств на счете плательщика банк может произвести оплату за счет собственных средств в пределах установленной суммы (овердрафт), если данная услуга установлена соглашением между банком и клиентом.</w:t>
      </w:r>
    </w:p>
    <w:p w:rsidR="00CA18F5" w:rsidRPr="00CA18F5" w:rsidRDefault="00CA18F5" w:rsidP="00CA18F5">
      <w:pPr>
        <w:pStyle w:val="a5"/>
        <w:rPr>
          <w:rFonts w:eastAsia="Times-Roman"/>
        </w:rPr>
      </w:pPr>
      <w:r w:rsidRPr="00CA18F5">
        <w:rPr>
          <w:rFonts w:eastAsia="Times-Roman"/>
        </w:rPr>
        <w:t>Перед выдачей чековой книжки банк заполняет отдельные реквизиты содержащихся в ней чеков. На лицевой стороне каждого чека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указывается наименование плательщика (чекодателя) и банка, выдавшего чековую книжку. Также приводятся необходимые банковские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реквизиты плательщика (номер счета, номер корреспондентского счета банка, банковский идентификационный код). На оборотной стороне чека цифрами и прописью указывается предельный размер суммы, на которую может быть выписан чек. Сумма лимита скрепляется печатью и подписью должностных лиц банка. Выданная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банковская чековая книжка регистрируется в специальной идентификационной карточке, в которой перечисляются основные реквизиты чека с образцами подписей. Она выдается клиенту вместе с чековой книжкой и служит для подтверждения подлинности чека.</w:t>
      </w:r>
    </w:p>
    <w:p w:rsidR="00CA18F5" w:rsidRPr="00CA18F5" w:rsidRDefault="00CA18F5" w:rsidP="00CA18F5">
      <w:pPr>
        <w:pStyle w:val="a5"/>
        <w:rPr>
          <w:rFonts w:eastAsia="Times-Roman"/>
        </w:rPr>
      </w:pPr>
      <w:r w:rsidRPr="00CA18F5">
        <w:rPr>
          <w:rFonts w:eastAsia="Times-Roman"/>
        </w:rPr>
        <w:t>Порядок использования расчетных чеков в хозяйственной практике регулируется Гражданским кодексом РФ. В соответствии с ним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чек должен содержать следующие обязательные реквизиты: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 xml:space="preserve">наименование </w:t>
      </w:r>
      <w:r>
        <w:rPr>
          <w:rFonts w:eastAsia="Times-Roman"/>
        </w:rPr>
        <w:t>«</w:t>
      </w:r>
      <w:r w:rsidRPr="00CA18F5">
        <w:rPr>
          <w:rFonts w:eastAsia="Times-Roman"/>
        </w:rPr>
        <w:t>чек</w:t>
      </w:r>
      <w:r>
        <w:rPr>
          <w:rFonts w:eastAsia="Times-Roman"/>
        </w:rPr>
        <w:t>»</w:t>
      </w:r>
      <w:r w:rsidRPr="00CA18F5">
        <w:rPr>
          <w:rFonts w:eastAsia="Times-Roman"/>
        </w:rPr>
        <w:t>, включенное в текст документа;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>поручение плательщику выплатить определенную денежную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сумму;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>наименование плательщика и указание счета, с которого должен быть произведен платеж;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>указание валюты платежа;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>указание даты и места составления чека;</w:t>
      </w:r>
    </w:p>
    <w:p w:rsidR="00CA18F5" w:rsidRPr="00CA18F5" w:rsidRDefault="00CA18F5" w:rsidP="00CA18F5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CA18F5">
        <w:rPr>
          <w:rFonts w:eastAsia="Times-Roman"/>
        </w:rPr>
        <w:t>подпись лица, выписавшего чек,— чекодателя.</w:t>
      </w:r>
    </w:p>
    <w:p w:rsidR="00CA18F5" w:rsidRPr="00CA18F5" w:rsidRDefault="00CA18F5" w:rsidP="00CA18F5">
      <w:pPr>
        <w:pStyle w:val="a5"/>
        <w:rPr>
          <w:rFonts w:eastAsia="Times-Roman"/>
        </w:rPr>
      </w:pPr>
      <w:r w:rsidRPr="00CA18F5">
        <w:rPr>
          <w:rFonts w:eastAsia="Times-Roman"/>
        </w:rPr>
        <w:t>Отсутствие в документе какого-либо из указанных реквизитов</w:t>
      </w:r>
      <w:r>
        <w:rPr>
          <w:rFonts w:eastAsia="Times-Roman"/>
        </w:rPr>
        <w:t xml:space="preserve"> </w:t>
      </w:r>
      <w:r w:rsidRPr="00CA18F5">
        <w:rPr>
          <w:rFonts w:eastAsia="Times-Roman"/>
        </w:rPr>
        <w:t>лишает его силы чека.</w:t>
      </w:r>
    </w:p>
    <w:p w:rsidR="0019595A" w:rsidRPr="00C800E5" w:rsidRDefault="0019595A" w:rsidP="0019595A">
      <w:pPr>
        <w:pStyle w:val="a5"/>
        <w:rPr>
          <w:rFonts w:eastAsia="Times-Roman"/>
        </w:rPr>
      </w:pPr>
      <w:r w:rsidRPr="00C800E5">
        <w:rPr>
          <w:rFonts w:eastAsia="Times-Roman"/>
        </w:rPr>
        <w:t>Общая схема расчетов депонированными чеками:</w:t>
      </w:r>
    </w:p>
    <w:p w:rsidR="0019595A" w:rsidRPr="0019595A" w:rsidRDefault="0019595A" w:rsidP="0019595A">
      <w:pPr>
        <w:pStyle w:val="a5"/>
        <w:rPr>
          <w:rFonts w:eastAsia="Times-Roman"/>
        </w:rPr>
      </w:pPr>
      <w:r w:rsidRPr="0019595A">
        <w:rPr>
          <w:rFonts w:eastAsia="Times-Roman"/>
        </w:rPr>
        <w:t>Плательщик (чекодатель) выписывает чек и передает его поставщику (чекодержателю) вместе с идентификационной карточкой.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В момент выписки и получения чека чекодержатель обязан следить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за обоснованностью лимита данной чековой книжки. При выписке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чека неиспользованный лимит отражается на корешке следующего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чека. Помимо соблюдения лимита сверяется подпись лица, выписавшего чек, с образцом подписи, поставленной на идентификационной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карточке, а также соответствие остальных реквизитов чека реквизитам карточки.</w:t>
      </w:r>
    </w:p>
    <w:p w:rsidR="0019595A" w:rsidRPr="0019595A" w:rsidRDefault="0019595A" w:rsidP="0019595A">
      <w:pPr>
        <w:pStyle w:val="a5"/>
        <w:rPr>
          <w:rFonts w:eastAsia="Times-Roman"/>
        </w:rPr>
      </w:pPr>
      <w:r w:rsidRPr="0019595A">
        <w:rPr>
          <w:rFonts w:eastAsia="Times-Roman"/>
        </w:rPr>
        <w:t>В течение 10 дней чекодержатель сдает полученные чеки вместе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с реестром чеков в банк, в котором он обслуживается. Реестр чеков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содержит в себе информацию о всех чеках, сдаваемых в банк. В нем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указываются номера и суммы чеков, сдаваемых при данном реестре,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лицевые счета и наименования плательщиков и получателя денежных средств. Копии полученного реестра вместе с чеками банк чекодержателя, не производя операций по счетам, пересылает в банки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поставщиков. Банк чекодателя, получив соответствующий реестр и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чеки и проверив их подлинность, списывает депонированные средства со счета (если речь идет о депонированной чековой книжке) или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осуществляет перечисление собственных средств (если используется</w:t>
      </w:r>
      <w:r>
        <w:rPr>
          <w:rFonts w:eastAsia="Times-Roman"/>
        </w:rPr>
        <w:t xml:space="preserve"> </w:t>
      </w:r>
      <w:r w:rsidRPr="0019595A">
        <w:rPr>
          <w:rFonts w:eastAsia="Times-Roman"/>
        </w:rPr>
        <w:t>овердрафт). На основании экземпляра реестра счетов в банке поставщика полученные средства зачисляются на счет последнего</w:t>
      </w:r>
      <w:r>
        <w:rPr>
          <w:rStyle w:val="a7"/>
          <w:rFonts w:eastAsia="Times-Roman"/>
        </w:rPr>
        <w:footnoteReference w:id="9"/>
      </w:r>
      <w:r w:rsidRPr="0019595A">
        <w:rPr>
          <w:rFonts w:eastAsia="Times-Roman"/>
        </w:rPr>
        <w:t>.</w:t>
      </w:r>
    </w:p>
    <w:p w:rsidR="0019595A" w:rsidRDefault="0019595A" w:rsidP="00C800E5">
      <w:pPr>
        <w:pStyle w:val="a4"/>
        <w:numPr>
          <w:ilvl w:val="1"/>
          <w:numId w:val="3"/>
        </w:numPr>
      </w:pPr>
      <w:bookmarkStart w:id="4" w:name="_Toc268245993"/>
      <w:r>
        <w:t>Р</w:t>
      </w:r>
      <w:r w:rsidRPr="00CF7BB0">
        <w:t>асчеты по инкассо</w:t>
      </w:r>
      <w:bookmarkEnd w:id="4"/>
    </w:p>
    <w:p w:rsidR="00C800E5" w:rsidRPr="00EB4676" w:rsidRDefault="00C800E5" w:rsidP="00C800E5">
      <w:pPr>
        <w:pStyle w:val="a4"/>
        <w:ind w:left="720"/>
        <w:rPr>
          <w:rFonts w:eastAsia="Times-Roman"/>
          <w:szCs w:val="32"/>
        </w:rPr>
      </w:pPr>
    </w:p>
    <w:p w:rsidR="0019595A" w:rsidRPr="0019595A" w:rsidRDefault="0019595A" w:rsidP="0019595A">
      <w:pPr>
        <w:pStyle w:val="a5"/>
      </w:pPr>
      <w:r w:rsidRPr="0019595A">
        <w:t>Расчеты по инкассо представляют собой банковскую операцию,</w:t>
      </w:r>
      <w:r>
        <w:t xml:space="preserve"> </w:t>
      </w:r>
      <w:r w:rsidRPr="0019595A">
        <w:t>посредством которой банк (банк-эмитент) по поручению и за счет клиента на основании</w:t>
      </w:r>
      <w:r>
        <w:t xml:space="preserve"> </w:t>
      </w:r>
      <w:r w:rsidRPr="0019595A">
        <w:t>расчетных документов осуществляет действия по получению от плательщика платежа. Для</w:t>
      </w:r>
      <w:r>
        <w:t xml:space="preserve"> </w:t>
      </w:r>
      <w:r w:rsidRPr="0019595A">
        <w:t>осуществления расчетов по инкассо банк-эмитент вправе привлекать другие банки</w:t>
      </w:r>
      <w:r>
        <w:t xml:space="preserve"> </w:t>
      </w:r>
      <w:r w:rsidRPr="0019595A">
        <w:t xml:space="preserve">(исполняющий банк). Расчеты в порядке инкассо осуществляются на основании </w:t>
      </w:r>
      <w:r w:rsidRPr="0019595A">
        <w:rPr>
          <w:i/>
          <w:iCs/>
        </w:rPr>
        <w:t>платежных</w:t>
      </w:r>
      <w:r>
        <w:t xml:space="preserve"> </w:t>
      </w:r>
      <w:r w:rsidRPr="0019595A">
        <w:rPr>
          <w:i/>
          <w:iCs/>
        </w:rPr>
        <w:t xml:space="preserve">требований, </w:t>
      </w:r>
      <w:r w:rsidRPr="0019595A">
        <w:t>оплата которых может производиться по распоряжению плательщика (с</w:t>
      </w:r>
      <w:r>
        <w:t xml:space="preserve"> </w:t>
      </w:r>
      <w:r w:rsidRPr="0019595A">
        <w:t xml:space="preserve">акцептом) или без его распоряжения (в безакцептном порядке), и </w:t>
      </w:r>
      <w:r w:rsidRPr="0019595A">
        <w:rPr>
          <w:i/>
          <w:iCs/>
        </w:rPr>
        <w:t>инкассовых поручений,</w:t>
      </w:r>
      <w:r>
        <w:t xml:space="preserve"> </w:t>
      </w:r>
      <w:r w:rsidRPr="0019595A">
        <w:t>оплата которых производится в бесспорном порядке.</w:t>
      </w:r>
    </w:p>
    <w:p w:rsidR="0019595A" w:rsidRPr="0019595A" w:rsidRDefault="0019595A" w:rsidP="0019595A">
      <w:pPr>
        <w:pStyle w:val="a5"/>
      </w:pPr>
      <w:r w:rsidRPr="0019595A">
        <w:t>Указанные платежные инструменты предъявляются получателем средств</w:t>
      </w:r>
      <w:r>
        <w:t xml:space="preserve"> </w:t>
      </w:r>
      <w:r w:rsidRPr="0019595A">
        <w:rPr>
          <w:i/>
          <w:iCs/>
        </w:rPr>
        <w:t xml:space="preserve">(взыскателем) </w:t>
      </w:r>
      <w:r w:rsidRPr="0019595A">
        <w:t>к счету плательщика через систему инкассо банка получателя платежа. Банк,</w:t>
      </w:r>
      <w:r>
        <w:t xml:space="preserve"> </w:t>
      </w:r>
      <w:r w:rsidRPr="0019595A">
        <w:t>принявший на инкассо расчетные документы, принимает на себя обязательство доставить их</w:t>
      </w:r>
      <w:r>
        <w:t xml:space="preserve"> </w:t>
      </w:r>
      <w:r w:rsidRPr="0019595A">
        <w:t>по назначению. Данное обязательство, а также порядок и сроки возмещения затрат по</w:t>
      </w:r>
      <w:r>
        <w:t xml:space="preserve"> </w:t>
      </w:r>
      <w:r w:rsidRPr="0019595A">
        <w:t>доставке расчетных документов отражаются в договоре банковского счета с клиентом</w:t>
      </w:r>
      <w:r>
        <w:rPr>
          <w:rStyle w:val="a7"/>
        </w:rPr>
        <w:footnoteReference w:id="10"/>
      </w:r>
      <w:r w:rsidRPr="0019595A">
        <w:t>.</w:t>
      </w:r>
    </w:p>
    <w:p w:rsidR="0019595A" w:rsidRDefault="00E60768" w:rsidP="0019595A">
      <w:pPr>
        <w:pStyle w:val="a5"/>
        <w:rPr>
          <w:rFonts w:eastAsia="Times-Roman"/>
        </w:rPr>
      </w:pPr>
      <w:r>
        <w:rPr>
          <w:rFonts w:eastAsia="Times-Roman"/>
        </w:rPr>
        <w:t>Процедура расчетов по инкассо состоит из следующих этапов:</w:t>
      </w:r>
    </w:p>
    <w:p w:rsidR="00E60768" w:rsidRDefault="00E60768" w:rsidP="0019595A">
      <w:pPr>
        <w:pStyle w:val="a5"/>
        <w:rPr>
          <w:rFonts w:eastAsia="Times-Roman"/>
        </w:rPr>
      </w:pPr>
      <w:r>
        <w:rPr>
          <w:rFonts w:eastAsia="Times-Roman"/>
        </w:rPr>
        <w:t xml:space="preserve">1. </w:t>
      </w:r>
      <w:r w:rsidR="00452F6C">
        <w:rPr>
          <w:rFonts w:eastAsia="Times-Roman"/>
        </w:rPr>
        <w:t>Заключение договора о купле-про</w:t>
      </w:r>
      <w:r>
        <w:rPr>
          <w:rFonts w:eastAsia="Times-Roman"/>
        </w:rPr>
        <w:t>даже</w:t>
      </w:r>
      <w:r w:rsidR="00452F6C">
        <w:rPr>
          <w:rFonts w:eastAsia="Times-Roman"/>
        </w:rPr>
        <w:t xml:space="preserve"> товаров, в котором предусматриваются расчеты по инкассо.</w:t>
      </w:r>
    </w:p>
    <w:p w:rsidR="00452F6C" w:rsidRDefault="00452F6C" w:rsidP="0019595A">
      <w:pPr>
        <w:pStyle w:val="a5"/>
        <w:rPr>
          <w:rFonts w:eastAsia="Times-Roman"/>
        </w:rPr>
      </w:pPr>
      <w:r>
        <w:rPr>
          <w:rFonts w:eastAsia="Times-Roman"/>
        </w:rPr>
        <w:t>2. Поставщик производит отгрузку товара в сроки, установленные договором.</w:t>
      </w:r>
    </w:p>
    <w:p w:rsidR="00452F6C" w:rsidRDefault="00452F6C" w:rsidP="0019595A">
      <w:pPr>
        <w:pStyle w:val="a5"/>
        <w:rPr>
          <w:rFonts w:eastAsia="Times-Roman"/>
        </w:rPr>
      </w:pPr>
      <w:r>
        <w:rPr>
          <w:rFonts w:eastAsia="Times-Roman"/>
        </w:rPr>
        <w:t>3. Отгрузив продукцию и оформив все необходимые по условиям договора документы, поставщик представляет их в обслуживающий его банк.</w:t>
      </w:r>
    </w:p>
    <w:p w:rsidR="00452F6C" w:rsidRDefault="00452F6C" w:rsidP="0019595A">
      <w:pPr>
        <w:pStyle w:val="a5"/>
        <w:rPr>
          <w:rFonts w:eastAsia="Times-Roman"/>
        </w:rPr>
      </w:pPr>
      <w:r>
        <w:rPr>
          <w:rFonts w:eastAsia="Times-Roman"/>
        </w:rPr>
        <w:t>4. Банк поставщика пересылает полученные документы в исполняющий банк (банк покупателя).</w:t>
      </w:r>
    </w:p>
    <w:p w:rsidR="00452F6C" w:rsidRDefault="00452F6C" w:rsidP="0019595A">
      <w:pPr>
        <w:pStyle w:val="a5"/>
        <w:rPr>
          <w:rFonts w:eastAsia="Times-Roman"/>
        </w:rPr>
      </w:pPr>
      <w:r>
        <w:rPr>
          <w:rFonts w:eastAsia="Times-Roman"/>
        </w:rPr>
        <w:t xml:space="preserve">5-6. </w:t>
      </w:r>
      <w:r w:rsidR="00885AED">
        <w:rPr>
          <w:rFonts w:eastAsia="Times-Roman"/>
        </w:rPr>
        <w:t>Банк покупателя передает полученные документы покупателю против оплаты платежного требования-поручения.</w:t>
      </w:r>
    </w:p>
    <w:p w:rsidR="00885AED" w:rsidRDefault="00885AED" w:rsidP="0019595A">
      <w:pPr>
        <w:pStyle w:val="a5"/>
        <w:rPr>
          <w:rFonts w:eastAsia="Times-Roman"/>
        </w:rPr>
      </w:pPr>
      <w:r>
        <w:rPr>
          <w:rFonts w:eastAsia="Times-Roman"/>
        </w:rPr>
        <w:t>7. Денежные средства, полученные от покупателя, переводятся в банк поставщика.</w:t>
      </w:r>
    </w:p>
    <w:p w:rsidR="00885AED" w:rsidRDefault="00885AED" w:rsidP="0019595A">
      <w:pPr>
        <w:pStyle w:val="a5"/>
        <w:rPr>
          <w:rFonts w:eastAsia="Times-Roman"/>
        </w:rPr>
      </w:pPr>
      <w:r>
        <w:rPr>
          <w:rFonts w:eastAsia="Times-Roman"/>
        </w:rPr>
        <w:t>8. Банк поставщика зачисляет полученные суммы на расчетный счет поставщика.</w:t>
      </w:r>
    </w:p>
    <w:p w:rsidR="00885AED" w:rsidRDefault="00885AED" w:rsidP="0019595A">
      <w:pPr>
        <w:pStyle w:val="a5"/>
        <w:rPr>
          <w:rFonts w:eastAsia="Times-Roman"/>
        </w:rPr>
      </w:pPr>
      <w:r>
        <w:rPr>
          <w:rFonts w:eastAsia="Times-Roman"/>
        </w:rPr>
        <w:t>Возможность осуществления расчетов по инкассо должна быть предусмотрена в договоре с банком на расчетно-кассовое обслуживание, иначе банк не обязан принимать к исполнению поступившие платежные документы</w:t>
      </w:r>
      <w:r>
        <w:rPr>
          <w:rStyle w:val="a7"/>
          <w:rFonts w:eastAsia="Times-Roman"/>
        </w:rPr>
        <w:footnoteReference w:id="11"/>
      </w:r>
      <w:r>
        <w:rPr>
          <w:rFonts w:eastAsia="Times-Roman"/>
        </w:rPr>
        <w:t>.</w:t>
      </w:r>
    </w:p>
    <w:p w:rsidR="00885AED" w:rsidRPr="00885AED" w:rsidRDefault="00885AED" w:rsidP="00885AED">
      <w:pPr>
        <w:pStyle w:val="a5"/>
        <w:rPr>
          <w:rFonts w:eastAsia="Times-Roman"/>
        </w:rPr>
      </w:pPr>
      <w:r w:rsidRPr="00885AED">
        <w:rPr>
          <w:rFonts w:eastAsia="Times-Roman"/>
        </w:rPr>
        <w:t>Инкассовые расчеты могут осуществляться также и на основании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инкассовых поручений. В соответствии с действующим законодательством списание денежных средств по инкассовым поручениям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производится только в бесспорном порядке. Положением о безналичных расчетах предусмотрены случаи применения инкассовых поручений, а именно:</w:t>
      </w:r>
    </w:p>
    <w:p w:rsidR="00885AED" w:rsidRPr="00885AED" w:rsidRDefault="00885AED" w:rsidP="00885AED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885AED">
        <w:rPr>
          <w:rFonts w:eastAsia="Times-Roman"/>
        </w:rPr>
        <w:t>в случаях, когда бесспорный порядок взыскания установлен законодательством, в том числе для взыскания денежных средств органами, выполняющими контрольные функции;</w:t>
      </w:r>
    </w:p>
    <w:p w:rsidR="00885AED" w:rsidRDefault="00885AED" w:rsidP="00885AED">
      <w:pPr>
        <w:pStyle w:val="a5"/>
        <w:rPr>
          <w:rFonts w:eastAsia="Times-Roman"/>
        </w:rPr>
      </w:pPr>
      <w:r>
        <w:rPr>
          <w:rFonts w:eastAsia="Times-Roman"/>
        </w:rPr>
        <w:t xml:space="preserve">- </w:t>
      </w:r>
      <w:r w:rsidRPr="00885AED">
        <w:rPr>
          <w:rFonts w:eastAsia="Times-Roman"/>
        </w:rPr>
        <w:t>при взыскании по исполнительным листам.</w:t>
      </w:r>
    </w:p>
    <w:p w:rsidR="00885AED" w:rsidRPr="00885AED" w:rsidRDefault="00885AED" w:rsidP="00885AED">
      <w:pPr>
        <w:pStyle w:val="a5"/>
        <w:rPr>
          <w:rFonts w:eastAsia="Times-Roman"/>
        </w:rPr>
      </w:pPr>
      <w:r w:rsidRPr="00885AED">
        <w:rPr>
          <w:rFonts w:eastAsia="Times-Roman"/>
        </w:rPr>
        <w:t>Инкассовые поручения могут применяться и при расчетах между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коммерческими организациями, если условия основного договора, а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также договоров банковского счета содержат такую возможность.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В данном случае порядок документооборота аналогичен документообороту при использовании платежных требований-поручений без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акцепта. Однако в сложившейся практике расчеты с использованием</w:t>
      </w:r>
      <w:r>
        <w:rPr>
          <w:rFonts w:eastAsia="Times-Roman"/>
        </w:rPr>
        <w:t xml:space="preserve"> </w:t>
      </w:r>
      <w:r w:rsidRPr="00885AED">
        <w:rPr>
          <w:rFonts w:eastAsia="Times-Roman"/>
        </w:rPr>
        <w:t>инкассовых поручений применяются в основном для принудительного взыскания денежных средств соответствующими государственными контролирующими органами</w:t>
      </w:r>
      <w:r>
        <w:rPr>
          <w:rStyle w:val="a7"/>
          <w:rFonts w:eastAsia="Times-Roman"/>
        </w:rPr>
        <w:footnoteReference w:id="12"/>
      </w:r>
      <w:r w:rsidRPr="00885AED">
        <w:rPr>
          <w:rFonts w:eastAsia="Times-Roman"/>
        </w:rPr>
        <w:t>.</w:t>
      </w:r>
    </w:p>
    <w:p w:rsidR="00885AED" w:rsidRPr="00885AED" w:rsidRDefault="00885AED" w:rsidP="00885AED">
      <w:pPr>
        <w:pStyle w:val="a5"/>
        <w:rPr>
          <w:rFonts w:eastAsia="Times-Roman"/>
          <w:sz w:val="20"/>
          <w:szCs w:val="20"/>
        </w:rPr>
      </w:pPr>
    </w:p>
    <w:p w:rsidR="00885AED" w:rsidRDefault="00C663E1" w:rsidP="00C663E1">
      <w:pPr>
        <w:pStyle w:val="a3"/>
        <w:rPr>
          <w:rFonts w:eastAsia="Times-Roman"/>
        </w:rPr>
      </w:pPr>
      <w:bookmarkStart w:id="5" w:name="_Toc268245994"/>
      <w:r>
        <w:rPr>
          <w:rFonts w:eastAsia="Times-Roman"/>
        </w:rPr>
        <w:t>2. Задача</w:t>
      </w:r>
      <w:bookmarkEnd w:id="5"/>
    </w:p>
    <w:p w:rsidR="00C663E1" w:rsidRDefault="00C663E1" w:rsidP="00C663E1">
      <w:pPr>
        <w:pStyle w:val="a5"/>
        <w:rPr>
          <w:rFonts w:eastAsia="Times-Roman"/>
          <w:sz w:val="32"/>
          <w:szCs w:val="32"/>
        </w:rPr>
      </w:pPr>
    </w:p>
    <w:p w:rsidR="00C800E5" w:rsidRPr="00C800E5" w:rsidRDefault="00C800E5" w:rsidP="00C663E1">
      <w:pPr>
        <w:pStyle w:val="a5"/>
        <w:rPr>
          <w:rFonts w:eastAsia="Times-Roman"/>
          <w:sz w:val="32"/>
          <w:szCs w:val="32"/>
        </w:rPr>
      </w:pPr>
    </w:p>
    <w:p w:rsidR="00C663E1" w:rsidRPr="00CF59AF" w:rsidRDefault="00C663E1" w:rsidP="00C663E1">
      <w:pPr>
        <w:pStyle w:val="a5"/>
      </w:pPr>
      <w:r w:rsidRPr="00CF59AF">
        <w:t>В банк помещен вклад в сумме 50 тыс. руб. под 12 % сроком на 1 год, с ежеквартальным начислением сложных процентов. Ожидаемый уровень инфляции 10% годовых. Определить сумму вклада с процентами и реальный доход вкладчика с точки зрения покупательной способности.</w:t>
      </w:r>
    </w:p>
    <w:p w:rsidR="00C663E1" w:rsidRDefault="00C663E1" w:rsidP="00C663E1">
      <w:pPr>
        <w:pStyle w:val="a5"/>
        <w:rPr>
          <w:rFonts w:eastAsia="Times-Roman"/>
        </w:rPr>
      </w:pPr>
      <w:r>
        <w:rPr>
          <w:rFonts w:eastAsia="Times-Roman"/>
        </w:rPr>
        <w:t>Решение:</w:t>
      </w:r>
    </w:p>
    <w:p w:rsidR="00C663E1" w:rsidRDefault="00C663E1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S</w:t>
      </w:r>
      <w:r w:rsidRPr="00492F6E">
        <w:rPr>
          <w:rFonts w:eastAsia="Times-Roman"/>
        </w:rPr>
        <w:t xml:space="preserve"> = </w:t>
      </w:r>
      <w:r>
        <w:rPr>
          <w:rFonts w:eastAsia="Times-Roman"/>
          <w:lang w:val="en-US"/>
        </w:rPr>
        <w:t>P</w:t>
      </w:r>
      <w:r w:rsidRPr="00492F6E">
        <w:rPr>
          <w:rFonts w:eastAsia="Times-Roman"/>
        </w:rPr>
        <w:t xml:space="preserve"> * (1 + </w:t>
      </w:r>
      <w:r w:rsidR="00492F6E" w:rsidRPr="00492F6E">
        <w:rPr>
          <w:rFonts w:eastAsia="Times-Roman"/>
          <w:position w:val="-24"/>
          <w:lang w:val="en-US"/>
        </w:rPr>
        <w:object w:dxaOrig="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.75pt" o:ole="">
            <v:imagedata r:id="rId7" o:title=""/>
          </v:shape>
          <o:OLEObject Type="Embed" ProgID="Equation.3" ShapeID="_x0000_i1025" DrawAspect="Content" ObjectID="_1469863073" r:id="rId8"/>
        </w:object>
      </w:r>
      <w:r w:rsidR="00492F6E">
        <w:rPr>
          <w:rFonts w:eastAsia="Times-Roman"/>
        </w:rPr>
        <w:t>)</w:t>
      </w:r>
      <w:r w:rsidR="00492F6E">
        <w:rPr>
          <w:rFonts w:eastAsia="Times-Roman"/>
          <w:vertAlign w:val="superscript"/>
          <w:lang w:val="en-US"/>
        </w:rPr>
        <w:t>n</w:t>
      </w:r>
      <w:r w:rsidR="00492F6E" w:rsidRPr="00492F6E">
        <w:rPr>
          <w:rFonts w:eastAsia="Times-Roman"/>
          <w:vertAlign w:val="superscript"/>
        </w:rPr>
        <w:t>*</w:t>
      </w:r>
      <w:r w:rsidR="00492F6E">
        <w:rPr>
          <w:rFonts w:eastAsia="Times-Roman"/>
          <w:vertAlign w:val="superscript"/>
          <w:lang w:val="en-US"/>
        </w:rPr>
        <w:t>m</w:t>
      </w:r>
      <w:r w:rsidR="00492F6E">
        <w:rPr>
          <w:rFonts w:eastAsia="Times-Roman"/>
        </w:rPr>
        <w:t>, где:</w:t>
      </w:r>
    </w:p>
    <w:p w:rsidR="00492F6E" w:rsidRPr="00492F6E" w:rsidRDefault="00492F6E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S</w:t>
      </w:r>
      <w:r>
        <w:rPr>
          <w:rFonts w:eastAsia="Times-Roman"/>
        </w:rPr>
        <w:t xml:space="preserve"> – сумма вклада с %</w:t>
      </w:r>
    </w:p>
    <w:p w:rsidR="00492F6E" w:rsidRPr="00492F6E" w:rsidRDefault="00492F6E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P</w:t>
      </w:r>
      <w:r>
        <w:rPr>
          <w:rFonts w:eastAsia="Times-Roman"/>
        </w:rPr>
        <w:t xml:space="preserve"> – первоначальная сумма вклада</w:t>
      </w:r>
    </w:p>
    <w:p w:rsidR="00492F6E" w:rsidRPr="00492F6E" w:rsidRDefault="00492F6E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i</w:t>
      </w:r>
      <w:r>
        <w:rPr>
          <w:rFonts w:eastAsia="Times-Roman"/>
        </w:rPr>
        <w:t xml:space="preserve"> - процентная ставка годовых, обещанная банком</w:t>
      </w:r>
    </w:p>
    <w:p w:rsidR="00492F6E" w:rsidRPr="00492F6E" w:rsidRDefault="00492F6E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m</w:t>
      </w:r>
      <w:r w:rsidRPr="00492F6E">
        <w:rPr>
          <w:rFonts w:eastAsia="Times-Roman"/>
        </w:rPr>
        <w:t xml:space="preserve"> – </w:t>
      </w:r>
      <w:r>
        <w:rPr>
          <w:rFonts w:eastAsia="Times-Roman"/>
        </w:rPr>
        <w:t>число раз начислений в год</w:t>
      </w:r>
    </w:p>
    <w:p w:rsidR="00492F6E" w:rsidRDefault="00492F6E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n</w:t>
      </w:r>
      <w:r>
        <w:rPr>
          <w:rFonts w:eastAsia="Times-Roman"/>
        </w:rPr>
        <w:t xml:space="preserve"> – число лет</w:t>
      </w:r>
    </w:p>
    <w:p w:rsidR="00492F6E" w:rsidRDefault="00492F6E" w:rsidP="00C663E1">
      <w:pPr>
        <w:pStyle w:val="a5"/>
        <w:rPr>
          <w:rFonts w:eastAsia="Times-Roman"/>
        </w:rPr>
      </w:pPr>
    </w:p>
    <w:p w:rsidR="009236B6" w:rsidRDefault="009236B6" w:rsidP="00C663E1">
      <w:pPr>
        <w:pStyle w:val="a5"/>
        <w:rPr>
          <w:rFonts w:eastAsia="Times-Roman"/>
        </w:rPr>
      </w:pPr>
      <w:r>
        <w:rPr>
          <w:rFonts w:eastAsia="Times-Roman"/>
          <w:lang w:val="en-US"/>
        </w:rPr>
        <w:t>S</w:t>
      </w:r>
      <w:r>
        <w:rPr>
          <w:rFonts w:eastAsia="Times-Roman"/>
        </w:rPr>
        <w:t xml:space="preserve"> = 50000 * </w:t>
      </w:r>
      <w:r w:rsidRPr="009236B6">
        <w:rPr>
          <w:rFonts w:eastAsia="Times-Roman"/>
          <w:position w:val="-24"/>
        </w:rPr>
        <w:object w:dxaOrig="1420" w:dyaOrig="620">
          <v:shape id="_x0000_i1026" type="#_x0000_t75" style="width:71.25pt;height:30.75pt" o:ole="">
            <v:imagedata r:id="rId9" o:title=""/>
          </v:shape>
          <o:OLEObject Type="Embed" ProgID="Equation.3" ShapeID="_x0000_i1026" DrawAspect="Content" ObjectID="_1469863074" r:id="rId10"/>
        </w:object>
      </w:r>
      <w:r>
        <w:rPr>
          <w:rFonts w:eastAsia="Times-Roman"/>
        </w:rPr>
        <w:t xml:space="preserve"> = 50000 * 1,03</w:t>
      </w:r>
      <w:r>
        <w:rPr>
          <w:rFonts w:eastAsia="Times-Roman"/>
          <w:vertAlign w:val="superscript"/>
        </w:rPr>
        <w:t>4</w:t>
      </w:r>
      <w:r>
        <w:rPr>
          <w:rFonts w:eastAsia="Times-Roman"/>
        </w:rPr>
        <w:t xml:space="preserve"> = 50000 * 1,1255088 = 56275,44</w:t>
      </w:r>
    </w:p>
    <w:p w:rsidR="009236B6" w:rsidRDefault="009236B6" w:rsidP="00C663E1">
      <w:pPr>
        <w:pStyle w:val="a5"/>
        <w:rPr>
          <w:rFonts w:eastAsia="Times-Roman"/>
        </w:rPr>
      </w:pPr>
      <w:r>
        <w:rPr>
          <w:rFonts w:eastAsia="Times-Roman"/>
        </w:rPr>
        <w:t>Индекс инфляции был 100%, стал 110%, следовательно:</w:t>
      </w:r>
    </w:p>
    <w:p w:rsidR="009236B6" w:rsidRDefault="009236B6" w:rsidP="00C663E1">
      <w:pPr>
        <w:pStyle w:val="a5"/>
        <w:rPr>
          <w:rFonts w:eastAsia="Times-Roman"/>
        </w:rPr>
      </w:pPr>
      <w:r w:rsidRPr="009236B6">
        <w:rPr>
          <w:rFonts w:eastAsia="Times-Roman"/>
          <w:position w:val="-28"/>
        </w:rPr>
        <w:object w:dxaOrig="999" w:dyaOrig="660">
          <v:shape id="_x0000_i1027" type="#_x0000_t75" style="width:50.25pt;height:33pt" o:ole="">
            <v:imagedata r:id="rId11" o:title=""/>
          </v:shape>
          <o:OLEObject Type="Embed" ProgID="Equation.3" ShapeID="_x0000_i1027" DrawAspect="Content" ObjectID="_1469863075" r:id="rId12"/>
        </w:object>
      </w:r>
      <w:r>
        <w:rPr>
          <w:rFonts w:eastAsia="Times-Roman"/>
        </w:rPr>
        <w:t xml:space="preserve"> = 51159,49, доход равен 51159,49 – 50000 = 1159,49.</w:t>
      </w:r>
    </w:p>
    <w:p w:rsidR="009236B6" w:rsidRDefault="009236B6" w:rsidP="00C663E1">
      <w:pPr>
        <w:pStyle w:val="a5"/>
        <w:rPr>
          <w:rFonts w:eastAsia="Times-Roman"/>
        </w:rPr>
      </w:pPr>
    </w:p>
    <w:p w:rsidR="009236B6" w:rsidRDefault="009236B6" w:rsidP="00C663E1">
      <w:pPr>
        <w:pStyle w:val="a5"/>
      </w:pPr>
      <w:r>
        <w:rPr>
          <w:rFonts w:eastAsia="Times-Roman"/>
        </w:rPr>
        <w:t xml:space="preserve">Ответ: </w:t>
      </w:r>
      <w:r w:rsidR="00F04849">
        <w:t>Сумма</w:t>
      </w:r>
      <w:r w:rsidR="00F04849" w:rsidRPr="00CF59AF">
        <w:t xml:space="preserve"> вклада с процентами</w:t>
      </w:r>
      <w:r w:rsidR="00F04849">
        <w:t xml:space="preserve"> равна 56275,44 рублей;</w:t>
      </w:r>
    </w:p>
    <w:p w:rsidR="00F04849" w:rsidRDefault="00F04849" w:rsidP="00F04849">
      <w:pPr>
        <w:pStyle w:val="a5"/>
        <w:ind w:firstLine="1620"/>
        <w:rPr>
          <w:rFonts w:eastAsia="Times-Roman"/>
        </w:rPr>
      </w:pPr>
      <w:r>
        <w:t>Р</w:t>
      </w:r>
      <w:r w:rsidRPr="00CF59AF">
        <w:t xml:space="preserve">еальный доход вкладчика </w:t>
      </w:r>
      <w:r>
        <w:t xml:space="preserve">равен </w:t>
      </w:r>
      <w:r>
        <w:rPr>
          <w:rFonts w:eastAsia="Times-Roman"/>
        </w:rPr>
        <w:t>1159,49 рублей.</w:t>
      </w:r>
    </w:p>
    <w:p w:rsidR="009236B6" w:rsidRPr="009236B6" w:rsidRDefault="009236B6" w:rsidP="00C663E1">
      <w:pPr>
        <w:pStyle w:val="a5"/>
        <w:rPr>
          <w:rFonts w:eastAsia="Times-Roman"/>
        </w:rPr>
      </w:pPr>
    </w:p>
    <w:p w:rsidR="00CA18F5" w:rsidRDefault="002C2AB6" w:rsidP="002C2AB6">
      <w:pPr>
        <w:pStyle w:val="a3"/>
      </w:pPr>
      <w:r>
        <w:t xml:space="preserve">3. </w:t>
      </w:r>
      <w:bookmarkStart w:id="6" w:name="_Toc268245995"/>
      <w:r>
        <w:t>Тесты</w:t>
      </w:r>
      <w:bookmarkEnd w:id="6"/>
    </w:p>
    <w:p w:rsidR="00C800E5" w:rsidRDefault="00C800E5" w:rsidP="00EA3953">
      <w:pPr>
        <w:pStyle w:val="a5"/>
        <w:rPr>
          <w:sz w:val="32"/>
          <w:szCs w:val="32"/>
        </w:rPr>
      </w:pPr>
    </w:p>
    <w:p w:rsidR="00C800E5" w:rsidRPr="00C800E5" w:rsidRDefault="00C800E5" w:rsidP="00EA3953">
      <w:pPr>
        <w:pStyle w:val="a5"/>
        <w:rPr>
          <w:sz w:val="32"/>
          <w:szCs w:val="32"/>
        </w:rPr>
      </w:pPr>
    </w:p>
    <w:p w:rsidR="00EA3953" w:rsidRDefault="00EA3953" w:rsidP="00EA3953">
      <w:pPr>
        <w:pStyle w:val="a5"/>
        <w:rPr>
          <w:color w:val="000000"/>
          <w:spacing w:val="4"/>
        </w:rPr>
      </w:pPr>
      <w:r>
        <w:t>1) -</w:t>
      </w:r>
      <w:r w:rsidR="00873C1D">
        <w:t xml:space="preserve"> </w:t>
      </w:r>
      <w:r w:rsidR="00873C1D" w:rsidRPr="00CF59AF">
        <w:rPr>
          <w:color w:val="000000"/>
          <w:spacing w:val="4"/>
        </w:rPr>
        <w:t>с) деноминация</w:t>
      </w:r>
    </w:p>
    <w:p w:rsidR="00657D53" w:rsidRDefault="00873C1D" w:rsidP="002C2AB6">
      <w:pPr>
        <w:pStyle w:val="a5"/>
        <w:rPr>
          <w:color w:val="000000"/>
          <w:spacing w:val="-1"/>
        </w:rPr>
      </w:pPr>
      <w:r>
        <w:rPr>
          <w:color w:val="000000"/>
          <w:spacing w:val="4"/>
        </w:rPr>
        <w:t xml:space="preserve">2) – </w:t>
      </w:r>
      <w:r w:rsidR="00657D53">
        <w:rPr>
          <w:color w:val="000000"/>
          <w:spacing w:val="-1"/>
          <w:lang w:val="en-US"/>
        </w:rPr>
        <w:t>b</w:t>
      </w:r>
      <w:r w:rsidR="00657D53" w:rsidRPr="00657D53">
        <w:rPr>
          <w:color w:val="000000"/>
          <w:spacing w:val="-1"/>
        </w:rPr>
        <w:t>)</w:t>
      </w:r>
      <w:r w:rsidR="00657D53">
        <w:rPr>
          <w:color w:val="000000"/>
          <w:spacing w:val="-1"/>
        </w:rPr>
        <w:t xml:space="preserve"> </w:t>
      </w:r>
      <w:r w:rsidR="00657D53" w:rsidRPr="00CF59AF">
        <w:rPr>
          <w:color w:val="000000"/>
        </w:rPr>
        <w:t>финансовые компании</w:t>
      </w:r>
      <w:r w:rsidR="00657D53">
        <w:rPr>
          <w:color w:val="000000"/>
          <w:spacing w:val="-1"/>
        </w:rPr>
        <w:t xml:space="preserve"> </w:t>
      </w:r>
    </w:p>
    <w:p w:rsidR="00EA3953" w:rsidRDefault="00EA3953" w:rsidP="002C2AB6">
      <w:pPr>
        <w:pStyle w:val="a5"/>
        <w:rPr>
          <w:color w:val="000000"/>
          <w:spacing w:val="-2"/>
        </w:rPr>
      </w:pPr>
      <w:r>
        <w:rPr>
          <w:color w:val="000000"/>
          <w:spacing w:val="-1"/>
        </w:rPr>
        <w:t xml:space="preserve">3) – </w:t>
      </w:r>
      <w:r>
        <w:rPr>
          <w:color w:val="000000"/>
          <w:spacing w:val="-1"/>
          <w:lang w:val="en-US"/>
        </w:rPr>
        <w:t>b</w:t>
      </w:r>
      <w:r w:rsidRPr="00657D53">
        <w:rPr>
          <w:color w:val="000000"/>
          <w:spacing w:val="-1"/>
        </w:rPr>
        <w:t>)</w:t>
      </w:r>
      <w:r>
        <w:rPr>
          <w:color w:val="000000"/>
          <w:spacing w:val="-1"/>
        </w:rPr>
        <w:t xml:space="preserve"> </w:t>
      </w:r>
      <w:r w:rsidRPr="00CF59AF">
        <w:rPr>
          <w:color w:val="000000"/>
          <w:spacing w:val="-2"/>
        </w:rPr>
        <w:t>МИБИД</w:t>
      </w:r>
    </w:p>
    <w:p w:rsidR="00EA3953" w:rsidRDefault="00EA3953" w:rsidP="002C2AB6">
      <w:pPr>
        <w:pStyle w:val="a5"/>
        <w:rPr>
          <w:color w:val="000000"/>
          <w:spacing w:val="-1"/>
        </w:rPr>
      </w:pPr>
      <w:r>
        <w:rPr>
          <w:color w:val="000000"/>
          <w:spacing w:val="-2"/>
        </w:rPr>
        <w:t xml:space="preserve">4) – а) </w:t>
      </w:r>
      <w:r w:rsidRPr="00CF59AF">
        <w:rPr>
          <w:color w:val="000000"/>
          <w:spacing w:val="-1"/>
        </w:rPr>
        <w:t>клиентами самостоятельно</w:t>
      </w:r>
    </w:p>
    <w:p w:rsidR="00EA3953" w:rsidRDefault="00EA3953" w:rsidP="002C2AB6">
      <w:pPr>
        <w:pStyle w:val="a5"/>
        <w:rPr>
          <w:color w:val="000000"/>
          <w:spacing w:val="-1"/>
        </w:rPr>
      </w:pPr>
      <w:r>
        <w:rPr>
          <w:color w:val="000000"/>
          <w:spacing w:val="-1"/>
        </w:rPr>
        <w:t>5)</w:t>
      </w:r>
      <w:r w:rsidR="00315D83">
        <w:rPr>
          <w:color w:val="000000"/>
          <w:spacing w:val="-1"/>
        </w:rPr>
        <w:t xml:space="preserve"> – а) </w:t>
      </w:r>
      <w:r w:rsidR="00315D83" w:rsidRPr="00CF59AF">
        <w:rPr>
          <w:color w:val="000000"/>
          <w:spacing w:val="-1"/>
        </w:rPr>
        <w:t>непокрытом, безотзывном</w:t>
      </w:r>
    </w:p>
    <w:p w:rsidR="00315D83" w:rsidRDefault="00315D83" w:rsidP="002C2AB6">
      <w:pPr>
        <w:pStyle w:val="a5"/>
        <w:rPr>
          <w:color w:val="000000"/>
          <w:spacing w:val="-1"/>
        </w:rPr>
      </w:pPr>
    </w:p>
    <w:p w:rsidR="00873C1D" w:rsidRDefault="00F66B9A" w:rsidP="00F66B9A">
      <w:pPr>
        <w:pStyle w:val="a3"/>
      </w:pPr>
      <w:bookmarkStart w:id="7" w:name="_Toc268245996"/>
      <w:r>
        <w:t>Список использованной литературы</w:t>
      </w:r>
      <w:bookmarkEnd w:id="7"/>
      <w:r w:rsidR="00C800E5">
        <w:t xml:space="preserve"> и источников</w:t>
      </w:r>
    </w:p>
    <w:p w:rsidR="00F66B9A" w:rsidRDefault="00F66B9A" w:rsidP="00F66B9A">
      <w:pPr>
        <w:pStyle w:val="a5"/>
        <w:rPr>
          <w:sz w:val="32"/>
          <w:szCs w:val="32"/>
        </w:rPr>
      </w:pPr>
    </w:p>
    <w:p w:rsidR="00C800E5" w:rsidRPr="00C800E5" w:rsidRDefault="00C800E5" w:rsidP="00F66B9A">
      <w:pPr>
        <w:pStyle w:val="a5"/>
        <w:rPr>
          <w:sz w:val="32"/>
          <w:szCs w:val="32"/>
        </w:rPr>
      </w:pPr>
    </w:p>
    <w:p w:rsidR="00F66B9A" w:rsidRDefault="00F66B9A" w:rsidP="00F66B9A">
      <w:pPr>
        <w:pStyle w:val="a5"/>
        <w:numPr>
          <w:ilvl w:val="0"/>
          <w:numId w:val="1"/>
        </w:numPr>
      </w:pPr>
      <w:r>
        <w:t>Белоглазова Г.Н. Деньги. Кредит. Банки: учебник. – М.: Высшее образование, 2009. - 392 с.</w:t>
      </w:r>
    </w:p>
    <w:p w:rsidR="00F56D9B" w:rsidRDefault="00F56D9B" w:rsidP="00F66B9A">
      <w:pPr>
        <w:pStyle w:val="a5"/>
        <w:numPr>
          <w:ilvl w:val="0"/>
          <w:numId w:val="1"/>
        </w:numPr>
      </w:pPr>
      <w:r w:rsidRPr="009B6D4A">
        <w:t>Белотелова Ж.С.   Белотелова Н.П. Деньги. Кредит. Банки: Учебник</w:t>
      </w:r>
      <w:r>
        <w:t xml:space="preserve">. – М.: </w:t>
      </w:r>
      <w:r w:rsidRPr="009B6D4A">
        <w:t>Дашков и К</w:t>
      </w:r>
      <w:r>
        <w:t>, 2008. - 484 с.</w:t>
      </w:r>
    </w:p>
    <w:p w:rsidR="00F66B9A" w:rsidRDefault="00F66B9A" w:rsidP="00F66B9A">
      <w:pPr>
        <w:pStyle w:val="a5"/>
        <w:numPr>
          <w:ilvl w:val="0"/>
          <w:numId w:val="1"/>
        </w:numPr>
      </w:pPr>
      <w:r>
        <w:t>Владимирова М.П. Козлов А.И. Деньги, кредит, банки: учебное пособие. – М.: КНОРУС, 2006. – 288 с.</w:t>
      </w:r>
    </w:p>
    <w:p w:rsidR="00F56D9B" w:rsidRDefault="00F56D9B" w:rsidP="00F56D9B">
      <w:pPr>
        <w:pStyle w:val="a5"/>
        <w:numPr>
          <w:ilvl w:val="0"/>
          <w:numId w:val="1"/>
        </w:numPr>
      </w:pPr>
      <w:r w:rsidRPr="00AB71F1">
        <w:t>Ковалев В.В., Белозеров С.А., Горбушина С.Г., Иванов В.В. Финансы: Учебник / Под ред. В. В. Ковалева. - 2-е изд., перераб.и доп.</w:t>
      </w:r>
      <w:r>
        <w:t xml:space="preserve"> М.: </w:t>
      </w:r>
      <w:r w:rsidRPr="00AB71F1">
        <w:t>Проспект (ТК Велби)</w:t>
      </w:r>
      <w:r>
        <w:t>, 2010. – 636 с.</w:t>
      </w:r>
    </w:p>
    <w:p w:rsidR="00F66B9A" w:rsidRDefault="00F66B9A" w:rsidP="00F66B9A">
      <w:pPr>
        <w:pStyle w:val="a5"/>
        <w:numPr>
          <w:ilvl w:val="0"/>
          <w:numId w:val="1"/>
        </w:numPr>
      </w:pPr>
      <w:r>
        <w:t>Положение о безналичных расчетах в Российской Федерации (в ред. Указаний ЦБ РФ от 03.03.2003 № 1256-У от 11.06.2004 № 1442-У</w:t>
      </w:r>
      <w:r w:rsidR="00F56D9B">
        <w:t>, от 02.05.2007 № 1823-У), Ч. 1</w:t>
      </w:r>
      <w:r>
        <w:t>.</w:t>
      </w:r>
    </w:p>
    <w:p w:rsidR="00F66B9A" w:rsidRPr="00F66B9A" w:rsidRDefault="00F66B9A" w:rsidP="00F66B9A"/>
    <w:p w:rsidR="00F66B9A" w:rsidRPr="00F66B9A" w:rsidRDefault="00F66B9A" w:rsidP="00F66B9A"/>
    <w:p w:rsidR="00F66B9A" w:rsidRPr="00F66B9A" w:rsidRDefault="00F66B9A" w:rsidP="00F66B9A"/>
    <w:p w:rsidR="00F66B9A" w:rsidRPr="00F66B9A" w:rsidRDefault="00F66B9A" w:rsidP="00F66B9A"/>
    <w:p w:rsidR="00F66B9A" w:rsidRPr="00F66B9A" w:rsidRDefault="00F66B9A" w:rsidP="00F66B9A"/>
    <w:p w:rsidR="00F66B9A" w:rsidRPr="00F66B9A" w:rsidRDefault="00F66B9A" w:rsidP="00F66B9A">
      <w:pPr>
        <w:ind w:firstLine="708"/>
      </w:pPr>
      <w:bookmarkStart w:id="8" w:name="_GoBack"/>
      <w:bookmarkEnd w:id="8"/>
    </w:p>
    <w:sectPr w:rsidR="00F66B9A" w:rsidRPr="00F66B9A" w:rsidSect="00275E46">
      <w:headerReference w:type="even" r:id="rId13"/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5B9" w:rsidRDefault="00C035B9">
      <w:r>
        <w:separator/>
      </w:r>
    </w:p>
  </w:endnote>
  <w:endnote w:type="continuationSeparator" w:id="0">
    <w:p w:rsidR="00C035B9" w:rsidRDefault="00C0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5B9" w:rsidRDefault="00C035B9">
      <w:r>
        <w:separator/>
      </w:r>
    </w:p>
  </w:footnote>
  <w:footnote w:type="continuationSeparator" w:id="0">
    <w:p w:rsidR="00C035B9" w:rsidRDefault="00C035B9">
      <w:r>
        <w:continuationSeparator/>
      </w:r>
    </w:p>
  </w:footnote>
  <w:footnote w:id="1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Владимирова М.П. Козлов А.И. Деньги, кредит, банки: учебное пособие. – М.: КНОРУС, 2006, С40. </w:t>
      </w:r>
    </w:p>
  </w:footnote>
  <w:footnote w:id="2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Белоглазова Г.Н. Деньги. Кредит. Банки: учебник. – М.: Высшее образование, 2009, С. 99. </w:t>
      </w:r>
    </w:p>
  </w:footnote>
  <w:footnote w:id="3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Положение о безналичных расчетах в Российской Федерации (в ред. Указаний ЦБ РФ от 03.03.2003 № 1256-У от 11.06.2004 № 1442-У, от 02.05.2007 № 1823-У), Ч. 1, глава 3.</w:t>
      </w:r>
    </w:p>
  </w:footnote>
  <w:footnote w:id="4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Белоглазова Г.Н. Деньги. Кредит. Банки: Учебник. – М.: Высшее образование, 2009, С. 100. </w:t>
      </w:r>
    </w:p>
  </w:footnote>
  <w:footnote w:id="5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Белоглазова Г.Н. Деньги. Кредит. Банки: Учебник. – М.: Высшее образование, 2009, С. 103. </w:t>
      </w:r>
    </w:p>
  </w:footnote>
  <w:footnote w:id="6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</w:t>
      </w:r>
      <w:r w:rsidRPr="00AB71F1">
        <w:t>Ковалев В.В., Белозеров С.А., Горбушина С.Г., Иванов В.В. Финансы: Учебник / Под ред. В. В. Ковалева. - 2-е изд., перераб.и доп.</w:t>
      </w:r>
      <w:r>
        <w:t xml:space="preserve"> М.: </w:t>
      </w:r>
      <w:r w:rsidRPr="00AB71F1">
        <w:t>Проспект (ТК Велби)</w:t>
      </w:r>
      <w:r>
        <w:t xml:space="preserve">, 2010, С. 430. </w:t>
      </w:r>
    </w:p>
  </w:footnote>
  <w:footnote w:id="7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Положение о безналичных расчетах в Российской Федерации (в ред. Указаний ЦБ РФ от 03.03.2003 № 1256-У от 11.06.2004 № 1442-У, от 02.05.2007 № 1823-У), Ч. 1, глава 4.</w:t>
      </w:r>
    </w:p>
  </w:footnote>
  <w:footnote w:id="8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</w:t>
      </w:r>
      <w:r w:rsidRPr="009B6D4A">
        <w:t>Белотелова Ж.С.   Белотелова Н.П. Деньги. Кредит. Банки: Учебник</w:t>
      </w:r>
      <w:r>
        <w:t xml:space="preserve">. – М.: </w:t>
      </w:r>
      <w:r w:rsidRPr="009B6D4A">
        <w:t>Дашков и К</w:t>
      </w:r>
      <w:r>
        <w:t xml:space="preserve">, 2008, С. 46. </w:t>
      </w:r>
    </w:p>
  </w:footnote>
  <w:footnote w:id="9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 </w:t>
      </w:r>
      <w:r w:rsidRPr="00AB71F1">
        <w:t>Ковалев В.В., Белозеров С.А., Горбушина С.Г., Иванов В.В. Финансы: Учебник / Под ред. В. В. Ковалева. - 2-е изд., перераб.и доп.</w:t>
      </w:r>
      <w:r>
        <w:t xml:space="preserve"> М.: </w:t>
      </w:r>
      <w:r w:rsidRPr="00AB71F1">
        <w:t>Проспект (ТК Велби)</w:t>
      </w:r>
      <w:r>
        <w:t xml:space="preserve">, 2010, С. 435 - 437. </w:t>
      </w:r>
    </w:p>
  </w:footnote>
  <w:footnote w:id="10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Белоглазова Г.Н. Деньги. Кредит. Банки: Учебник. – М.: Высшее образование, 2009, С. 100. </w:t>
      </w:r>
    </w:p>
  </w:footnote>
  <w:footnote w:id="11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</w:t>
      </w:r>
      <w:r w:rsidRPr="009B6D4A">
        <w:t>Белотелова Ж.С.   Белотелова Н.П. Деньги. Кредит. Банки: Учебник</w:t>
      </w:r>
      <w:r>
        <w:t xml:space="preserve">. – М.: </w:t>
      </w:r>
      <w:r w:rsidRPr="009B6D4A">
        <w:t>Дашков и К</w:t>
      </w:r>
      <w:r>
        <w:t>, 2008, С. 45 - 46.</w:t>
      </w:r>
    </w:p>
  </w:footnote>
  <w:footnote w:id="12">
    <w:p w:rsidR="00A3666F" w:rsidRDefault="00A3666F">
      <w:pPr>
        <w:pStyle w:val="a6"/>
      </w:pPr>
      <w:r>
        <w:rPr>
          <w:rStyle w:val="a7"/>
        </w:rPr>
        <w:footnoteRef/>
      </w:r>
      <w:r>
        <w:t xml:space="preserve"> </w:t>
      </w:r>
      <w:r w:rsidRPr="00AB71F1">
        <w:t>Ковалев В.В., Белозеров С.А., Горбушина С.Г., Иванов В.В. Финансы: Учебник / Под ред. В. В. Ковалева. - 2-е изд., перераб.и доп.</w:t>
      </w:r>
      <w:r>
        <w:t xml:space="preserve"> М.: </w:t>
      </w:r>
      <w:r w:rsidRPr="00AB71F1">
        <w:t>Проспект (ТК Велби)</w:t>
      </w:r>
      <w:r>
        <w:t>, 2010, С. 440 - 441.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66F" w:rsidRDefault="00A3666F" w:rsidP="00BE502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3666F" w:rsidRDefault="00A3666F" w:rsidP="0078540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0E5" w:rsidRDefault="00C800E5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58E9">
      <w:rPr>
        <w:noProof/>
      </w:rPr>
      <w:t>15</w:t>
    </w:r>
    <w:r>
      <w:fldChar w:fldCharType="end"/>
    </w:r>
  </w:p>
  <w:p w:rsidR="00A3666F" w:rsidRDefault="00A3666F" w:rsidP="00785405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0E5" w:rsidRDefault="00C800E5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58E9">
      <w:rPr>
        <w:noProof/>
      </w:rPr>
      <w:t>2</w:t>
    </w:r>
    <w:r>
      <w:fldChar w:fldCharType="end"/>
    </w:r>
  </w:p>
  <w:p w:rsidR="00C800E5" w:rsidRDefault="00C800E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37648"/>
    <w:multiLevelType w:val="multilevel"/>
    <w:tmpl w:val="F9C472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D561171"/>
    <w:multiLevelType w:val="multilevel"/>
    <w:tmpl w:val="C4ACA21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4D96952"/>
    <w:multiLevelType w:val="hybridMultilevel"/>
    <w:tmpl w:val="A9A00FA2"/>
    <w:lvl w:ilvl="0" w:tplc="2B98D85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E7F"/>
    <w:rsid w:val="00051E8E"/>
    <w:rsid w:val="001013EE"/>
    <w:rsid w:val="001848A6"/>
    <w:rsid w:val="0019595A"/>
    <w:rsid w:val="001A5281"/>
    <w:rsid w:val="00275E46"/>
    <w:rsid w:val="00297918"/>
    <w:rsid w:val="002C2AB6"/>
    <w:rsid w:val="0031460A"/>
    <w:rsid w:val="00315D83"/>
    <w:rsid w:val="0037037C"/>
    <w:rsid w:val="00384E7B"/>
    <w:rsid w:val="003928F6"/>
    <w:rsid w:val="003C5C70"/>
    <w:rsid w:val="003E4688"/>
    <w:rsid w:val="00452F6C"/>
    <w:rsid w:val="00472DD9"/>
    <w:rsid w:val="00492F6E"/>
    <w:rsid w:val="005E52BA"/>
    <w:rsid w:val="00600504"/>
    <w:rsid w:val="00657D53"/>
    <w:rsid w:val="007358E9"/>
    <w:rsid w:val="00766E7F"/>
    <w:rsid w:val="00785405"/>
    <w:rsid w:val="007D1BAB"/>
    <w:rsid w:val="008530AF"/>
    <w:rsid w:val="00873C1D"/>
    <w:rsid w:val="00885AED"/>
    <w:rsid w:val="008F2F77"/>
    <w:rsid w:val="009236B6"/>
    <w:rsid w:val="00963070"/>
    <w:rsid w:val="009B6D4A"/>
    <w:rsid w:val="009F154C"/>
    <w:rsid w:val="00A3666F"/>
    <w:rsid w:val="00A4072A"/>
    <w:rsid w:val="00A905C6"/>
    <w:rsid w:val="00AB71F1"/>
    <w:rsid w:val="00B438B2"/>
    <w:rsid w:val="00B65590"/>
    <w:rsid w:val="00BD14B8"/>
    <w:rsid w:val="00BE5026"/>
    <w:rsid w:val="00BF178A"/>
    <w:rsid w:val="00C035B9"/>
    <w:rsid w:val="00C663E1"/>
    <w:rsid w:val="00C800E5"/>
    <w:rsid w:val="00CA18F5"/>
    <w:rsid w:val="00CE3DA7"/>
    <w:rsid w:val="00CF7BB0"/>
    <w:rsid w:val="00D132F4"/>
    <w:rsid w:val="00D61506"/>
    <w:rsid w:val="00E60768"/>
    <w:rsid w:val="00E72B94"/>
    <w:rsid w:val="00E757A6"/>
    <w:rsid w:val="00EA3953"/>
    <w:rsid w:val="00EB4676"/>
    <w:rsid w:val="00ED0C71"/>
    <w:rsid w:val="00EF6B0F"/>
    <w:rsid w:val="00F04849"/>
    <w:rsid w:val="00F2753E"/>
    <w:rsid w:val="00F56D9B"/>
    <w:rsid w:val="00F66B9A"/>
    <w:rsid w:val="00F8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4FCF057-A2D6-4D16-87AB-20F3502F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E7F"/>
    <w:rPr>
      <w:sz w:val="24"/>
      <w:szCs w:val="24"/>
    </w:rPr>
  </w:style>
  <w:style w:type="paragraph" w:styleId="1">
    <w:name w:val="heading 1"/>
    <w:basedOn w:val="a"/>
    <w:next w:val="a"/>
    <w:qFormat/>
    <w:rsid w:val="00766E7F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qFormat/>
    <w:rsid w:val="00A366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366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a"/>
    <w:rsid w:val="00CF7BB0"/>
    <w:pPr>
      <w:keepNext/>
      <w:pageBreakBefore/>
      <w:spacing w:line="360" w:lineRule="auto"/>
      <w:jc w:val="both"/>
    </w:pPr>
    <w:rPr>
      <w:sz w:val="32"/>
      <w:szCs w:val="28"/>
    </w:rPr>
  </w:style>
  <w:style w:type="paragraph" w:customStyle="1" w:styleId="a4">
    <w:name w:val="мой подзаголовок"/>
    <w:basedOn w:val="a"/>
    <w:rsid w:val="00CF7BB0"/>
    <w:pPr>
      <w:spacing w:line="360" w:lineRule="auto"/>
      <w:jc w:val="both"/>
    </w:pPr>
    <w:rPr>
      <w:sz w:val="32"/>
      <w:szCs w:val="28"/>
    </w:rPr>
  </w:style>
  <w:style w:type="paragraph" w:customStyle="1" w:styleId="a5">
    <w:name w:val="мой текст"/>
    <w:basedOn w:val="a"/>
    <w:rsid w:val="00CF7BB0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footnote text"/>
    <w:basedOn w:val="a"/>
    <w:semiHidden/>
    <w:rsid w:val="00CE3DA7"/>
    <w:rPr>
      <w:sz w:val="20"/>
      <w:szCs w:val="20"/>
    </w:rPr>
  </w:style>
  <w:style w:type="character" w:styleId="a7">
    <w:name w:val="footnote reference"/>
    <w:basedOn w:val="a0"/>
    <w:semiHidden/>
    <w:rsid w:val="00CE3DA7"/>
    <w:rPr>
      <w:vertAlign w:val="superscript"/>
    </w:rPr>
  </w:style>
  <w:style w:type="paragraph" w:styleId="a8">
    <w:name w:val="header"/>
    <w:basedOn w:val="a"/>
    <w:link w:val="a9"/>
    <w:uiPriority w:val="99"/>
    <w:rsid w:val="0078540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85405"/>
  </w:style>
  <w:style w:type="paragraph" w:styleId="10">
    <w:name w:val="toc 1"/>
    <w:basedOn w:val="a"/>
    <w:next w:val="a"/>
    <w:autoRedefine/>
    <w:semiHidden/>
    <w:rsid w:val="00A3666F"/>
  </w:style>
  <w:style w:type="paragraph" w:styleId="20">
    <w:name w:val="toc 2"/>
    <w:basedOn w:val="a"/>
    <w:next w:val="a"/>
    <w:autoRedefine/>
    <w:semiHidden/>
    <w:rsid w:val="00A3666F"/>
    <w:pPr>
      <w:ind w:left="240"/>
    </w:pPr>
  </w:style>
  <w:style w:type="character" w:styleId="ab">
    <w:name w:val="Hyperlink"/>
    <w:basedOn w:val="a0"/>
    <w:rsid w:val="00A3666F"/>
    <w:rPr>
      <w:color w:val="0000FF"/>
      <w:u w:val="single"/>
    </w:rPr>
  </w:style>
  <w:style w:type="paragraph" w:styleId="ac">
    <w:name w:val="footer"/>
    <w:basedOn w:val="a"/>
    <w:link w:val="ad"/>
    <w:rsid w:val="00C800E5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rsid w:val="00C800E5"/>
    <w:rPr>
      <w:sz w:val="24"/>
      <w:szCs w:val="24"/>
    </w:rPr>
  </w:style>
  <w:style w:type="character" w:customStyle="1" w:styleId="a9">
    <w:name w:val="Верхній колонтитул Знак"/>
    <w:basedOn w:val="a0"/>
    <w:link w:val="a8"/>
    <w:uiPriority w:val="99"/>
    <w:rsid w:val="00C800E5"/>
    <w:rPr>
      <w:sz w:val="24"/>
      <w:szCs w:val="24"/>
    </w:rPr>
  </w:style>
  <w:style w:type="paragraph" w:styleId="ae">
    <w:name w:val="Balloon Text"/>
    <w:basedOn w:val="a"/>
    <w:link w:val="af"/>
    <w:rsid w:val="007358E9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rsid w:val="00735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академия управления и экономики</vt:lpstr>
    </vt:vector>
  </TitlesOfParts>
  <Company/>
  <LinksUpToDate>false</LinksUpToDate>
  <CharactersWithSpaces>19079</CharactersWithSpaces>
  <SharedDoc>false</SharedDoc>
  <HLinks>
    <vt:vector size="48" baseType="variant"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_Toc268245996</vt:lpwstr>
      </vt:variant>
      <vt:variant>
        <vt:i4>2031671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_Toc268245995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_Toc268245994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_Toc268245993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_Toc268245992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_Toc268245991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_Toc268245990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_Toc268245989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академия управления и экономики</dc:title>
  <dc:subject/>
  <dc:creator>Антон</dc:creator>
  <cp:keywords/>
  <dc:description/>
  <cp:lastModifiedBy>Irina</cp:lastModifiedBy>
  <cp:revision>2</cp:revision>
  <cp:lastPrinted>2011-01-24T20:57:00Z</cp:lastPrinted>
  <dcterms:created xsi:type="dcterms:W3CDTF">2014-08-18T07:31:00Z</dcterms:created>
  <dcterms:modified xsi:type="dcterms:W3CDTF">2014-08-18T07:31:00Z</dcterms:modified>
</cp:coreProperties>
</file>