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F16" w:rsidRDefault="006B69EA">
      <w:pPr>
        <w:jc w:val="center"/>
        <w:rPr>
          <w:rFonts w:ascii="Arial Narrow" w:hAnsi="Arial Narrow" w:cs="Arial Narrow"/>
          <w:b/>
          <w:bCs/>
          <w:sz w:val="32"/>
          <w:szCs w:val="32"/>
          <w:lang w:val="uk-UA"/>
        </w:rPr>
      </w:pPr>
      <w:r>
        <w:rPr>
          <w:rFonts w:ascii="Arial Narrow" w:hAnsi="Arial Narrow" w:cs="Arial Narrow"/>
          <w:b/>
          <w:bCs/>
          <w:sz w:val="32"/>
          <w:szCs w:val="32"/>
          <w:lang w:val="uk-UA"/>
        </w:rPr>
        <w:t>Дослідження на тему:</w:t>
      </w:r>
    </w:p>
    <w:p w:rsidR="00CB2F16" w:rsidRDefault="006B69EA">
      <w:pPr>
        <w:jc w:val="center"/>
        <w:rPr>
          <w:rFonts w:ascii="Arial Narrow" w:hAnsi="Arial Narrow" w:cs="Arial Narrow"/>
          <w:b/>
          <w:bCs/>
          <w:i/>
          <w:iCs/>
          <w:sz w:val="32"/>
          <w:szCs w:val="32"/>
        </w:rPr>
      </w:pPr>
      <w:r>
        <w:rPr>
          <w:rFonts w:ascii="Arial Narrow" w:hAnsi="Arial Narrow" w:cs="Arial Narrow"/>
          <w:b/>
          <w:bCs/>
          <w:i/>
          <w:iCs/>
          <w:sz w:val="32"/>
          <w:szCs w:val="32"/>
          <w:lang w:val="uk-UA"/>
        </w:rPr>
        <w:t>„Організаційні та фінансові аспекти операцій на міжнародному валютному ринку FOREX”</w:t>
      </w:r>
    </w:p>
    <w:p w:rsidR="00CB2F16" w:rsidRDefault="006B69EA">
      <w:pPr>
        <w:jc w:val="both"/>
        <w:rPr>
          <w:sz w:val="28"/>
          <w:szCs w:val="28"/>
        </w:rPr>
      </w:pPr>
      <w:r>
        <w:rPr>
          <w:sz w:val="28"/>
          <w:szCs w:val="28"/>
        </w:rPr>
        <w:br w:type="page"/>
      </w:r>
    </w:p>
    <w:p w:rsidR="00CB2F16" w:rsidRDefault="00CB2F16">
      <w:pPr>
        <w:jc w:val="both"/>
        <w:rPr>
          <w:sz w:val="28"/>
          <w:szCs w:val="28"/>
        </w:rPr>
      </w:pPr>
    </w:p>
    <w:p w:rsidR="00CB2F16" w:rsidRDefault="006B69EA">
      <w:pPr>
        <w:spacing w:line="360" w:lineRule="auto"/>
        <w:jc w:val="both"/>
        <w:rPr>
          <w:sz w:val="32"/>
          <w:szCs w:val="32"/>
          <w:lang w:val="uk-UA"/>
        </w:rPr>
      </w:pPr>
      <w:r>
        <w:rPr>
          <w:sz w:val="28"/>
          <w:szCs w:val="28"/>
        </w:rPr>
        <w:tab/>
      </w:r>
      <w:r>
        <w:rPr>
          <w:sz w:val="32"/>
          <w:szCs w:val="32"/>
          <w:lang w:val="uk-UA"/>
        </w:rPr>
        <w:t>У процесі інтеграції України в світову спільноту для вітчизняних суб’єктів господарювання відкрились перспективи роботи не тільки на внутрішньому, але й на міжнародному фінансовому ринку. Проте брак інформації та, часом, її суперечливість щодо можливості фінансових ринків, сьогодні не сприяють широкій популяризації виходу українських організацій та приватних інвесторів на цей ринок, хоча операції на світових фінансових ринках вважаються одними із найдохідніших видів легального бізнесу.</w:t>
      </w:r>
    </w:p>
    <w:p w:rsidR="00CB2F16" w:rsidRDefault="006B69EA">
      <w:pPr>
        <w:spacing w:line="360" w:lineRule="auto"/>
        <w:ind w:firstLine="720"/>
        <w:jc w:val="both"/>
        <w:rPr>
          <w:sz w:val="32"/>
          <w:szCs w:val="32"/>
          <w:lang w:val="uk-UA"/>
        </w:rPr>
      </w:pPr>
      <w:r>
        <w:rPr>
          <w:sz w:val="32"/>
          <w:szCs w:val="32"/>
          <w:lang w:val="uk-UA"/>
        </w:rPr>
        <w:t xml:space="preserve">З функціональної точки зору фінансовий ринок – це сфера ринкових відносин, що є механізмом, який акумулює і перерозподіляє грошові засоби суспільства між різними секторами і галузями, створює умови ефективного їх переливання і використання, сприяє капіталізації економічних відносин. [1]. Фінансовий ринок - це множинність різноманітних каналів, за якими грошові засоби переміщуються від власників заощаджень до позичальників. Якщо розглядати фінансовий ринок з організаційної точки зору, то це сукупність різноманітних структурних елементів фінансових відносин, що взаємопов’язані і утворюють певні підсистеми, які можна розглядати, як самостійні системи [1;2]. Фінансовий ринок являє собою надзвичайно складну система, у якій гроші й інші фінансові активи його учасників функціонують самостійно, незалежно від реальних товарів. Цей ринок оперує різноманітними фінансовими інструментами, обслуговується специфічними фінансовими інститутами, має у своєму розпорядженні розгалужену і різноманітну інфраструктуру. </w:t>
      </w:r>
    </w:p>
    <w:p w:rsidR="00CB2F16" w:rsidRDefault="00CB2F16">
      <w:pPr>
        <w:spacing w:line="360" w:lineRule="auto"/>
        <w:ind w:firstLine="720"/>
        <w:jc w:val="both"/>
        <w:rPr>
          <w:sz w:val="32"/>
          <w:szCs w:val="32"/>
          <w:lang w:val="uk-UA"/>
        </w:rPr>
      </w:pPr>
    </w:p>
    <w:p w:rsidR="00CB2F16" w:rsidRDefault="006B69EA">
      <w:pPr>
        <w:spacing w:line="360" w:lineRule="auto"/>
        <w:jc w:val="both"/>
        <w:rPr>
          <w:sz w:val="32"/>
          <w:szCs w:val="32"/>
          <w:lang w:val="uk-UA"/>
        </w:rPr>
      </w:pPr>
      <w:r>
        <w:rPr>
          <w:sz w:val="32"/>
          <w:szCs w:val="32"/>
          <w:lang w:val="uk-UA"/>
        </w:rPr>
        <w:tab/>
        <w:t>Фінансовий ринок охоплює:</w:t>
      </w:r>
    </w:p>
    <w:p w:rsidR="00CB2F16" w:rsidRDefault="00CB2F16">
      <w:pPr>
        <w:spacing w:line="360" w:lineRule="auto"/>
        <w:jc w:val="both"/>
        <w:rPr>
          <w:sz w:val="32"/>
          <w:szCs w:val="32"/>
          <w:lang w:val="uk-UA"/>
        </w:rPr>
      </w:pPr>
    </w:p>
    <w:p w:rsidR="00CB2F16" w:rsidRDefault="006B69EA">
      <w:pPr>
        <w:numPr>
          <w:ilvl w:val="0"/>
          <w:numId w:val="6"/>
        </w:numPr>
        <w:spacing w:line="360" w:lineRule="auto"/>
        <w:jc w:val="both"/>
        <w:rPr>
          <w:sz w:val="32"/>
          <w:szCs w:val="32"/>
          <w:lang w:val="uk-UA"/>
        </w:rPr>
      </w:pPr>
      <w:r>
        <w:rPr>
          <w:b/>
          <w:bCs/>
          <w:i/>
          <w:iCs/>
          <w:sz w:val="32"/>
          <w:szCs w:val="32"/>
          <w:lang w:val="uk-UA"/>
        </w:rPr>
        <w:t>ринок капіталів</w:t>
      </w:r>
      <w:r>
        <w:rPr>
          <w:sz w:val="32"/>
          <w:szCs w:val="32"/>
          <w:lang w:val="uk-UA"/>
        </w:rPr>
        <w:t xml:space="preserve"> - акумулює довгострокові капітали та боргові зобов’язання;</w:t>
      </w:r>
    </w:p>
    <w:p w:rsidR="00CB2F16" w:rsidRDefault="00CB2F16">
      <w:pPr>
        <w:spacing w:line="360" w:lineRule="auto"/>
        <w:jc w:val="both"/>
        <w:rPr>
          <w:sz w:val="32"/>
          <w:szCs w:val="32"/>
          <w:lang w:val="uk-UA"/>
        </w:rPr>
      </w:pPr>
    </w:p>
    <w:p w:rsidR="00CB2F16" w:rsidRDefault="006B69EA">
      <w:pPr>
        <w:numPr>
          <w:ilvl w:val="0"/>
          <w:numId w:val="6"/>
        </w:numPr>
        <w:spacing w:line="360" w:lineRule="auto"/>
        <w:jc w:val="both"/>
        <w:rPr>
          <w:sz w:val="32"/>
          <w:szCs w:val="32"/>
          <w:lang w:val="uk-UA"/>
        </w:rPr>
      </w:pPr>
      <w:r>
        <w:rPr>
          <w:b/>
          <w:bCs/>
          <w:i/>
          <w:iCs/>
          <w:sz w:val="32"/>
          <w:szCs w:val="32"/>
          <w:lang w:val="uk-UA"/>
        </w:rPr>
        <w:t>ринок цінних паперів</w:t>
      </w:r>
      <w:r>
        <w:rPr>
          <w:sz w:val="32"/>
          <w:szCs w:val="32"/>
          <w:lang w:val="uk-UA"/>
        </w:rPr>
        <w:t xml:space="preserve"> - забезпечує здійснення випуску та торгівлі цінними паперами;</w:t>
      </w:r>
    </w:p>
    <w:p w:rsidR="00CB2F16" w:rsidRDefault="00CB2F16">
      <w:pPr>
        <w:spacing w:line="360" w:lineRule="auto"/>
        <w:jc w:val="both"/>
        <w:rPr>
          <w:sz w:val="32"/>
          <w:szCs w:val="32"/>
          <w:lang w:val="uk-UA"/>
        </w:rPr>
      </w:pPr>
    </w:p>
    <w:p w:rsidR="00CB2F16" w:rsidRDefault="006B69EA">
      <w:pPr>
        <w:numPr>
          <w:ilvl w:val="0"/>
          <w:numId w:val="6"/>
        </w:numPr>
        <w:spacing w:line="360" w:lineRule="auto"/>
        <w:jc w:val="both"/>
        <w:rPr>
          <w:sz w:val="32"/>
          <w:szCs w:val="32"/>
          <w:lang w:val="uk-UA"/>
        </w:rPr>
      </w:pPr>
      <w:r>
        <w:rPr>
          <w:b/>
          <w:bCs/>
          <w:i/>
          <w:iCs/>
          <w:sz w:val="32"/>
          <w:szCs w:val="32"/>
          <w:lang w:val="uk-UA"/>
        </w:rPr>
        <w:t xml:space="preserve">валютний ринок </w:t>
      </w:r>
      <w:r>
        <w:rPr>
          <w:sz w:val="32"/>
          <w:szCs w:val="32"/>
          <w:lang w:val="uk-UA"/>
        </w:rPr>
        <w:t>- проводяться валютні операції через банки та інші кредитно-фінансові установи;</w:t>
      </w:r>
    </w:p>
    <w:p w:rsidR="00CB2F16" w:rsidRDefault="00CB2F16">
      <w:pPr>
        <w:spacing w:line="360" w:lineRule="auto"/>
        <w:jc w:val="both"/>
        <w:rPr>
          <w:sz w:val="32"/>
          <w:szCs w:val="32"/>
          <w:lang w:val="uk-UA"/>
        </w:rPr>
      </w:pPr>
    </w:p>
    <w:p w:rsidR="00CB2F16" w:rsidRDefault="006B69EA">
      <w:pPr>
        <w:numPr>
          <w:ilvl w:val="0"/>
          <w:numId w:val="6"/>
        </w:numPr>
        <w:spacing w:line="360" w:lineRule="auto"/>
        <w:jc w:val="both"/>
        <w:rPr>
          <w:sz w:val="32"/>
          <w:szCs w:val="32"/>
          <w:lang w:val="uk-UA"/>
        </w:rPr>
      </w:pPr>
      <w:r>
        <w:rPr>
          <w:b/>
          <w:bCs/>
          <w:i/>
          <w:iCs/>
          <w:sz w:val="32"/>
          <w:szCs w:val="32"/>
          <w:lang w:val="uk-UA"/>
        </w:rPr>
        <w:t>ринок золота</w:t>
      </w:r>
      <w:r>
        <w:rPr>
          <w:sz w:val="32"/>
          <w:szCs w:val="32"/>
          <w:lang w:val="uk-UA"/>
        </w:rPr>
        <w:t xml:space="preserve"> – проводяться оптові та інші угоди із золотом.</w:t>
      </w:r>
    </w:p>
    <w:p w:rsidR="00CB2F16" w:rsidRDefault="00CB2F16">
      <w:pPr>
        <w:spacing w:line="360" w:lineRule="auto"/>
        <w:jc w:val="both"/>
        <w:rPr>
          <w:sz w:val="32"/>
          <w:szCs w:val="32"/>
          <w:lang w:val="uk-UA"/>
        </w:rPr>
      </w:pPr>
    </w:p>
    <w:p w:rsidR="00CB2F16" w:rsidRDefault="006B69EA">
      <w:pPr>
        <w:spacing w:line="360" w:lineRule="auto"/>
        <w:ind w:firstLine="720"/>
        <w:jc w:val="both"/>
        <w:rPr>
          <w:sz w:val="32"/>
          <w:szCs w:val="32"/>
          <w:lang w:val="uk-UA"/>
        </w:rPr>
      </w:pPr>
      <w:r>
        <w:rPr>
          <w:sz w:val="32"/>
          <w:szCs w:val="32"/>
          <w:lang w:val="uk-UA"/>
        </w:rPr>
        <w:t xml:space="preserve">Валютні ринки, в свою чергу, складаються з таких структурних елементів, як „форекс” (від англ. -  </w:t>
      </w:r>
      <w:r>
        <w:rPr>
          <w:i/>
          <w:iCs/>
          <w:sz w:val="32"/>
          <w:szCs w:val="32"/>
          <w:lang w:val="en-US"/>
        </w:rPr>
        <w:t>foreign</w:t>
      </w:r>
      <w:r>
        <w:rPr>
          <w:i/>
          <w:iCs/>
          <w:sz w:val="32"/>
          <w:szCs w:val="32"/>
          <w:lang w:val="uk-UA"/>
        </w:rPr>
        <w:t xml:space="preserve"> </w:t>
      </w:r>
      <w:r>
        <w:rPr>
          <w:i/>
          <w:iCs/>
          <w:sz w:val="32"/>
          <w:szCs w:val="32"/>
          <w:lang w:val="en-US"/>
        </w:rPr>
        <w:t>exchange</w:t>
      </w:r>
      <w:r>
        <w:rPr>
          <w:sz w:val="32"/>
          <w:szCs w:val="32"/>
          <w:lang w:val="uk-UA"/>
        </w:rPr>
        <w:t xml:space="preserve">) ринків, євровалютних ринків та похідних ринків (Рис.1). </w:t>
      </w:r>
    </w:p>
    <w:p w:rsidR="00CB2F16" w:rsidRDefault="00CB2F16">
      <w:pPr>
        <w:spacing w:line="360" w:lineRule="auto"/>
        <w:jc w:val="both"/>
        <w:rPr>
          <w:sz w:val="32"/>
          <w:szCs w:val="32"/>
          <w:lang w:val="uk-UA"/>
        </w:rPr>
      </w:pPr>
    </w:p>
    <w:p w:rsidR="00CB2F16" w:rsidRDefault="00F31443">
      <w:pPr>
        <w:spacing w:line="360" w:lineRule="auto"/>
        <w:jc w:val="both"/>
        <w:rPr>
          <w:sz w:val="32"/>
          <w:szCs w:val="32"/>
          <w:lang w:val="uk-UA"/>
        </w:rPr>
      </w:pPr>
      <w:r>
        <w:rPr>
          <w:noProof/>
          <w:lang w:val="uk-UA"/>
        </w:rPr>
        <w:pict>
          <v:group id="_x0000_s1026" editas="canvas" style="position:absolute;margin-left:20pt;margin-top:0;width:464.95pt;height:253.4pt;z-index:251657728;mso-position-horizontal-relative:char;mso-position-vertical-relative:line" coordorigin="2760,1929" coordsize="6377,349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760;top:1929;width:6377;height:3491" o:preferrelative="f">
              <v:fill o:detectmouseclick="t"/>
              <v:path o:extrusionok="t" o:connecttype="none"/>
              <o:lock v:ext="edit" text="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left:4475;top:2116;width:3222;height:563">
              <v:textbox>
                <w:txbxContent>
                  <w:p w:rsidR="00CB2F16" w:rsidRDefault="006B69EA">
                    <w:pPr>
                      <w:jc w:val="center"/>
                      <w:rPr>
                        <w:rFonts w:ascii="Arial Black" w:hAnsi="Arial Black" w:cs="Arial Black"/>
                        <w:sz w:val="28"/>
                        <w:szCs w:val="28"/>
                        <w:lang w:val="uk-UA"/>
                      </w:rPr>
                    </w:pPr>
                    <w:r>
                      <w:rPr>
                        <w:rFonts w:ascii="Arial Black" w:hAnsi="Arial Black" w:cs="Arial Black"/>
                        <w:sz w:val="28"/>
                        <w:szCs w:val="28"/>
                        <w:lang w:val="uk-UA"/>
                      </w:rPr>
                      <w:t>Валютний ринок</w:t>
                    </w:r>
                  </w:p>
                </w:txbxContent>
              </v:textbox>
            </v:shape>
            <v:rect id="_x0000_s1029" style="position:absolute;left:3103;top:3147;width:2332;height:375">
              <v:textbox>
                <w:txbxContent>
                  <w:p w:rsidR="00CB2F16" w:rsidRDefault="006B69EA">
                    <w:pPr>
                      <w:jc w:val="center"/>
                      <w:rPr>
                        <w:rFonts w:ascii="Arial Narrow" w:hAnsi="Arial Narrow" w:cs="Arial Narrow"/>
                        <w:b/>
                        <w:bCs/>
                        <w:i/>
                        <w:iCs/>
                        <w:sz w:val="28"/>
                        <w:szCs w:val="28"/>
                        <w:lang w:val="uk-UA"/>
                      </w:rPr>
                    </w:pPr>
                    <w:r>
                      <w:rPr>
                        <w:rFonts w:ascii="Arial Narrow" w:hAnsi="Arial Narrow" w:cs="Arial Narrow"/>
                        <w:b/>
                        <w:bCs/>
                        <w:i/>
                        <w:iCs/>
                        <w:sz w:val="28"/>
                        <w:szCs w:val="28"/>
                        <w:lang w:val="uk-UA"/>
                      </w:rPr>
                      <w:t xml:space="preserve"> Валютні</w:t>
                    </w:r>
                    <w:r>
                      <w:rPr>
                        <w:rFonts w:ascii="Arial Narrow" w:hAnsi="Arial Narrow" w:cs="Arial Narrow"/>
                        <w:b/>
                        <w:bCs/>
                        <w:i/>
                        <w:iCs/>
                        <w:sz w:val="28"/>
                        <w:szCs w:val="28"/>
                        <w:lang w:val="en-US"/>
                      </w:rPr>
                      <w:t xml:space="preserve"> forex </w:t>
                    </w:r>
                    <w:r>
                      <w:rPr>
                        <w:rFonts w:ascii="Arial Narrow" w:hAnsi="Arial Narrow" w:cs="Arial Narrow"/>
                        <w:b/>
                        <w:bCs/>
                        <w:i/>
                        <w:iCs/>
                        <w:sz w:val="28"/>
                        <w:szCs w:val="28"/>
                        <w:lang w:val="uk-UA"/>
                      </w:rPr>
                      <w:t>ринки</w:t>
                    </w:r>
                  </w:p>
                </w:txbxContent>
              </v:textbox>
            </v:rect>
            <v:rect id="_x0000_s1030" style="position:absolute;left:3103;top:3896;width:2332;height:376">
              <v:textbox>
                <w:txbxContent>
                  <w:p w:rsidR="00CB2F16" w:rsidRDefault="006B69EA">
                    <w:pPr>
                      <w:jc w:val="center"/>
                      <w:rPr>
                        <w:rFonts w:ascii="Arial Narrow" w:hAnsi="Arial Narrow" w:cs="Arial Narrow"/>
                        <w:b/>
                        <w:bCs/>
                        <w:i/>
                        <w:iCs/>
                        <w:sz w:val="28"/>
                        <w:szCs w:val="28"/>
                        <w:lang w:val="uk-UA"/>
                      </w:rPr>
                    </w:pPr>
                    <w:r>
                      <w:rPr>
                        <w:rFonts w:ascii="Arial Narrow" w:hAnsi="Arial Narrow" w:cs="Arial Narrow"/>
                        <w:b/>
                        <w:bCs/>
                        <w:i/>
                        <w:iCs/>
                        <w:sz w:val="28"/>
                        <w:szCs w:val="28"/>
                        <w:lang w:val="uk-UA"/>
                      </w:rPr>
                      <w:t>Євровалютні ринки</w:t>
                    </w:r>
                  </w:p>
                </w:txbxContent>
              </v:textbox>
            </v:rect>
            <v:rect id="_x0000_s1031" style="position:absolute;left:3103;top:4646;width:2332;height:375">
              <v:textbox>
                <w:txbxContent>
                  <w:p w:rsidR="00CB2F16" w:rsidRDefault="006B69EA">
                    <w:pPr>
                      <w:jc w:val="center"/>
                      <w:rPr>
                        <w:rFonts w:ascii="Arial Narrow" w:hAnsi="Arial Narrow" w:cs="Arial Narrow"/>
                        <w:b/>
                        <w:bCs/>
                        <w:i/>
                        <w:iCs/>
                        <w:sz w:val="28"/>
                        <w:szCs w:val="28"/>
                        <w:lang w:val="uk-UA"/>
                      </w:rPr>
                    </w:pPr>
                    <w:r>
                      <w:rPr>
                        <w:rFonts w:ascii="Arial Narrow" w:hAnsi="Arial Narrow" w:cs="Arial Narrow"/>
                        <w:b/>
                        <w:bCs/>
                        <w:i/>
                        <w:iCs/>
                        <w:sz w:val="28"/>
                        <w:szCs w:val="28"/>
                        <w:lang w:val="uk-UA"/>
                      </w:rPr>
                      <w:t>Похідні ринки</w:t>
                    </w:r>
                  </w:p>
                </w:txbxContent>
              </v:textbox>
            </v:rect>
            <v:line id="_x0000_s1032" style="position:absolute;flip:x" from="2897,2397" to="4475,2398" strokeweight="1pt"/>
            <v:line id="_x0000_s1033" style="position:absolute" from="2897,2397" to="2898,4833"/>
            <v:line id="_x0000_s1034" style="position:absolute" from="2897,3334" to="3103,3335">
              <v:stroke endarrow="block"/>
            </v:line>
            <v:line id="_x0000_s1035" style="position:absolute" from="2897,4084" to="3103,4085">
              <v:stroke endarrow="block"/>
            </v:line>
            <v:line id="_x0000_s1036" style="position:absolute;flip:y" from="2897,4833" to="3103,4834">
              <v:stroke endarrow="block"/>
            </v:line>
            <v:rect id="_x0000_s1037" style="position:absolute;left:6806;top:3147;width:2331;height:374">
              <v:textbox>
                <w:txbxContent>
                  <w:p w:rsidR="00CB2F16" w:rsidRDefault="006B69EA">
                    <w:pPr>
                      <w:jc w:val="center"/>
                      <w:rPr>
                        <w:rFonts w:ascii="Arial Narrow" w:hAnsi="Arial Narrow" w:cs="Arial Narrow"/>
                        <w:sz w:val="28"/>
                        <w:szCs w:val="28"/>
                        <w:lang w:val="uk-UA"/>
                      </w:rPr>
                    </w:pPr>
                    <w:r>
                      <w:rPr>
                        <w:rFonts w:ascii="Arial Narrow" w:hAnsi="Arial Narrow" w:cs="Arial Narrow"/>
                        <w:sz w:val="28"/>
                        <w:szCs w:val="28"/>
                        <w:lang w:val="uk-UA"/>
                      </w:rPr>
                      <w:t>Купівля та продаж валюти</w:t>
                    </w:r>
                  </w:p>
                </w:txbxContent>
              </v:textbox>
            </v:re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38" type="#_x0000_t93" style="position:absolute;left:5435;top:3241;width:1300;height:281;rotation:-180"/>
            <v:rect id="_x0000_s1039" style="position:absolute;left:6875;top:3896;width:2261;height:378">
              <v:textbox>
                <w:txbxContent>
                  <w:p w:rsidR="00CB2F16" w:rsidRDefault="006B69EA">
                    <w:pPr>
                      <w:jc w:val="center"/>
                      <w:rPr>
                        <w:rFonts w:ascii="Arial Narrow" w:hAnsi="Arial Narrow" w:cs="Arial Narrow"/>
                        <w:sz w:val="28"/>
                        <w:szCs w:val="28"/>
                        <w:lang w:val="uk-UA"/>
                      </w:rPr>
                    </w:pPr>
                    <w:r>
                      <w:rPr>
                        <w:rFonts w:ascii="Arial Narrow" w:hAnsi="Arial Narrow" w:cs="Arial Narrow"/>
                        <w:sz w:val="28"/>
                        <w:szCs w:val="28"/>
                        <w:lang w:val="uk-UA"/>
                      </w:rPr>
                      <w:t>Валютні позики</w:t>
                    </w:r>
                  </w:p>
                </w:txbxContent>
              </v:textbox>
            </v:rect>
            <v:shape id="_x0000_s1040" type="#_x0000_t93" style="position:absolute;left:5435;top:3990;width:1370;height:281;rotation:-180"/>
            <v:rect id="_x0000_s1041" style="position:absolute;left:6875;top:4646;width:2261;height:750">
              <v:textbox>
                <w:txbxContent>
                  <w:p w:rsidR="00CB2F16" w:rsidRDefault="006B69EA">
                    <w:pPr>
                      <w:jc w:val="center"/>
                      <w:rPr>
                        <w:rFonts w:ascii="Arial Narrow" w:hAnsi="Arial Narrow" w:cs="Arial Narrow"/>
                        <w:sz w:val="28"/>
                        <w:szCs w:val="28"/>
                        <w:lang w:val="uk-UA"/>
                      </w:rPr>
                    </w:pPr>
                    <w:r>
                      <w:rPr>
                        <w:rFonts w:ascii="Arial Narrow" w:hAnsi="Arial Narrow" w:cs="Arial Narrow"/>
                        <w:sz w:val="28"/>
                        <w:szCs w:val="28"/>
                        <w:lang w:val="uk-UA"/>
                      </w:rPr>
                      <w:t>Торгівля валютними свопами, опціонами і фьючерсами</w:t>
                    </w:r>
                  </w:p>
                </w:txbxContent>
              </v:textbox>
            </v:rect>
            <v:shape id="_x0000_s1042" type="#_x0000_t93" style="position:absolute;left:5435;top:4740;width:1370;height:281;rotation:-180"/>
          </v:group>
        </w:pict>
      </w:r>
      <w:r>
        <w:rPr>
          <w:sz w:val="32"/>
          <w:szCs w:val="32"/>
          <w:lang w:val="uk-UA"/>
        </w:rPr>
        <w:pict>
          <v:shape id="_x0000_i1025" type="#_x0000_t75" style="width:522pt;height:306pt">
            <v:imagedata r:id="rId7" o:title="" croptop="-65411f" cropbottom="65411f"/>
            <o:lock v:ext="edit" rotation="t" position="t"/>
          </v:shape>
        </w:pict>
      </w:r>
    </w:p>
    <w:p w:rsidR="00CB2F16" w:rsidRDefault="006B69EA">
      <w:pPr>
        <w:spacing w:line="360" w:lineRule="auto"/>
        <w:ind w:firstLine="720"/>
        <w:jc w:val="both"/>
        <w:rPr>
          <w:rFonts w:ascii="Tahoma" w:hAnsi="Tahoma" w:cs="Tahoma"/>
          <w:b/>
          <w:bCs/>
          <w:sz w:val="32"/>
          <w:szCs w:val="32"/>
          <w:lang w:val="uk-UA"/>
        </w:rPr>
      </w:pPr>
      <w:r>
        <w:rPr>
          <w:rFonts w:ascii="Tahoma" w:hAnsi="Tahoma" w:cs="Tahoma"/>
          <w:b/>
          <w:bCs/>
          <w:sz w:val="32"/>
          <w:szCs w:val="32"/>
          <w:lang w:val="uk-UA"/>
        </w:rPr>
        <w:t>Рис.1 Структура та функції валютного ринку</w:t>
      </w:r>
    </w:p>
    <w:p w:rsidR="00CB2F16" w:rsidRDefault="00CB2F16">
      <w:pPr>
        <w:spacing w:line="360" w:lineRule="auto"/>
        <w:ind w:firstLine="720"/>
        <w:jc w:val="both"/>
        <w:rPr>
          <w:sz w:val="32"/>
          <w:szCs w:val="32"/>
        </w:rPr>
      </w:pPr>
    </w:p>
    <w:p w:rsidR="00CB2F16" w:rsidRDefault="006B69EA">
      <w:pPr>
        <w:spacing w:line="360" w:lineRule="auto"/>
        <w:ind w:firstLine="720"/>
        <w:jc w:val="both"/>
        <w:rPr>
          <w:sz w:val="32"/>
          <w:szCs w:val="32"/>
          <w:lang w:val="uk-UA"/>
        </w:rPr>
      </w:pPr>
      <w:r>
        <w:rPr>
          <w:sz w:val="32"/>
          <w:szCs w:val="32"/>
          <w:lang w:val="uk-UA"/>
        </w:rPr>
        <w:t xml:space="preserve">Міжнародний валютний ринок </w:t>
      </w:r>
      <w:r>
        <w:rPr>
          <w:i/>
          <w:iCs/>
          <w:sz w:val="32"/>
          <w:szCs w:val="32"/>
          <w:lang w:val="uk-UA"/>
        </w:rPr>
        <w:t>forex</w:t>
      </w:r>
      <w:r>
        <w:rPr>
          <w:sz w:val="32"/>
          <w:szCs w:val="32"/>
          <w:lang w:val="uk-UA"/>
        </w:rPr>
        <w:t xml:space="preserve"> займає особливе місце на світовому фінансовому ринку. Завдяки своїм масштабам, високій ліквідності і прибутковості, цей ринок є одним із найпривабливіших ринків для інвесторів. Він сформувався у 1971 році, коли міжнародна торгівля перейшла від фіксованих курсів валют</w:t>
      </w:r>
      <w:r>
        <w:rPr>
          <w:rStyle w:val="ac"/>
          <w:sz w:val="32"/>
          <w:szCs w:val="32"/>
          <w:lang w:val="uk-UA"/>
        </w:rPr>
        <w:footnoteReference w:id="1"/>
      </w:r>
      <w:r>
        <w:rPr>
          <w:sz w:val="32"/>
          <w:szCs w:val="32"/>
          <w:lang w:val="uk-UA"/>
        </w:rPr>
        <w:t xml:space="preserve"> до плаваючих. Основні переваги перед іншими ринками: </w:t>
      </w:r>
    </w:p>
    <w:p w:rsidR="00CB2F16" w:rsidRDefault="006B69EA">
      <w:pPr>
        <w:numPr>
          <w:ilvl w:val="0"/>
          <w:numId w:val="1"/>
        </w:numPr>
        <w:spacing w:line="360" w:lineRule="auto"/>
        <w:jc w:val="both"/>
        <w:rPr>
          <w:sz w:val="32"/>
          <w:szCs w:val="32"/>
          <w:lang w:val="uk-UA"/>
        </w:rPr>
      </w:pPr>
      <w:r>
        <w:rPr>
          <w:b/>
          <w:bCs/>
          <w:i/>
          <w:iCs/>
          <w:sz w:val="32"/>
          <w:szCs w:val="32"/>
          <w:lang w:val="uk-UA"/>
        </w:rPr>
        <w:t>Доступність ринку.</w:t>
      </w:r>
      <w:r>
        <w:rPr>
          <w:sz w:val="32"/>
          <w:szCs w:val="32"/>
          <w:lang w:val="uk-UA"/>
        </w:rPr>
        <w:t xml:space="preserve"> Щоб розпочати роботу, досить відкрити торгово-заставний рахунок у будь-якому  банку чи брокерській компанії, що надають послуги в даному фінансовому секторі, і внести на рахунок кошти - гарантійну маржу, необхідну для одержання кредитного плеча. </w:t>
      </w:r>
    </w:p>
    <w:p w:rsidR="00CB2F16" w:rsidRDefault="006B69EA">
      <w:pPr>
        <w:numPr>
          <w:ilvl w:val="0"/>
          <w:numId w:val="1"/>
        </w:numPr>
        <w:spacing w:line="360" w:lineRule="auto"/>
        <w:jc w:val="both"/>
        <w:rPr>
          <w:sz w:val="32"/>
          <w:szCs w:val="32"/>
          <w:lang w:val="uk-UA"/>
        </w:rPr>
      </w:pPr>
      <w:r>
        <w:rPr>
          <w:b/>
          <w:bCs/>
          <w:i/>
          <w:iCs/>
          <w:sz w:val="32"/>
          <w:szCs w:val="32"/>
          <w:lang w:val="uk-UA"/>
        </w:rPr>
        <w:t>Можливість купівлі і продажу валют при відсутності повної суми контракту.</w:t>
      </w:r>
      <w:r>
        <w:rPr>
          <w:sz w:val="32"/>
          <w:szCs w:val="32"/>
          <w:lang w:val="uk-UA"/>
        </w:rPr>
        <w:t xml:space="preserve"> Для здійснення угод необхідно внести лише початкову маржу (гарантійний депозит</w:t>
      </w:r>
      <w:r>
        <w:rPr>
          <w:rStyle w:val="ac"/>
          <w:sz w:val="32"/>
          <w:szCs w:val="32"/>
          <w:lang w:val="uk-UA"/>
        </w:rPr>
        <w:footnoteReference w:id="2"/>
      </w:r>
      <w:r>
        <w:rPr>
          <w:sz w:val="32"/>
          <w:szCs w:val="32"/>
          <w:lang w:val="uk-UA"/>
        </w:rPr>
        <w:t xml:space="preserve">), після чого з'являється можливість укладати контракти, обсяг яких може в 20 -100 разів перевищувати обсяг первісно вкладених коштів. </w:t>
      </w:r>
    </w:p>
    <w:p w:rsidR="00CB2F16" w:rsidRDefault="006B69EA">
      <w:pPr>
        <w:numPr>
          <w:ilvl w:val="0"/>
          <w:numId w:val="1"/>
        </w:numPr>
        <w:spacing w:line="360" w:lineRule="auto"/>
        <w:jc w:val="both"/>
        <w:rPr>
          <w:sz w:val="32"/>
          <w:szCs w:val="32"/>
          <w:lang w:val="uk-UA"/>
        </w:rPr>
      </w:pPr>
      <w:r>
        <w:rPr>
          <w:b/>
          <w:bCs/>
          <w:i/>
          <w:iCs/>
          <w:sz w:val="32"/>
          <w:szCs w:val="32"/>
          <w:lang w:val="uk-UA"/>
        </w:rPr>
        <w:t>Відкриття позицій у будь-якому напрямку по будь-якій  валюті чи  крос-курсу</w:t>
      </w:r>
      <w:r>
        <w:rPr>
          <w:sz w:val="32"/>
          <w:szCs w:val="32"/>
          <w:lang w:val="uk-UA"/>
        </w:rPr>
        <w:t>. Досить тримати на торговому рахунку долари США, внесені як  застава, щоб мати можливість відкривати позиції в будь-якому напрямку, тобто купувати і продавати будь-які валюти і крос-курси</w:t>
      </w:r>
      <w:r>
        <w:rPr>
          <w:rStyle w:val="ac"/>
          <w:sz w:val="32"/>
          <w:szCs w:val="32"/>
          <w:lang w:val="uk-UA"/>
        </w:rPr>
        <w:footnoteReference w:id="3"/>
      </w:r>
      <w:r>
        <w:rPr>
          <w:sz w:val="32"/>
          <w:szCs w:val="32"/>
          <w:lang w:val="uk-UA"/>
        </w:rPr>
        <w:t xml:space="preserve"> валют, що котирує брокер (брокером може бути як український, так і закордонний  банк чи брокерська компанія). </w:t>
      </w:r>
    </w:p>
    <w:p w:rsidR="00CB2F16" w:rsidRDefault="006B69EA">
      <w:pPr>
        <w:numPr>
          <w:ilvl w:val="0"/>
          <w:numId w:val="1"/>
        </w:numPr>
        <w:spacing w:line="360" w:lineRule="auto"/>
        <w:jc w:val="both"/>
        <w:rPr>
          <w:sz w:val="32"/>
          <w:szCs w:val="32"/>
          <w:lang w:val="uk-UA"/>
        </w:rPr>
      </w:pPr>
      <w:r>
        <w:rPr>
          <w:b/>
          <w:bCs/>
          <w:i/>
          <w:iCs/>
          <w:sz w:val="32"/>
          <w:szCs w:val="32"/>
          <w:lang w:val="uk-UA"/>
        </w:rPr>
        <w:t>Цілодобова робота ринків.</w:t>
      </w:r>
      <w:r>
        <w:rPr>
          <w:sz w:val="32"/>
          <w:szCs w:val="32"/>
          <w:lang w:val="uk-UA"/>
        </w:rPr>
        <w:t xml:space="preserve"> Ринок працює 24 години на добу. Можливість роботи на фінансових ринках Азії, Америки і Європи стала доступною завдяки їх об'єднанню в одну глобальну комунікаційну мережу. Цілодобовий доступ до валютного ринку дозволяє відкривати і закривати позиції в найбільш сприятливий час і за кращою ціною. </w:t>
      </w:r>
    </w:p>
    <w:p w:rsidR="00CB2F16" w:rsidRDefault="006B69EA">
      <w:pPr>
        <w:numPr>
          <w:ilvl w:val="0"/>
          <w:numId w:val="1"/>
        </w:numPr>
        <w:spacing w:line="360" w:lineRule="auto"/>
        <w:jc w:val="both"/>
        <w:rPr>
          <w:sz w:val="32"/>
          <w:szCs w:val="32"/>
          <w:lang w:val="uk-UA"/>
        </w:rPr>
      </w:pPr>
      <w:r>
        <w:rPr>
          <w:b/>
          <w:bCs/>
          <w:i/>
          <w:iCs/>
          <w:sz w:val="32"/>
          <w:szCs w:val="32"/>
          <w:lang w:val="uk-UA"/>
        </w:rPr>
        <w:t>Висока ліквідність</w:t>
      </w:r>
      <w:r>
        <w:rPr>
          <w:sz w:val="32"/>
          <w:szCs w:val="32"/>
          <w:lang w:val="uk-UA"/>
        </w:rPr>
        <w:t xml:space="preserve">. У будь-який момент часу можна відкривати і закривати позиції за цінами, що дійсні в даний момент на світовому ринку. </w:t>
      </w:r>
    </w:p>
    <w:p w:rsidR="00CB2F16" w:rsidRDefault="006B69EA">
      <w:pPr>
        <w:numPr>
          <w:ilvl w:val="0"/>
          <w:numId w:val="1"/>
        </w:numPr>
        <w:spacing w:line="360" w:lineRule="auto"/>
        <w:jc w:val="both"/>
        <w:rPr>
          <w:sz w:val="32"/>
          <w:szCs w:val="32"/>
          <w:lang w:val="uk-UA"/>
        </w:rPr>
      </w:pPr>
      <w:r>
        <w:rPr>
          <w:b/>
          <w:bCs/>
          <w:i/>
          <w:iCs/>
          <w:sz w:val="32"/>
          <w:szCs w:val="32"/>
          <w:lang w:val="uk-UA"/>
        </w:rPr>
        <w:t>Оперативність здійснення угод.</w:t>
      </w:r>
      <w:r>
        <w:rPr>
          <w:sz w:val="32"/>
          <w:szCs w:val="32"/>
          <w:lang w:val="uk-UA"/>
        </w:rPr>
        <w:t xml:space="preserve"> Для здійснення угоди досить віддати наказ по телефону або за допомогою Інтернету. </w:t>
      </w:r>
    </w:p>
    <w:p w:rsidR="00CB2F16" w:rsidRDefault="006B69EA">
      <w:pPr>
        <w:numPr>
          <w:ilvl w:val="0"/>
          <w:numId w:val="1"/>
        </w:numPr>
        <w:spacing w:line="360" w:lineRule="auto"/>
        <w:jc w:val="both"/>
        <w:rPr>
          <w:sz w:val="32"/>
          <w:szCs w:val="32"/>
          <w:lang w:val="uk-UA"/>
        </w:rPr>
      </w:pPr>
      <w:r>
        <w:rPr>
          <w:b/>
          <w:bCs/>
          <w:i/>
          <w:iCs/>
          <w:sz w:val="32"/>
          <w:szCs w:val="32"/>
          <w:lang w:val="uk-UA"/>
        </w:rPr>
        <w:t>Відсутність комісійних.</w:t>
      </w:r>
      <w:r>
        <w:rPr>
          <w:sz w:val="32"/>
          <w:szCs w:val="32"/>
          <w:lang w:val="uk-UA"/>
        </w:rPr>
        <w:t xml:space="preserve"> Як правило, відсутні будь-які комісійні, на відміну від інших ринків. </w:t>
      </w:r>
    </w:p>
    <w:p w:rsidR="00CB2F16" w:rsidRDefault="006B69EA">
      <w:pPr>
        <w:spacing w:line="360" w:lineRule="auto"/>
        <w:ind w:firstLine="360"/>
        <w:jc w:val="both"/>
        <w:rPr>
          <w:sz w:val="32"/>
          <w:szCs w:val="32"/>
        </w:rPr>
      </w:pPr>
      <w:r>
        <w:rPr>
          <w:sz w:val="32"/>
          <w:szCs w:val="32"/>
          <w:lang w:val="uk-UA"/>
        </w:rPr>
        <w:t xml:space="preserve">Основою для одержання брокером (банком чи брокерською компанією) прибутку на ринку </w:t>
      </w:r>
      <w:r>
        <w:rPr>
          <w:i/>
          <w:iCs/>
          <w:sz w:val="32"/>
          <w:szCs w:val="32"/>
          <w:lang w:val="uk-UA"/>
        </w:rPr>
        <w:t>forex</w:t>
      </w:r>
      <w:r>
        <w:rPr>
          <w:sz w:val="32"/>
          <w:szCs w:val="32"/>
          <w:lang w:val="uk-UA"/>
        </w:rPr>
        <w:t xml:space="preserve"> є спред</w:t>
      </w:r>
      <w:r>
        <w:rPr>
          <w:rStyle w:val="ac"/>
          <w:sz w:val="32"/>
          <w:szCs w:val="32"/>
          <w:lang w:val="uk-UA"/>
        </w:rPr>
        <w:footnoteReference w:id="4"/>
      </w:r>
      <w:r>
        <w:rPr>
          <w:sz w:val="32"/>
          <w:szCs w:val="32"/>
          <w:lang w:val="uk-UA"/>
        </w:rPr>
        <w:t xml:space="preserve">. Спред може розглядатися як плата за послуги. </w:t>
      </w:r>
    </w:p>
    <w:p w:rsidR="00CB2F16" w:rsidRDefault="006B69EA">
      <w:pPr>
        <w:spacing w:line="360" w:lineRule="auto"/>
        <w:ind w:firstLine="720"/>
        <w:jc w:val="both"/>
        <w:rPr>
          <w:sz w:val="32"/>
          <w:szCs w:val="32"/>
          <w:lang w:val="uk-UA"/>
        </w:rPr>
      </w:pPr>
      <w:r>
        <w:rPr>
          <w:sz w:val="32"/>
          <w:szCs w:val="32"/>
          <w:lang w:val="uk-UA"/>
        </w:rPr>
        <w:t xml:space="preserve"> Більшість угод між суб'єктами дилінга</w:t>
      </w:r>
      <w:r>
        <w:rPr>
          <w:rStyle w:val="ac"/>
          <w:sz w:val="32"/>
          <w:szCs w:val="32"/>
          <w:lang w:val="uk-UA"/>
        </w:rPr>
        <w:footnoteReference w:id="5"/>
      </w:r>
      <w:r>
        <w:rPr>
          <w:sz w:val="32"/>
          <w:szCs w:val="32"/>
          <w:lang w:val="uk-UA"/>
        </w:rPr>
        <w:t xml:space="preserve"> в Україні припадають на гривні і долари США. Якщо учасниками внутрішнього українського ринку гривня/долар в основному є банки, то для світового ринку </w:t>
      </w:r>
      <w:r>
        <w:rPr>
          <w:i/>
          <w:iCs/>
          <w:sz w:val="32"/>
          <w:szCs w:val="32"/>
          <w:lang w:val="en-US"/>
        </w:rPr>
        <w:t>forex</w:t>
      </w:r>
      <w:r>
        <w:rPr>
          <w:i/>
          <w:iCs/>
          <w:sz w:val="32"/>
          <w:szCs w:val="32"/>
          <w:lang w:val="uk-UA"/>
        </w:rPr>
        <w:t xml:space="preserve"> </w:t>
      </w:r>
      <w:r>
        <w:rPr>
          <w:sz w:val="32"/>
          <w:szCs w:val="32"/>
          <w:lang w:val="uk-UA"/>
        </w:rPr>
        <w:t>ситуація складається інакше. Крім банків, тут працюють також брокерські контори і кінцеві інвестори - фінансові компанії та приватні інвестори. За кінцевою метою виділяють контракти на реальну поставку активу і спекулятивні контракти (купівля чи продаж активу з метою обов'язкового наступного продажу чи купівлі, відповідно, за більш вигідним курсом).</w:t>
      </w:r>
    </w:p>
    <w:p w:rsidR="00CB2F16" w:rsidRDefault="006B69EA">
      <w:pPr>
        <w:spacing w:line="360" w:lineRule="auto"/>
        <w:ind w:firstLine="720"/>
        <w:jc w:val="both"/>
        <w:rPr>
          <w:sz w:val="32"/>
          <w:szCs w:val="32"/>
          <w:lang w:val="uk-UA"/>
        </w:rPr>
      </w:pPr>
      <w:r>
        <w:rPr>
          <w:sz w:val="32"/>
          <w:szCs w:val="32"/>
          <w:lang w:val="uk-UA"/>
        </w:rPr>
        <w:t xml:space="preserve">Існує декілька варіантів роботи на ринку </w:t>
      </w:r>
      <w:r>
        <w:rPr>
          <w:i/>
          <w:iCs/>
          <w:sz w:val="32"/>
          <w:szCs w:val="32"/>
          <w:lang w:val="en-US"/>
        </w:rPr>
        <w:t>forex</w:t>
      </w:r>
      <w:r>
        <w:rPr>
          <w:i/>
          <w:iCs/>
          <w:sz w:val="32"/>
          <w:szCs w:val="32"/>
          <w:lang w:val="uk-UA"/>
        </w:rPr>
        <w:t>.</w:t>
      </w:r>
      <w:r>
        <w:rPr>
          <w:sz w:val="32"/>
          <w:szCs w:val="32"/>
          <w:lang w:val="uk-UA"/>
        </w:rPr>
        <w:t xml:space="preserve"> Найбільш розповсюджений варіант для кінцевих інвесторів - робота через брокерську  контору чи підрозділ банку, що виконує її функції. Брокерська контора виконує заявку,  купуючи чи продаючи необхідний актив. У даному варіанті часто використовується позиковий  капітал чи "плече". Інвестор, вступаючи в договірні відносини з брокерською конторою, попередньо переводить в заставу визначену суму, з якої будуть покриватися можливі збитки по його позиціях. Типовими умовами роботи для багатьох брокерських контор є заставна сума в $50-100 тис. і надання двадцяти - кратного "плеча". Тобто, поклавши на рахунок брокерської контори $100 тис., інвестор може оперувати її капіталом на загальну суму в $2 млн. Мова йде не про реальне придбання валюти, а про купівлю з обов'язковим наступним продажем (чи навпаки), тобто про торгівлю, яка називається </w:t>
      </w:r>
      <w:r>
        <w:rPr>
          <w:i/>
          <w:iCs/>
          <w:sz w:val="32"/>
          <w:szCs w:val="32"/>
          <w:lang w:val="uk-UA"/>
        </w:rPr>
        <w:t>маржинальною</w:t>
      </w:r>
      <w:r>
        <w:rPr>
          <w:rStyle w:val="ac"/>
          <w:b/>
          <w:bCs/>
          <w:i/>
          <w:iCs/>
          <w:sz w:val="32"/>
          <w:szCs w:val="32"/>
          <w:lang w:val="uk-UA"/>
        </w:rPr>
        <w:footnoteReference w:id="6"/>
      </w:r>
      <w:r>
        <w:rPr>
          <w:sz w:val="32"/>
          <w:szCs w:val="32"/>
          <w:lang w:val="uk-UA"/>
        </w:rPr>
        <w:t xml:space="preserve"> .</w:t>
      </w:r>
    </w:p>
    <w:p w:rsidR="00CB2F16" w:rsidRDefault="006B69EA">
      <w:pPr>
        <w:spacing w:line="360" w:lineRule="auto"/>
        <w:ind w:firstLine="720"/>
        <w:jc w:val="both"/>
        <w:rPr>
          <w:sz w:val="32"/>
          <w:szCs w:val="32"/>
          <w:lang w:val="uk-UA"/>
        </w:rPr>
      </w:pPr>
      <w:r>
        <w:rPr>
          <w:sz w:val="32"/>
          <w:szCs w:val="32"/>
          <w:lang w:val="uk-UA"/>
        </w:rPr>
        <w:t xml:space="preserve">Через комерційні банки здійснюється основний об’єм валютних операцій.  Банки працюють сумами від $1 млн. і можуть обходитися без позикового капіталу. На світових валютних ринках домінують великі міжнародні банки, щоденний обсяг операцій яких перевищує декілька мільярдів доларів США. Це такі банки, як </w:t>
      </w:r>
      <w:r>
        <w:rPr>
          <w:sz w:val="32"/>
          <w:szCs w:val="32"/>
          <w:lang w:val="en-US"/>
        </w:rPr>
        <w:t>ABN</w:t>
      </w:r>
      <w:r>
        <w:rPr>
          <w:sz w:val="32"/>
          <w:szCs w:val="32"/>
          <w:lang w:val="uk-UA"/>
        </w:rPr>
        <w:t xml:space="preserve"> </w:t>
      </w:r>
      <w:r>
        <w:rPr>
          <w:sz w:val="32"/>
          <w:szCs w:val="32"/>
          <w:lang w:val="en-US"/>
        </w:rPr>
        <w:t>AMRO</w:t>
      </w:r>
      <w:r>
        <w:rPr>
          <w:sz w:val="32"/>
          <w:szCs w:val="32"/>
          <w:lang w:val="uk-UA"/>
        </w:rPr>
        <w:t xml:space="preserve"> </w:t>
      </w:r>
      <w:r>
        <w:rPr>
          <w:sz w:val="32"/>
          <w:szCs w:val="32"/>
          <w:lang w:val="en-US"/>
        </w:rPr>
        <w:t>B</w:t>
      </w:r>
      <w:r>
        <w:rPr>
          <w:sz w:val="32"/>
          <w:szCs w:val="32"/>
          <w:lang w:val="uk-UA"/>
        </w:rPr>
        <w:t xml:space="preserve">аnk, </w:t>
      </w:r>
      <w:r>
        <w:rPr>
          <w:sz w:val="32"/>
          <w:szCs w:val="32"/>
          <w:lang w:val="en-US"/>
        </w:rPr>
        <w:t>Credit</w:t>
      </w:r>
      <w:r>
        <w:rPr>
          <w:sz w:val="32"/>
          <w:szCs w:val="32"/>
          <w:lang w:val="uk-UA"/>
        </w:rPr>
        <w:t xml:space="preserve"> </w:t>
      </w:r>
      <w:r>
        <w:rPr>
          <w:sz w:val="32"/>
          <w:szCs w:val="32"/>
          <w:lang w:val="en-US"/>
        </w:rPr>
        <w:t>Suisse</w:t>
      </w:r>
      <w:r>
        <w:rPr>
          <w:sz w:val="32"/>
          <w:szCs w:val="32"/>
          <w:lang w:val="uk-UA"/>
        </w:rPr>
        <w:t>.</w:t>
      </w:r>
    </w:p>
    <w:p w:rsidR="00CB2F16" w:rsidRDefault="006B69EA">
      <w:pPr>
        <w:spacing w:line="360" w:lineRule="auto"/>
        <w:ind w:firstLine="720"/>
        <w:jc w:val="both"/>
        <w:rPr>
          <w:sz w:val="32"/>
          <w:szCs w:val="32"/>
          <w:lang w:val="uk-UA"/>
        </w:rPr>
      </w:pPr>
      <w:r>
        <w:rPr>
          <w:sz w:val="32"/>
          <w:szCs w:val="32"/>
          <w:lang w:val="uk-UA"/>
        </w:rPr>
        <w:t xml:space="preserve">На сьогодні в Україні даний вид бізнесу ще тільки робить свої перші кроки. Так, „Укрсоцбанк” першим з українських банків розпочав надавати послуги своїм клієнтам по маржинальний торгівлі на ринку </w:t>
      </w:r>
      <w:r>
        <w:rPr>
          <w:i/>
          <w:iCs/>
          <w:sz w:val="32"/>
          <w:szCs w:val="32"/>
          <w:lang w:val="en-US"/>
        </w:rPr>
        <w:t>forex</w:t>
      </w:r>
      <w:r>
        <w:rPr>
          <w:i/>
          <w:iCs/>
          <w:sz w:val="32"/>
          <w:szCs w:val="32"/>
          <w:lang w:val="uk-UA"/>
        </w:rPr>
        <w:t>.</w:t>
      </w:r>
      <w:r>
        <w:rPr>
          <w:sz w:val="32"/>
          <w:szCs w:val="32"/>
          <w:lang w:val="uk-UA"/>
        </w:rPr>
        <w:t xml:space="preserve"> Торгівлю можна вести за допомогою персонального комп’ютера через Інтернет. Заставна сума складає $2 тис., а кредитне плече 1:100. Крім того, з метою популяризації та залучення клієнтів фахівці дилінгового центру банку проводять безкоштовне навчання за спеціально розробленою програмою. </w:t>
      </w:r>
    </w:p>
    <w:p w:rsidR="00CB2F16" w:rsidRDefault="006B69EA">
      <w:pPr>
        <w:spacing w:line="360" w:lineRule="auto"/>
        <w:ind w:firstLine="720"/>
        <w:jc w:val="both"/>
        <w:rPr>
          <w:sz w:val="32"/>
          <w:szCs w:val="32"/>
          <w:lang w:val="uk-UA"/>
        </w:rPr>
      </w:pPr>
      <w:r>
        <w:rPr>
          <w:sz w:val="32"/>
          <w:szCs w:val="32"/>
          <w:lang w:val="uk-UA"/>
        </w:rPr>
        <w:t xml:space="preserve">Кожен бажаючий може спробувати вести операції на ринку </w:t>
      </w:r>
      <w:r>
        <w:rPr>
          <w:i/>
          <w:iCs/>
          <w:sz w:val="32"/>
          <w:szCs w:val="32"/>
          <w:lang w:val="uk-UA"/>
        </w:rPr>
        <w:t>forex</w:t>
      </w:r>
      <w:r>
        <w:rPr>
          <w:sz w:val="32"/>
          <w:szCs w:val="32"/>
          <w:lang w:val="uk-UA"/>
        </w:rPr>
        <w:t xml:space="preserve"> в системі без фінансового ризику. Для цього необхідно зареєструвати демо-рахунок на веб-сайті банку (це також безкоштовно). Робота з демо-рахунком практично нічим не відрізняється від роботи з реальним рахунком. Демо-торгівля дозволяє відчути впевненість, необхідну для роботи на "реальних грошах". Умови роботи з демо-рахунком максимально наближені до реального, інвестор одержує всю ринкову інформацію (котирування валют, новини, аналітику) у реальному часі без будь-яких затримок.</w:t>
      </w:r>
    </w:p>
    <w:p w:rsidR="00CB2F16" w:rsidRDefault="006B69EA">
      <w:pPr>
        <w:spacing w:line="360" w:lineRule="auto"/>
        <w:ind w:firstLine="720"/>
        <w:jc w:val="both"/>
        <w:rPr>
          <w:sz w:val="32"/>
          <w:szCs w:val="32"/>
          <w:lang w:val="uk-UA"/>
        </w:rPr>
      </w:pPr>
      <w:r>
        <w:rPr>
          <w:sz w:val="32"/>
          <w:szCs w:val="32"/>
          <w:lang w:val="uk-UA"/>
        </w:rPr>
        <w:t xml:space="preserve">Можна виділити декілька найбільш великих і надійних іноземних брокерських контор, що надають послуги валютного дилінгу через Інтернет  : </w:t>
      </w:r>
      <w:r>
        <w:rPr>
          <w:i/>
          <w:iCs/>
          <w:sz w:val="32"/>
          <w:szCs w:val="32"/>
          <w:lang w:val="uk-UA"/>
        </w:rPr>
        <w:t>Killiney Investments S.A.</w:t>
      </w:r>
      <w:r>
        <w:rPr>
          <w:sz w:val="32"/>
          <w:szCs w:val="32"/>
          <w:lang w:val="uk-UA"/>
        </w:rPr>
        <w:t xml:space="preserve"> /Берн/ </w:t>
      </w:r>
      <w:r>
        <w:rPr>
          <w:rFonts w:ascii="Arial Narrow" w:hAnsi="Arial Narrow" w:cs="Arial Narrow"/>
          <w:sz w:val="32"/>
          <w:szCs w:val="32"/>
          <w:lang w:val="uk-UA"/>
        </w:rPr>
        <w:t>(http://fin-trade.com/)</w:t>
      </w:r>
      <w:r>
        <w:rPr>
          <w:sz w:val="32"/>
          <w:szCs w:val="32"/>
          <w:lang w:val="uk-UA"/>
        </w:rPr>
        <w:t xml:space="preserve">, </w:t>
      </w:r>
      <w:r>
        <w:rPr>
          <w:i/>
          <w:iCs/>
          <w:sz w:val="32"/>
          <w:szCs w:val="32"/>
          <w:lang w:val="uk-UA"/>
        </w:rPr>
        <w:t>СМС</w:t>
      </w:r>
      <w:r>
        <w:rPr>
          <w:sz w:val="32"/>
          <w:szCs w:val="32"/>
          <w:lang w:val="uk-UA"/>
        </w:rPr>
        <w:t xml:space="preserve"> /Лондон/ </w:t>
      </w:r>
      <w:r>
        <w:rPr>
          <w:rFonts w:ascii="Arial Narrow" w:hAnsi="Arial Narrow" w:cs="Arial Narrow"/>
          <w:sz w:val="32"/>
          <w:szCs w:val="32"/>
          <w:lang w:val="uk-UA"/>
        </w:rPr>
        <w:t>(http://www.forex-cmc.com/)</w:t>
      </w:r>
      <w:r>
        <w:rPr>
          <w:sz w:val="32"/>
          <w:szCs w:val="32"/>
          <w:lang w:val="uk-UA"/>
        </w:rPr>
        <w:t xml:space="preserve">, </w:t>
      </w:r>
      <w:r>
        <w:rPr>
          <w:i/>
          <w:iCs/>
          <w:sz w:val="32"/>
          <w:szCs w:val="32"/>
        </w:rPr>
        <w:t>Unioncal</w:t>
      </w:r>
      <w:r>
        <w:rPr>
          <w:sz w:val="32"/>
          <w:szCs w:val="32"/>
          <w:lang w:val="uk-UA"/>
        </w:rPr>
        <w:t xml:space="preserve"> /Лондон/ </w:t>
      </w:r>
      <w:r>
        <w:rPr>
          <w:rFonts w:ascii="Arial Narrow" w:hAnsi="Arial Narrow" w:cs="Arial Narrow"/>
          <w:sz w:val="32"/>
          <w:szCs w:val="32"/>
          <w:lang w:val="uk-UA"/>
        </w:rPr>
        <w:t>(http://www.unioncal.com/)</w:t>
      </w:r>
      <w:r>
        <w:rPr>
          <w:sz w:val="32"/>
          <w:szCs w:val="32"/>
          <w:lang w:val="uk-UA"/>
        </w:rPr>
        <w:t xml:space="preserve">, </w:t>
      </w:r>
      <w:r>
        <w:rPr>
          <w:i/>
          <w:iCs/>
          <w:sz w:val="32"/>
          <w:szCs w:val="32"/>
        </w:rPr>
        <w:t>GNI</w:t>
      </w:r>
      <w:r>
        <w:rPr>
          <w:sz w:val="32"/>
          <w:szCs w:val="32"/>
          <w:lang w:val="uk-UA"/>
        </w:rPr>
        <w:t xml:space="preserve"> /Лондон/ </w:t>
      </w:r>
      <w:r>
        <w:rPr>
          <w:rFonts w:ascii="Arial Narrow" w:hAnsi="Arial Narrow" w:cs="Arial Narrow"/>
          <w:sz w:val="32"/>
          <w:szCs w:val="32"/>
          <w:lang w:val="uk-UA"/>
        </w:rPr>
        <w:t>(http://www.gni.co.uk/)</w:t>
      </w:r>
      <w:r>
        <w:rPr>
          <w:sz w:val="32"/>
          <w:szCs w:val="32"/>
          <w:lang w:val="uk-UA"/>
        </w:rPr>
        <w:t>,</w:t>
      </w:r>
      <w:r>
        <w:rPr>
          <w:i/>
          <w:iCs/>
          <w:sz w:val="32"/>
          <w:szCs w:val="32"/>
          <w:lang w:val="uk-UA"/>
        </w:rPr>
        <w:t xml:space="preserve"> </w:t>
      </w:r>
      <w:r>
        <w:rPr>
          <w:i/>
          <w:iCs/>
          <w:sz w:val="32"/>
          <w:szCs w:val="32"/>
        </w:rPr>
        <w:t>IG</w:t>
      </w:r>
      <w:r>
        <w:rPr>
          <w:i/>
          <w:iCs/>
          <w:sz w:val="32"/>
          <w:szCs w:val="32"/>
          <w:lang w:val="uk-UA"/>
        </w:rPr>
        <w:t xml:space="preserve"> </w:t>
      </w:r>
      <w:r>
        <w:rPr>
          <w:i/>
          <w:iCs/>
          <w:sz w:val="32"/>
          <w:szCs w:val="32"/>
        </w:rPr>
        <w:t>Index</w:t>
      </w:r>
      <w:r>
        <w:rPr>
          <w:sz w:val="32"/>
          <w:szCs w:val="32"/>
          <w:lang w:val="uk-UA"/>
        </w:rPr>
        <w:t xml:space="preserve"> /Лондон/</w:t>
      </w:r>
      <w:r>
        <w:rPr>
          <w:rFonts w:ascii="Arial Narrow" w:hAnsi="Arial Narrow" w:cs="Arial Narrow"/>
          <w:sz w:val="32"/>
          <w:szCs w:val="32"/>
          <w:lang w:val="uk-UA"/>
        </w:rPr>
        <w:t xml:space="preserve"> (http://www.igindex.co.uk/)</w:t>
      </w:r>
      <w:r>
        <w:rPr>
          <w:sz w:val="32"/>
          <w:szCs w:val="32"/>
          <w:lang w:val="uk-UA"/>
        </w:rPr>
        <w:t xml:space="preserve">, </w:t>
      </w:r>
      <w:r>
        <w:rPr>
          <w:i/>
          <w:iCs/>
          <w:sz w:val="32"/>
          <w:szCs w:val="32"/>
        </w:rPr>
        <w:t>Dollarinvest</w:t>
      </w:r>
      <w:r>
        <w:rPr>
          <w:sz w:val="32"/>
          <w:szCs w:val="32"/>
          <w:lang w:val="uk-UA"/>
        </w:rPr>
        <w:t xml:space="preserve"> /Цюрих/ </w:t>
      </w:r>
      <w:r>
        <w:rPr>
          <w:rFonts w:ascii="Arial Narrow" w:hAnsi="Arial Narrow" w:cs="Arial Narrow"/>
          <w:sz w:val="32"/>
          <w:szCs w:val="32"/>
          <w:lang w:val="uk-UA"/>
        </w:rPr>
        <w:t>(http://www.dollarinvest.com/)</w:t>
      </w:r>
      <w:r>
        <w:rPr>
          <w:sz w:val="32"/>
          <w:szCs w:val="32"/>
          <w:lang w:val="uk-UA"/>
        </w:rPr>
        <w:t xml:space="preserve">, </w:t>
      </w:r>
      <w:r>
        <w:rPr>
          <w:i/>
          <w:iCs/>
          <w:sz w:val="32"/>
          <w:szCs w:val="32"/>
          <w:lang w:val="uk-UA"/>
        </w:rPr>
        <w:t>Midas</w:t>
      </w:r>
      <w:r>
        <w:rPr>
          <w:sz w:val="32"/>
          <w:szCs w:val="32"/>
          <w:lang w:val="uk-UA"/>
        </w:rPr>
        <w:t xml:space="preserve"> /Копенгаген/ </w:t>
      </w:r>
      <w:r>
        <w:rPr>
          <w:rFonts w:ascii="Arial Narrow" w:hAnsi="Arial Narrow" w:cs="Arial Narrow"/>
          <w:sz w:val="32"/>
          <w:szCs w:val="32"/>
          <w:lang w:val="uk-UA"/>
        </w:rPr>
        <w:t xml:space="preserve">(http://www.forextrading.com/), </w:t>
      </w:r>
      <w:r>
        <w:rPr>
          <w:i/>
          <w:iCs/>
          <w:sz w:val="32"/>
          <w:szCs w:val="32"/>
        </w:rPr>
        <w:t>Tullet</w:t>
      </w:r>
      <w:r>
        <w:rPr>
          <w:i/>
          <w:iCs/>
          <w:sz w:val="32"/>
          <w:szCs w:val="32"/>
          <w:lang w:val="uk-UA"/>
        </w:rPr>
        <w:t>&amp;</w:t>
      </w:r>
      <w:r>
        <w:rPr>
          <w:i/>
          <w:iCs/>
          <w:sz w:val="32"/>
          <w:szCs w:val="32"/>
        </w:rPr>
        <w:t>Tokio</w:t>
      </w:r>
      <w:r>
        <w:rPr>
          <w:sz w:val="32"/>
          <w:szCs w:val="32"/>
          <w:lang w:val="uk-UA"/>
        </w:rPr>
        <w:t xml:space="preserve"> /Лондон/ </w:t>
      </w:r>
      <w:r>
        <w:rPr>
          <w:rFonts w:ascii="Arial Narrow" w:hAnsi="Arial Narrow" w:cs="Arial Narrow"/>
          <w:sz w:val="32"/>
          <w:szCs w:val="32"/>
          <w:lang w:val="uk-UA"/>
        </w:rPr>
        <w:t>(http://www.tullett.co.uk).</w:t>
      </w:r>
    </w:p>
    <w:p w:rsidR="00CB2F16" w:rsidRDefault="006B69EA">
      <w:pPr>
        <w:spacing w:line="360" w:lineRule="auto"/>
        <w:ind w:firstLine="720"/>
        <w:jc w:val="both"/>
        <w:rPr>
          <w:sz w:val="32"/>
          <w:szCs w:val="32"/>
          <w:lang w:val="uk-UA"/>
        </w:rPr>
      </w:pPr>
      <w:r>
        <w:rPr>
          <w:sz w:val="32"/>
          <w:szCs w:val="32"/>
          <w:lang w:val="uk-UA"/>
        </w:rPr>
        <w:t>Для здійснення операцій на валютному ринку необхідні спеціальні фінансові інформаційні системи. Вони виконують роль пасивного джерела інформації і демонструють інвесторам тенденції, що складаються на ринку за рахунок застосування засобів технічного аналізу динаміки котирувань</w:t>
      </w:r>
      <w:r>
        <w:rPr>
          <w:rStyle w:val="ac"/>
          <w:sz w:val="32"/>
          <w:szCs w:val="32"/>
          <w:lang w:val="uk-UA"/>
        </w:rPr>
        <w:footnoteReference w:id="7"/>
      </w:r>
      <w:r>
        <w:rPr>
          <w:sz w:val="32"/>
          <w:szCs w:val="32"/>
          <w:lang w:val="uk-UA"/>
        </w:rPr>
        <w:t xml:space="preserve">. Визнаними лідерами є чотири інформаційні системи: </w:t>
      </w:r>
      <w:r>
        <w:rPr>
          <w:rFonts w:ascii="Tahoma" w:hAnsi="Tahoma" w:cs="Tahoma"/>
          <w:sz w:val="32"/>
          <w:szCs w:val="32"/>
          <w:lang w:val="uk-UA"/>
        </w:rPr>
        <w:t>TELERATE</w:t>
      </w:r>
      <w:r>
        <w:rPr>
          <w:sz w:val="32"/>
          <w:szCs w:val="32"/>
          <w:lang w:val="uk-UA"/>
        </w:rPr>
        <w:t xml:space="preserve">, </w:t>
      </w:r>
      <w:r>
        <w:rPr>
          <w:rFonts w:ascii="Tahoma" w:hAnsi="Tahoma" w:cs="Tahoma"/>
          <w:sz w:val="32"/>
          <w:szCs w:val="32"/>
          <w:lang w:val="uk-UA"/>
        </w:rPr>
        <w:t>REUTERS</w:t>
      </w:r>
      <w:r>
        <w:rPr>
          <w:sz w:val="32"/>
          <w:szCs w:val="32"/>
          <w:lang w:val="uk-UA"/>
        </w:rPr>
        <w:t xml:space="preserve">, </w:t>
      </w:r>
      <w:r>
        <w:rPr>
          <w:rFonts w:ascii="Tahoma" w:hAnsi="Tahoma" w:cs="Tahoma"/>
          <w:sz w:val="32"/>
          <w:szCs w:val="32"/>
          <w:lang w:val="uk-UA"/>
        </w:rPr>
        <w:t xml:space="preserve">TENFORE, BLOOMBERG </w:t>
      </w:r>
      <w:r>
        <w:rPr>
          <w:sz w:val="32"/>
          <w:szCs w:val="32"/>
          <w:lang w:val="uk-UA"/>
        </w:rPr>
        <w:t>і</w:t>
      </w:r>
      <w:r>
        <w:rPr>
          <w:rFonts w:ascii="Tahoma" w:hAnsi="Tahoma" w:cs="Tahoma"/>
          <w:sz w:val="32"/>
          <w:szCs w:val="32"/>
          <w:lang w:val="uk-UA"/>
        </w:rPr>
        <w:t xml:space="preserve"> BRІDGE</w:t>
      </w:r>
      <w:r>
        <w:rPr>
          <w:sz w:val="32"/>
          <w:szCs w:val="32"/>
          <w:lang w:val="uk-UA"/>
        </w:rPr>
        <w:t xml:space="preserve">. Найбільш популярними, хоча і більш дорогими, є продукти перших двох з них. Порівнювати основні інформаційні продукти досить складно, тому що вони знаходяться приблизно на одному рівні. Варто тільки відзначити, що до основних переваг продуктів фірми </w:t>
      </w:r>
      <w:r>
        <w:rPr>
          <w:rFonts w:ascii="Tahoma" w:hAnsi="Tahoma" w:cs="Tahoma"/>
          <w:sz w:val="32"/>
          <w:szCs w:val="32"/>
          <w:lang w:val="uk-UA"/>
        </w:rPr>
        <w:t>Dow Jones Telerate</w:t>
      </w:r>
      <w:r>
        <w:rPr>
          <w:sz w:val="32"/>
          <w:szCs w:val="32"/>
          <w:lang w:val="uk-UA"/>
        </w:rPr>
        <w:t xml:space="preserve"> відносять високий рівень технічного аналізу ринку і наявність заснованих на ньому підказок щодо передбачуваного поводження. У продуктів фірми </w:t>
      </w:r>
      <w:r>
        <w:rPr>
          <w:rFonts w:ascii="Tahoma" w:hAnsi="Tahoma" w:cs="Tahoma"/>
          <w:sz w:val="32"/>
          <w:szCs w:val="32"/>
          <w:lang w:val="uk-UA"/>
        </w:rPr>
        <w:t>Reuters</w:t>
      </w:r>
      <w:r>
        <w:rPr>
          <w:sz w:val="32"/>
          <w:szCs w:val="32"/>
          <w:lang w:val="uk-UA"/>
        </w:rPr>
        <w:t xml:space="preserve"> особливо відзначають високий рівень інформаційного забезпечення. Вартість основних продуктів вищевказаних фірм складає: </w:t>
      </w:r>
      <w:r>
        <w:rPr>
          <w:rFonts w:ascii="Tahoma" w:hAnsi="Tahoma" w:cs="Tahoma"/>
          <w:sz w:val="32"/>
          <w:szCs w:val="32"/>
          <w:lang w:val="uk-UA"/>
        </w:rPr>
        <w:t>"Dow Jones Workstatіon"</w:t>
      </w:r>
      <w:r>
        <w:rPr>
          <w:sz w:val="32"/>
          <w:szCs w:val="32"/>
          <w:lang w:val="uk-UA"/>
        </w:rPr>
        <w:t xml:space="preserve"> - $1750 на місяць. Первісний внесок - $7000 (внесок за 3 місяці + встановлення). </w:t>
      </w:r>
      <w:r>
        <w:rPr>
          <w:rFonts w:ascii="Tahoma" w:hAnsi="Tahoma" w:cs="Tahoma"/>
          <w:sz w:val="32"/>
          <w:szCs w:val="32"/>
          <w:lang w:val="uk-UA"/>
        </w:rPr>
        <w:t xml:space="preserve">"Money-2000" (Reuters) </w:t>
      </w:r>
      <w:r>
        <w:rPr>
          <w:sz w:val="32"/>
          <w:szCs w:val="32"/>
          <w:lang w:val="uk-UA"/>
        </w:rPr>
        <w:t xml:space="preserve">– 1600$ на місяць. Первісний внесок – 5800$ (внесок за 6 місяців + встановлення). Ціни на продукти компаній </w:t>
      </w:r>
      <w:r>
        <w:rPr>
          <w:rFonts w:ascii="Tahoma" w:hAnsi="Tahoma" w:cs="Tahoma"/>
          <w:sz w:val="32"/>
          <w:szCs w:val="32"/>
          <w:lang w:val="uk-UA"/>
        </w:rPr>
        <w:t>Bloomberg</w:t>
      </w:r>
      <w:r>
        <w:rPr>
          <w:sz w:val="32"/>
          <w:szCs w:val="32"/>
          <w:lang w:val="uk-UA"/>
        </w:rPr>
        <w:t xml:space="preserve"> і </w:t>
      </w:r>
      <w:r>
        <w:rPr>
          <w:rFonts w:ascii="Tahoma" w:hAnsi="Tahoma" w:cs="Tahoma"/>
          <w:sz w:val="32"/>
          <w:szCs w:val="32"/>
          <w:lang w:val="uk-UA"/>
        </w:rPr>
        <w:t>Tenfore</w:t>
      </w:r>
      <w:r>
        <w:rPr>
          <w:sz w:val="32"/>
          <w:szCs w:val="32"/>
          <w:lang w:val="uk-UA"/>
        </w:rPr>
        <w:t xml:space="preserve"> трохи нижчі (від $1000 за місяць). </w:t>
      </w:r>
    </w:p>
    <w:p w:rsidR="00CB2F16" w:rsidRDefault="006B69EA">
      <w:pPr>
        <w:spacing w:line="360" w:lineRule="auto"/>
        <w:ind w:firstLine="720"/>
        <w:jc w:val="both"/>
        <w:rPr>
          <w:sz w:val="32"/>
          <w:szCs w:val="32"/>
          <w:lang w:val="uk-UA"/>
        </w:rPr>
      </w:pPr>
      <w:r>
        <w:rPr>
          <w:sz w:val="32"/>
          <w:szCs w:val="32"/>
          <w:lang w:val="uk-UA"/>
        </w:rPr>
        <w:t>У сьогоднішніх умовах сучасний банк не може бути конкурентноспроможним і існувати без можливості здійснювати торгівлю валютою. Дилінговий відділ є невід'ємною частиною західного банку. Такий вид діяльності очікує і вітчизняні банки, тому що закономірності розвитку ринкової економіки змусять  рано чи пізно включити валютний дилінг в арсенал засобів, обов'язкових для виживання в умовах конкурентної боротьби, що загострюється в банківських сферах.</w:t>
      </w:r>
    </w:p>
    <w:p w:rsidR="00CB2F16" w:rsidRDefault="00CB2F16">
      <w:pPr>
        <w:spacing w:line="360" w:lineRule="auto"/>
        <w:ind w:firstLine="720"/>
        <w:jc w:val="both"/>
        <w:rPr>
          <w:sz w:val="32"/>
          <w:szCs w:val="32"/>
          <w:lang w:val="uk-UA"/>
        </w:rPr>
      </w:pPr>
    </w:p>
    <w:p w:rsidR="00CB2F16" w:rsidRDefault="00CB2F16">
      <w:pPr>
        <w:spacing w:line="360" w:lineRule="auto"/>
        <w:ind w:firstLine="720"/>
        <w:jc w:val="both"/>
        <w:rPr>
          <w:sz w:val="32"/>
          <w:szCs w:val="32"/>
          <w:lang w:val="uk-UA"/>
        </w:rPr>
      </w:pPr>
    </w:p>
    <w:p w:rsidR="00CB2F16" w:rsidRDefault="00CB2F16">
      <w:pPr>
        <w:spacing w:line="360" w:lineRule="auto"/>
        <w:ind w:firstLine="720"/>
        <w:jc w:val="both"/>
        <w:rPr>
          <w:sz w:val="32"/>
          <w:szCs w:val="32"/>
          <w:lang w:val="uk-UA"/>
        </w:rPr>
      </w:pPr>
    </w:p>
    <w:p w:rsidR="00CB2F16" w:rsidRDefault="00CB2F16">
      <w:pPr>
        <w:spacing w:line="360" w:lineRule="auto"/>
        <w:ind w:firstLine="720"/>
        <w:jc w:val="both"/>
        <w:rPr>
          <w:sz w:val="32"/>
          <w:szCs w:val="32"/>
          <w:lang w:val="uk-UA"/>
        </w:rPr>
      </w:pPr>
    </w:p>
    <w:p w:rsidR="00CB2F16" w:rsidRDefault="00CB2F16">
      <w:pPr>
        <w:spacing w:line="360" w:lineRule="auto"/>
        <w:ind w:firstLine="720"/>
        <w:jc w:val="both"/>
        <w:rPr>
          <w:rFonts w:ascii="Arial Narrow" w:hAnsi="Arial Narrow" w:cs="Arial Narrow"/>
          <w:b/>
          <w:bCs/>
          <w:i/>
          <w:iCs/>
          <w:sz w:val="32"/>
          <w:szCs w:val="32"/>
          <w:lang w:val="uk-UA"/>
        </w:rPr>
      </w:pPr>
    </w:p>
    <w:p w:rsidR="00CB2F16" w:rsidRDefault="006B69EA">
      <w:pPr>
        <w:spacing w:line="360" w:lineRule="auto"/>
        <w:ind w:firstLine="720"/>
        <w:jc w:val="both"/>
        <w:rPr>
          <w:rFonts w:ascii="Arial Narrow" w:hAnsi="Arial Narrow" w:cs="Arial Narrow"/>
          <w:b/>
          <w:bCs/>
          <w:i/>
          <w:iCs/>
          <w:sz w:val="32"/>
          <w:szCs w:val="32"/>
          <w:lang w:val="uk-UA"/>
        </w:rPr>
      </w:pPr>
      <w:r>
        <w:rPr>
          <w:rFonts w:ascii="Arial Narrow" w:hAnsi="Arial Narrow" w:cs="Arial Narrow"/>
          <w:b/>
          <w:bCs/>
          <w:i/>
          <w:iCs/>
          <w:sz w:val="32"/>
          <w:szCs w:val="32"/>
          <w:lang w:val="uk-UA"/>
        </w:rPr>
        <w:t>Використані матеріали</w:t>
      </w:r>
    </w:p>
    <w:p w:rsidR="00CB2F16" w:rsidRDefault="00CB2F16">
      <w:pPr>
        <w:spacing w:line="360" w:lineRule="auto"/>
        <w:jc w:val="both"/>
        <w:rPr>
          <w:sz w:val="32"/>
          <w:szCs w:val="32"/>
          <w:lang w:val="uk-UA"/>
        </w:rPr>
      </w:pPr>
    </w:p>
    <w:p w:rsidR="00CB2F16" w:rsidRDefault="006B69EA">
      <w:pPr>
        <w:numPr>
          <w:ilvl w:val="0"/>
          <w:numId w:val="5"/>
        </w:numPr>
        <w:spacing w:line="360" w:lineRule="auto"/>
        <w:jc w:val="both"/>
        <w:rPr>
          <w:sz w:val="32"/>
          <w:szCs w:val="32"/>
          <w:lang w:val="uk-UA"/>
        </w:rPr>
      </w:pPr>
      <w:r>
        <w:rPr>
          <w:i/>
          <w:iCs/>
          <w:sz w:val="32"/>
          <w:szCs w:val="32"/>
          <w:lang w:val="uk-UA"/>
        </w:rPr>
        <w:t>Токмакова І.В., Краснов В.Г.</w:t>
      </w:r>
      <w:r>
        <w:rPr>
          <w:sz w:val="32"/>
          <w:szCs w:val="32"/>
          <w:lang w:val="uk-UA"/>
        </w:rPr>
        <w:t xml:space="preserve"> Сутність і структура фінансового ринку / Фінанси України. – 2001. - №12; </w:t>
      </w:r>
    </w:p>
    <w:p w:rsidR="00CB2F16" w:rsidRDefault="006B69EA">
      <w:pPr>
        <w:numPr>
          <w:ilvl w:val="0"/>
          <w:numId w:val="5"/>
        </w:numPr>
        <w:spacing w:line="360" w:lineRule="auto"/>
        <w:jc w:val="both"/>
        <w:rPr>
          <w:sz w:val="32"/>
          <w:szCs w:val="32"/>
          <w:lang w:val="uk-UA"/>
        </w:rPr>
      </w:pPr>
      <w:r>
        <w:rPr>
          <w:i/>
          <w:iCs/>
          <w:sz w:val="32"/>
          <w:szCs w:val="32"/>
          <w:lang w:val="uk-UA"/>
        </w:rPr>
        <w:t>Долан Э.Дж., Кемпбелл К.Д., Кемп бел Р.Дж.</w:t>
      </w:r>
      <w:r>
        <w:rPr>
          <w:sz w:val="32"/>
          <w:szCs w:val="32"/>
          <w:lang w:val="uk-UA"/>
        </w:rPr>
        <w:t xml:space="preserve"> Деньги, банковское дело и денежно – кредитная политика / Пер. под общ. ред. В. Лукашевич. – С-П: Санкт-Петербург оркестр. – 1998. – с.16;</w:t>
      </w:r>
    </w:p>
    <w:p w:rsidR="00CB2F16" w:rsidRDefault="006B69EA">
      <w:pPr>
        <w:numPr>
          <w:ilvl w:val="0"/>
          <w:numId w:val="5"/>
        </w:numPr>
        <w:spacing w:line="360" w:lineRule="auto"/>
        <w:jc w:val="both"/>
        <w:rPr>
          <w:sz w:val="32"/>
          <w:szCs w:val="32"/>
          <w:lang w:val="uk-UA"/>
        </w:rPr>
      </w:pPr>
      <w:r>
        <w:rPr>
          <w:sz w:val="32"/>
          <w:szCs w:val="32"/>
          <w:lang w:val="uk-UA"/>
        </w:rPr>
        <w:t xml:space="preserve">Основы банковского дела / под редакцией д-ра </w:t>
      </w:r>
      <w:r>
        <w:rPr>
          <w:sz w:val="32"/>
          <w:szCs w:val="32"/>
        </w:rPr>
        <w:t>э</w:t>
      </w:r>
      <w:r>
        <w:rPr>
          <w:sz w:val="32"/>
          <w:szCs w:val="32"/>
          <w:lang w:val="uk-UA"/>
        </w:rPr>
        <w:t>кономич. наук Мороза А.Н.. – К.: Либра. – 1994. – с.330;</w:t>
      </w:r>
    </w:p>
    <w:p w:rsidR="00CB2F16" w:rsidRDefault="006B69EA">
      <w:pPr>
        <w:numPr>
          <w:ilvl w:val="0"/>
          <w:numId w:val="5"/>
        </w:numPr>
        <w:spacing w:line="360" w:lineRule="auto"/>
        <w:jc w:val="both"/>
        <w:rPr>
          <w:sz w:val="32"/>
          <w:szCs w:val="32"/>
          <w:lang w:val="uk-UA"/>
        </w:rPr>
      </w:pPr>
      <w:r>
        <w:rPr>
          <w:sz w:val="32"/>
          <w:szCs w:val="32"/>
          <w:lang w:val="en-US"/>
        </w:rPr>
        <w:t xml:space="preserve">http://www.fxo.ru; </w:t>
      </w:r>
    </w:p>
    <w:p w:rsidR="00CB2F16" w:rsidRDefault="006B69EA">
      <w:pPr>
        <w:numPr>
          <w:ilvl w:val="0"/>
          <w:numId w:val="5"/>
        </w:numPr>
        <w:spacing w:line="360" w:lineRule="auto"/>
        <w:jc w:val="both"/>
        <w:rPr>
          <w:sz w:val="32"/>
          <w:szCs w:val="32"/>
          <w:lang w:val="uk-UA"/>
        </w:rPr>
      </w:pPr>
      <w:r>
        <w:rPr>
          <w:sz w:val="32"/>
          <w:szCs w:val="32"/>
          <w:lang w:val="en-US"/>
        </w:rPr>
        <w:t>http</w:t>
      </w:r>
      <w:r>
        <w:rPr>
          <w:sz w:val="32"/>
          <w:szCs w:val="32"/>
          <w:lang w:val="uk-UA"/>
        </w:rPr>
        <w:t>://</w:t>
      </w:r>
      <w:r>
        <w:rPr>
          <w:sz w:val="32"/>
          <w:szCs w:val="32"/>
          <w:lang w:val="en-US"/>
        </w:rPr>
        <w:t>www</w:t>
      </w:r>
      <w:r>
        <w:rPr>
          <w:sz w:val="32"/>
          <w:szCs w:val="32"/>
          <w:lang w:val="uk-UA"/>
        </w:rPr>
        <w:t>.</w:t>
      </w:r>
      <w:r>
        <w:rPr>
          <w:sz w:val="32"/>
          <w:szCs w:val="32"/>
          <w:lang w:val="en-US"/>
        </w:rPr>
        <w:t>poll</w:t>
      </w:r>
      <w:r>
        <w:rPr>
          <w:sz w:val="32"/>
          <w:szCs w:val="32"/>
          <w:lang w:val="uk-UA"/>
        </w:rPr>
        <w:t>.</w:t>
      </w:r>
      <w:r>
        <w:rPr>
          <w:sz w:val="32"/>
          <w:szCs w:val="32"/>
          <w:lang w:val="en-US"/>
        </w:rPr>
        <w:t>com</w:t>
      </w:r>
      <w:r>
        <w:rPr>
          <w:sz w:val="32"/>
          <w:szCs w:val="32"/>
          <w:lang w:val="uk-UA"/>
        </w:rPr>
        <w:t>.</w:t>
      </w:r>
      <w:r>
        <w:rPr>
          <w:sz w:val="32"/>
          <w:szCs w:val="32"/>
          <w:lang w:val="en-US"/>
        </w:rPr>
        <w:t>ua</w:t>
      </w:r>
      <w:r>
        <w:rPr>
          <w:sz w:val="32"/>
          <w:szCs w:val="32"/>
          <w:lang w:val="uk-UA"/>
        </w:rPr>
        <w:t xml:space="preserve">; </w:t>
      </w:r>
    </w:p>
    <w:p w:rsidR="00CB2F16" w:rsidRDefault="006B69EA">
      <w:pPr>
        <w:numPr>
          <w:ilvl w:val="0"/>
          <w:numId w:val="5"/>
        </w:numPr>
        <w:spacing w:line="360" w:lineRule="auto"/>
        <w:jc w:val="both"/>
        <w:rPr>
          <w:sz w:val="32"/>
          <w:szCs w:val="32"/>
          <w:lang w:val="uk-UA"/>
        </w:rPr>
      </w:pPr>
      <w:r>
        <w:rPr>
          <w:sz w:val="32"/>
          <w:szCs w:val="32"/>
          <w:lang w:val="en-US"/>
        </w:rPr>
        <w:t>http://forex.ukrsotsbank.com;</w:t>
      </w:r>
    </w:p>
    <w:p w:rsidR="00CB2F16" w:rsidRDefault="006B69EA">
      <w:pPr>
        <w:numPr>
          <w:ilvl w:val="0"/>
          <w:numId w:val="5"/>
        </w:numPr>
        <w:spacing w:line="360" w:lineRule="auto"/>
        <w:jc w:val="both"/>
        <w:rPr>
          <w:sz w:val="32"/>
          <w:szCs w:val="32"/>
          <w:lang w:val="uk-UA"/>
        </w:rPr>
      </w:pPr>
      <w:r>
        <w:rPr>
          <w:sz w:val="32"/>
          <w:szCs w:val="32"/>
          <w:lang w:val="en-US"/>
        </w:rPr>
        <w:t xml:space="preserve">http://www.bullbear.ru </w:t>
      </w:r>
    </w:p>
    <w:p w:rsidR="00CB2F16" w:rsidRDefault="006B69EA">
      <w:pPr>
        <w:numPr>
          <w:ilvl w:val="0"/>
          <w:numId w:val="5"/>
        </w:numPr>
        <w:spacing w:line="360" w:lineRule="auto"/>
        <w:jc w:val="both"/>
        <w:rPr>
          <w:sz w:val="32"/>
          <w:szCs w:val="32"/>
          <w:lang w:val="uk-UA"/>
        </w:rPr>
      </w:pPr>
      <w:r>
        <w:rPr>
          <w:sz w:val="32"/>
          <w:szCs w:val="32"/>
          <w:lang w:val="uk-UA"/>
        </w:rPr>
        <w:t>http://www.dis.ru</w:t>
      </w:r>
      <w:bookmarkStart w:id="0" w:name="_GoBack"/>
      <w:bookmarkEnd w:id="0"/>
    </w:p>
    <w:sectPr w:rsidR="00CB2F16">
      <w:headerReference w:type="default" r:id="rId8"/>
      <w:footerReference w:type="default" r:id="rId9"/>
      <w:pgSz w:w="11907" w:h="16840" w:code="9"/>
      <w:pgMar w:top="567" w:right="567" w:bottom="851" w:left="1134" w:header="709" w:footer="709"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F16" w:rsidRDefault="006B69EA">
      <w:r>
        <w:separator/>
      </w:r>
    </w:p>
  </w:endnote>
  <w:endnote w:type="continuationSeparator" w:id="0">
    <w:p w:rsidR="00CB2F16" w:rsidRDefault="006B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F16" w:rsidRDefault="006B69EA">
    <w:pPr>
      <w:pStyle w:val="a6"/>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31443">
      <w:rPr>
        <w:rStyle w:val="a5"/>
        <w:noProof/>
      </w:rPr>
      <w:t>1</w:t>
    </w:r>
    <w:r>
      <w:rPr>
        <w:rStyle w:val="a5"/>
      </w:rPr>
      <w:fldChar w:fldCharType="end"/>
    </w:r>
  </w:p>
  <w:p w:rsidR="00CB2F16" w:rsidRDefault="00CB2F1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F16" w:rsidRDefault="006B69EA">
      <w:r>
        <w:separator/>
      </w:r>
    </w:p>
  </w:footnote>
  <w:footnote w:type="continuationSeparator" w:id="0">
    <w:p w:rsidR="00CB2F16" w:rsidRDefault="006B69EA">
      <w:r>
        <w:continuationSeparator/>
      </w:r>
    </w:p>
  </w:footnote>
  <w:footnote w:id="1">
    <w:p w:rsidR="00CB2F16" w:rsidRDefault="006B69EA">
      <w:pPr>
        <w:pStyle w:val="ab"/>
      </w:pPr>
      <w:r>
        <w:rPr>
          <w:rStyle w:val="ac"/>
          <w:rFonts w:ascii="Arial Narrow" w:hAnsi="Arial Narrow" w:cs="Arial Narrow"/>
        </w:rPr>
        <w:footnoteRef/>
      </w:r>
      <w:r>
        <w:rPr>
          <w:rFonts w:ascii="Arial Narrow" w:hAnsi="Arial Narrow" w:cs="Arial Narrow"/>
        </w:rPr>
        <w:t xml:space="preserve"> </w:t>
      </w:r>
      <w:r>
        <w:rPr>
          <w:rFonts w:ascii="Arial Narrow" w:hAnsi="Arial Narrow" w:cs="Arial Narrow"/>
          <w:i/>
          <w:iCs/>
          <w:lang w:val="uk-UA"/>
        </w:rPr>
        <w:t>Валютний курс</w:t>
      </w:r>
      <w:r>
        <w:rPr>
          <w:rFonts w:ascii="Arial Narrow" w:hAnsi="Arial Narrow" w:cs="Arial Narrow"/>
          <w:lang w:val="uk-UA"/>
        </w:rPr>
        <w:t xml:space="preserve"> – ціна грошової одиниці однієї країни, що зазначена в грошових одиницях іншої країни, при угодах купівлі - продажу</w:t>
      </w:r>
    </w:p>
  </w:footnote>
  <w:footnote w:id="2">
    <w:p w:rsidR="00CB2F16" w:rsidRDefault="006B69EA">
      <w:pPr>
        <w:pStyle w:val="ab"/>
      </w:pPr>
      <w:r>
        <w:rPr>
          <w:rStyle w:val="ac"/>
          <w:rFonts w:ascii="Arial Narrow" w:hAnsi="Arial Narrow" w:cs="Arial Narrow"/>
        </w:rPr>
        <w:footnoteRef/>
      </w:r>
      <w:r>
        <w:rPr>
          <w:rFonts w:ascii="Arial Narrow" w:hAnsi="Arial Narrow" w:cs="Arial Narrow"/>
        </w:rPr>
        <w:t xml:space="preserve"> </w:t>
      </w:r>
      <w:r>
        <w:rPr>
          <w:rFonts w:ascii="Arial Narrow" w:hAnsi="Arial Narrow" w:cs="Arial Narrow"/>
          <w:i/>
          <w:iCs/>
          <w:lang w:val="uk-UA"/>
        </w:rPr>
        <w:t>Гарантійний депозит</w:t>
      </w:r>
      <w:r>
        <w:rPr>
          <w:rFonts w:ascii="Arial Narrow" w:hAnsi="Arial Narrow" w:cs="Arial Narrow"/>
          <w:lang w:val="uk-UA"/>
        </w:rPr>
        <w:t xml:space="preserve"> – кошти інвестора, які приймає банк або брокерська контора в якості відшкодування можливих збитків при проведенні операцій з купівлі та продажу валют, кошти приймаються на умовах депозитного договору.</w:t>
      </w:r>
    </w:p>
  </w:footnote>
  <w:footnote w:id="3">
    <w:p w:rsidR="00CB2F16" w:rsidRDefault="006B69EA">
      <w:pPr>
        <w:pStyle w:val="ab"/>
      </w:pPr>
      <w:r>
        <w:rPr>
          <w:rStyle w:val="ac"/>
          <w:rFonts w:ascii="Arial Narrow" w:hAnsi="Arial Narrow" w:cs="Arial Narrow"/>
          <w:lang w:val="uk-UA"/>
        </w:rPr>
        <w:footnoteRef/>
      </w:r>
      <w:r>
        <w:rPr>
          <w:rFonts w:ascii="Arial Narrow" w:hAnsi="Arial Narrow" w:cs="Arial Narrow"/>
          <w:lang w:val="uk-UA"/>
        </w:rPr>
        <w:t xml:space="preserve"> </w:t>
      </w:r>
      <w:r>
        <w:rPr>
          <w:rFonts w:ascii="Arial Narrow" w:hAnsi="Arial Narrow" w:cs="Arial Narrow"/>
          <w:i/>
          <w:iCs/>
          <w:lang w:val="uk-UA"/>
        </w:rPr>
        <w:t>Крос – курс</w:t>
      </w:r>
      <w:r>
        <w:rPr>
          <w:rFonts w:ascii="Arial Narrow" w:hAnsi="Arial Narrow" w:cs="Arial Narrow"/>
          <w:lang w:val="uk-UA"/>
        </w:rPr>
        <w:t xml:space="preserve"> – це співвідношення між двома валютами, що витікає з їх курсу по відношенню до третьої валюти</w:t>
      </w:r>
    </w:p>
  </w:footnote>
  <w:footnote w:id="4">
    <w:p w:rsidR="00CB2F16" w:rsidRDefault="006B69EA">
      <w:pPr>
        <w:pStyle w:val="ab"/>
      </w:pPr>
      <w:r>
        <w:rPr>
          <w:rStyle w:val="ac"/>
          <w:rFonts w:ascii="Arial Narrow" w:hAnsi="Arial Narrow" w:cs="Arial Narrow"/>
        </w:rPr>
        <w:footnoteRef/>
      </w:r>
      <w:r>
        <w:rPr>
          <w:rFonts w:ascii="Arial Narrow" w:hAnsi="Arial Narrow" w:cs="Arial Narrow"/>
        </w:rPr>
        <w:t xml:space="preserve"> </w:t>
      </w:r>
      <w:r>
        <w:rPr>
          <w:rFonts w:ascii="Arial Narrow" w:hAnsi="Arial Narrow" w:cs="Arial Narrow"/>
          <w:i/>
          <w:iCs/>
          <w:lang w:val="uk-UA"/>
        </w:rPr>
        <w:t>Спред</w:t>
      </w:r>
      <w:r>
        <w:rPr>
          <w:rFonts w:ascii="Arial Narrow" w:hAnsi="Arial Narrow" w:cs="Arial Narrow"/>
          <w:lang w:val="uk-UA"/>
        </w:rPr>
        <w:t xml:space="preserve"> - різниця між цінами купівлі і продажу валюти</w:t>
      </w:r>
    </w:p>
  </w:footnote>
  <w:footnote w:id="5">
    <w:p w:rsidR="00CB2F16" w:rsidRDefault="006B69EA">
      <w:pPr>
        <w:pStyle w:val="ab"/>
      </w:pPr>
      <w:r>
        <w:rPr>
          <w:rStyle w:val="ac"/>
          <w:rFonts w:ascii="Arial Narrow" w:hAnsi="Arial Narrow" w:cs="Arial Narrow"/>
        </w:rPr>
        <w:footnoteRef/>
      </w:r>
      <w:r>
        <w:rPr>
          <w:rFonts w:ascii="Arial Narrow" w:hAnsi="Arial Narrow" w:cs="Arial Narrow"/>
        </w:rPr>
        <w:t xml:space="preserve"> </w:t>
      </w:r>
      <w:r>
        <w:rPr>
          <w:rFonts w:ascii="Arial Narrow" w:hAnsi="Arial Narrow" w:cs="Arial Narrow"/>
          <w:i/>
          <w:iCs/>
          <w:lang w:val="uk-UA"/>
        </w:rPr>
        <w:t>Дилінг</w:t>
      </w:r>
      <w:r>
        <w:rPr>
          <w:rFonts w:ascii="Arial Narrow" w:hAnsi="Arial Narrow" w:cs="Arial Narrow"/>
          <w:lang w:val="uk-UA"/>
        </w:rPr>
        <w:t xml:space="preserve"> – операції купівлі та продажу валюти з метою отримання прибутку за рахунок різниці в котируваннях валют.</w:t>
      </w:r>
    </w:p>
  </w:footnote>
  <w:footnote w:id="6">
    <w:p w:rsidR="00CB2F16" w:rsidRDefault="006B69EA">
      <w:pPr>
        <w:pStyle w:val="ab"/>
      </w:pPr>
      <w:r>
        <w:rPr>
          <w:rStyle w:val="ac"/>
          <w:i/>
          <w:iCs/>
        </w:rPr>
        <w:footnoteRef/>
      </w:r>
      <w:r>
        <w:rPr>
          <w:i/>
          <w:iCs/>
        </w:rPr>
        <w:t xml:space="preserve"> </w:t>
      </w:r>
      <w:r>
        <w:rPr>
          <w:rFonts w:ascii="Arial Narrow" w:hAnsi="Arial Narrow" w:cs="Arial Narrow"/>
          <w:i/>
          <w:iCs/>
          <w:lang w:val="uk-UA"/>
        </w:rPr>
        <w:t>Маржинальна торгівля</w:t>
      </w:r>
      <w:r>
        <w:rPr>
          <w:rFonts w:ascii="Arial Narrow" w:hAnsi="Arial Narrow" w:cs="Arial Narrow"/>
          <w:lang w:val="uk-UA"/>
        </w:rPr>
        <w:t xml:space="preserve"> – здійснення операцій банком або брокерською конторою на суму позиції, що перевищує у визначену кількість раз (20, 40, 70, 100) розмір страхового депозиту. </w:t>
      </w:r>
    </w:p>
  </w:footnote>
  <w:footnote w:id="7">
    <w:p w:rsidR="00CB2F16" w:rsidRDefault="006B69EA">
      <w:pPr>
        <w:pStyle w:val="ab"/>
      </w:pPr>
      <w:r>
        <w:rPr>
          <w:rStyle w:val="ac"/>
        </w:rPr>
        <w:footnoteRef/>
      </w:r>
      <w:r>
        <w:t xml:space="preserve"> </w:t>
      </w:r>
      <w:r>
        <w:rPr>
          <w:rFonts w:ascii="Arial Narrow" w:hAnsi="Arial Narrow" w:cs="Arial Narrow"/>
          <w:i/>
          <w:iCs/>
          <w:lang w:val="uk-UA"/>
        </w:rPr>
        <w:t>Технічний аналіз</w:t>
      </w:r>
      <w:r>
        <w:rPr>
          <w:rFonts w:ascii="Arial Narrow" w:hAnsi="Arial Narrow" w:cs="Arial Narrow"/>
          <w:lang w:val="uk-UA"/>
        </w:rPr>
        <w:t xml:space="preserve"> – найбільш ефективна методика прогнозування короткотермінового руху цін на різні валюти.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F16" w:rsidRDefault="00CB2F16">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A74AD"/>
    <w:multiLevelType w:val="hybridMultilevel"/>
    <w:tmpl w:val="C4A22948"/>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
    <w:nsid w:val="3076518C"/>
    <w:multiLevelType w:val="hybridMultilevel"/>
    <w:tmpl w:val="3AC03DEA"/>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nsid w:val="6DFA4BF4"/>
    <w:multiLevelType w:val="hybridMultilevel"/>
    <w:tmpl w:val="04FEFAA4"/>
    <w:lvl w:ilvl="0" w:tplc="692639D8">
      <w:start w:val="1"/>
      <w:numFmt w:val="bullet"/>
      <w:lvlText w:val=""/>
      <w:lvlJc w:val="left"/>
      <w:pPr>
        <w:tabs>
          <w:tab w:val="num" w:pos="1440"/>
        </w:tabs>
        <w:ind w:left="1440" w:hanging="360"/>
      </w:pPr>
      <w:rPr>
        <w:rFonts w:ascii="Wingdings" w:hAnsi="Wingdings" w:cs="Wingdings"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
    <w:nsid w:val="72B568B7"/>
    <w:multiLevelType w:val="hybridMultilevel"/>
    <w:tmpl w:val="6186BDA8"/>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4">
    <w:nsid w:val="79F20DA5"/>
    <w:multiLevelType w:val="hybridMultilevel"/>
    <w:tmpl w:val="5D76EEA8"/>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5">
    <w:nsid w:val="7D8932C0"/>
    <w:multiLevelType w:val="hybridMultilevel"/>
    <w:tmpl w:val="C6240874"/>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425"/>
  <w:doNotHyphenateCaps/>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69EA"/>
    <w:rsid w:val="006B69EA"/>
    <w:rsid w:val="00CB2F16"/>
    <w:rsid w:val="00F31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5E2D31AB-F194-4BB1-B675-C12746532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paragraph" w:styleId="a4">
    <w:name w:val="header"/>
    <w:basedOn w:val="a"/>
    <w:semiHidden/>
    <w:pPr>
      <w:tabs>
        <w:tab w:val="center" w:pos="4819"/>
        <w:tab w:val="right" w:pos="9639"/>
      </w:tabs>
    </w:pPr>
  </w:style>
  <w:style w:type="character" w:styleId="a5">
    <w:name w:val="page number"/>
    <w:basedOn w:val="a0"/>
    <w:semiHidden/>
  </w:style>
  <w:style w:type="paragraph" w:styleId="a6">
    <w:name w:val="footer"/>
    <w:basedOn w:val="a"/>
    <w:semiHidden/>
    <w:pPr>
      <w:tabs>
        <w:tab w:val="center" w:pos="4819"/>
        <w:tab w:val="right" w:pos="9639"/>
      </w:tabs>
    </w:pPr>
  </w:style>
  <w:style w:type="character" w:styleId="a7">
    <w:name w:val="annotation reference"/>
    <w:basedOn w:val="a0"/>
    <w:semiHidden/>
    <w:rPr>
      <w:sz w:val="16"/>
      <w:szCs w:val="16"/>
    </w:rPr>
  </w:style>
  <w:style w:type="paragraph" w:styleId="a8">
    <w:name w:val="annotation text"/>
    <w:basedOn w:val="a"/>
    <w:semiHidden/>
  </w:style>
  <w:style w:type="paragraph" w:styleId="a9">
    <w:name w:val="annotation subject"/>
    <w:basedOn w:val="a8"/>
    <w:next w:val="a8"/>
    <w:semiHidden/>
    <w:rPr>
      <w:b/>
      <w:bCs/>
    </w:rPr>
  </w:style>
  <w:style w:type="paragraph" w:styleId="aa">
    <w:name w:val="Balloon Text"/>
    <w:basedOn w:val="a"/>
    <w:semiHidden/>
    <w:rPr>
      <w:rFonts w:ascii="Tahoma" w:hAnsi="Tahoma" w:cs="Tahoma"/>
      <w:sz w:val="16"/>
      <w:szCs w:val="16"/>
    </w:rPr>
  </w:style>
  <w:style w:type="paragraph" w:styleId="ab">
    <w:name w:val="footnote text"/>
    <w:basedOn w:val="a"/>
    <w:semiHidden/>
  </w:style>
  <w:style w:type="character" w:styleId="ac">
    <w:name w:val="footnote reference"/>
    <w:basedOn w:val="a0"/>
    <w:semiHidden/>
    <w:rPr>
      <w:vertAlign w:val="superscript"/>
    </w:rPr>
  </w:style>
  <w:style w:type="character" w:styleId="ad">
    <w:name w:val="Strong"/>
    <w:basedOn w:val="a0"/>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1464</Words>
  <Characters>8347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Організаційні та фінансові аспекти операцій на міжнародному валютному ринку FOREX</vt:lpstr>
    </vt:vector>
  </TitlesOfParts>
  <Manager>Економіка. Банківська справа</Manager>
  <Company>Економіка. Банківська справа</Company>
  <LinksUpToDate>false</LinksUpToDate>
  <CharactersWithSpaces>9792</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Організаційні та фінансові аспекти операцій на міжнародному валютному ринку FOREX</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2002-03-03T14:57:00Z</cp:lastPrinted>
  <dcterms:created xsi:type="dcterms:W3CDTF">2014-04-12T04:03:00Z</dcterms:created>
  <dcterms:modified xsi:type="dcterms:W3CDTF">2014-04-12T04:03:00Z</dcterms:modified>
  <cp:category>Економіка. Банківська справа</cp:category>
</cp:coreProperties>
</file>