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020" w:rsidRDefault="00C36020" w:rsidP="00BE3378">
      <w:pPr>
        <w:shd w:val="clear" w:color="auto" w:fill="FFFFFF"/>
        <w:spacing w:line="360" w:lineRule="auto"/>
        <w:jc w:val="center"/>
        <w:rPr>
          <w:b/>
        </w:rPr>
      </w:pPr>
    </w:p>
    <w:p w:rsidR="00BE3378" w:rsidRDefault="00BE3378" w:rsidP="00BE3378">
      <w:pPr>
        <w:shd w:val="clear" w:color="auto" w:fill="FFFFFF"/>
        <w:spacing w:line="360" w:lineRule="auto"/>
        <w:jc w:val="center"/>
      </w:pPr>
      <w:r w:rsidRPr="00454F5E">
        <w:rPr>
          <w:b/>
        </w:rPr>
        <w:t>МОСКОВСКИЙ ГОСУДАРСТВЕННЫЙ УНИВЕРСИТЕТ ТЕХНОЛОГИЙ И УПРАВЛЕНИЯ</w:t>
      </w:r>
    </w:p>
    <w:p w:rsidR="00BE3378" w:rsidRDefault="00BE3378" w:rsidP="00BE3378">
      <w:pPr>
        <w:shd w:val="clear" w:color="auto" w:fill="FFFFFF"/>
        <w:spacing w:line="360" w:lineRule="auto"/>
        <w:jc w:val="center"/>
      </w:pPr>
    </w:p>
    <w:p w:rsidR="00BE3378" w:rsidRDefault="00BE3378" w:rsidP="00BE3378">
      <w:pPr>
        <w:shd w:val="clear" w:color="auto" w:fill="FFFFFF"/>
        <w:spacing w:line="360" w:lineRule="auto"/>
        <w:jc w:val="center"/>
      </w:pPr>
    </w:p>
    <w:p w:rsidR="00BE3378" w:rsidRDefault="00BE3378" w:rsidP="00BE3378">
      <w:pPr>
        <w:shd w:val="clear" w:color="auto" w:fill="FFFFFF"/>
        <w:spacing w:line="360" w:lineRule="auto"/>
        <w:jc w:val="right"/>
      </w:pPr>
    </w:p>
    <w:p w:rsidR="00BE3378" w:rsidRDefault="00BE3378" w:rsidP="00BE3378">
      <w:pPr>
        <w:shd w:val="clear" w:color="auto" w:fill="FFFFFF"/>
        <w:spacing w:line="360" w:lineRule="auto"/>
        <w:jc w:val="center"/>
      </w:pPr>
    </w:p>
    <w:p w:rsidR="00BE3378" w:rsidRDefault="00BE3378" w:rsidP="00BE3378">
      <w:pPr>
        <w:shd w:val="clear" w:color="auto" w:fill="FFFFFF"/>
        <w:spacing w:line="360" w:lineRule="auto"/>
        <w:jc w:val="center"/>
      </w:pPr>
    </w:p>
    <w:p w:rsidR="00BE3378" w:rsidRDefault="00BE3378" w:rsidP="00BE3378">
      <w:pPr>
        <w:shd w:val="clear" w:color="auto" w:fill="FFFFFF"/>
        <w:spacing w:line="360" w:lineRule="auto"/>
        <w:jc w:val="center"/>
      </w:pPr>
    </w:p>
    <w:p w:rsidR="00BE3378" w:rsidRDefault="00BE3378" w:rsidP="00BE3378">
      <w:pPr>
        <w:shd w:val="clear" w:color="auto" w:fill="FFFFFF"/>
        <w:spacing w:line="360" w:lineRule="auto"/>
        <w:jc w:val="center"/>
      </w:pPr>
    </w:p>
    <w:p w:rsidR="00BE3378" w:rsidRDefault="00BE3378" w:rsidP="00BE3378">
      <w:pPr>
        <w:shd w:val="clear" w:color="auto" w:fill="FFFFFF"/>
        <w:spacing w:line="360" w:lineRule="auto"/>
        <w:jc w:val="center"/>
      </w:pPr>
    </w:p>
    <w:p w:rsidR="00BE3378" w:rsidRDefault="00BE3378" w:rsidP="00BE3378">
      <w:pPr>
        <w:shd w:val="clear" w:color="auto" w:fill="FFFFFF"/>
        <w:spacing w:line="360" w:lineRule="auto"/>
        <w:jc w:val="center"/>
      </w:pPr>
    </w:p>
    <w:p w:rsidR="00BE3378" w:rsidRDefault="00BE3378" w:rsidP="00BE3378">
      <w:pPr>
        <w:shd w:val="clear" w:color="auto" w:fill="FFFFFF"/>
        <w:spacing w:line="360" w:lineRule="auto"/>
        <w:jc w:val="center"/>
      </w:pPr>
    </w:p>
    <w:p w:rsidR="00BE3378" w:rsidRDefault="00BE3378" w:rsidP="00BE3378">
      <w:pPr>
        <w:shd w:val="clear" w:color="auto" w:fill="FFFFFF"/>
        <w:jc w:val="center"/>
        <w:rPr>
          <w:b/>
          <w:sz w:val="36"/>
          <w:szCs w:val="36"/>
        </w:rPr>
      </w:pPr>
      <w:r>
        <w:rPr>
          <w:b/>
          <w:sz w:val="36"/>
          <w:szCs w:val="36"/>
        </w:rPr>
        <w:t>КУРСОВАЯ РАБОТА</w:t>
      </w:r>
    </w:p>
    <w:p w:rsidR="00BE3378" w:rsidRDefault="00BE3378" w:rsidP="00BE3378">
      <w:pPr>
        <w:shd w:val="clear" w:color="auto" w:fill="FFFFFF"/>
        <w:jc w:val="center"/>
        <w:rPr>
          <w:b/>
          <w:sz w:val="36"/>
          <w:szCs w:val="36"/>
        </w:rPr>
      </w:pPr>
    </w:p>
    <w:p w:rsidR="00BE3378" w:rsidRDefault="00BE3378" w:rsidP="00BE3378">
      <w:pPr>
        <w:shd w:val="clear" w:color="auto" w:fill="FFFFFF"/>
        <w:jc w:val="center"/>
        <w:rPr>
          <w:b/>
          <w:sz w:val="28"/>
          <w:szCs w:val="28"/>
        </w:rPr>
      </w:pPr>
      <w:r>
        <w:rPr>
          <w:b/>
          <w:sz w:val="28"/>
          <w:szCs w:val="28"/>
        </w:rPr>
        <w:t>ПО ФИНАНСАМ ПРЕДПРИЯТИЯ</w:t>
      </w:r>
    </w:p>
    <w:p w:rsidR="00BE3378" w:rsidRDefault="00BE3378" w:rsidP="00BE3378">
      <w:pPr>
        <w:shd w:val="clear" w:color="auto" w:fill="FFFFFF"/>
        <w:jc w:val="center"/>
        <w:rPr>
          <w:b/>
          <w:sz w:val="28"/>
          <w:szCs w:val="28"/>
        </w:rPr>
      </w:pPr>
    </w:p>
    <w:p w:rsidR="00BE3378" w:rsidRPr="009D3DC9" w:rsidRDefault="00BE3378" w:rsidP="00BE3378">
      <w:pPr>
        <w:shd w:val="clear" w:color="auto" w:fill="FFFFFF"/>
        <w:jc w:val="center"/>
        <w:rPr>
          <w:b/>
        </w:rPr>
      </w:pPr>
      <w:r>
        <w:rPr>
          <w:b/>
        </w:rPr>
        <w:t xml:space="preserve">НА ТЕМУ: « </w:t>
      </w:r>
      <w:r w:rsidRPr="00BE3378">
        <w:rPr>
          <w:b/>
          <w:sz w:val="28"/>
          <w:szCs w:val="28"/>
        </w:rPr>
        <w:t>Инвестиционная деятельность предприятия</w:t>
      </w:r>
      <w:r>
        <w:rPr>
          <w:b/>
          <w:sz w:val="28"/>
          <w:szCs w:val="28"/>
        </w:rPr>
        <w:t xml:space="preserve"> </w:t>
      </w:r>
      <w:r>
        <w:rPr>
          <w:b/>
        </w:rPr>
        <w:t>»</w:t>
      </w:r>
    </w:p>
    <w:p w:rsidR="00BE3378" w:rsidRDefault="00BE3378" w:rsidP="00BE3378">
      <w:pPr>
        <w:shd w:val="clear" w:color="auto" w:fill="FFFFFF"/>
        <w:jc w:val="center"/>
        <w:rPr>
          <w:b/>
          <w:sz w:val="28"/>
          <w:szCs w:val="28"/>
        </w:rPr>
      </w:pPr>
    </w:p>
    <w:p w:rsidR="00BE3378" w:rsidRDefault="00BE3378" w:rsidP="00BE3378">
      <w:pPr>
        <w:shd w:val="clear" w:color="auto" w:fill="FFFFFF"/>
        <w:jc w:val="center"/>
        <w:rPr>
          <w:b/>
          <w:sz w:val="28"/>
          <w:szCs w:val="28"/>
        </w:rPr>
      </w:pPr>
    </w:p>
    <w:p w:rsidR="00BE3378" w:rsidRDefault="00BE3378" w:rsidP="00BE3378">
      <w:pPr>
        <w:shd w:val="clear" w:color="auto" w:fill="FFFFFF"/>
        <w:jc w:val="center"/>
        <w:rPr>
          <w:b/>
          <w:sz w:val="28"/>
          <w:szCs w:val="28"/>
        </w:rPr>
      </w:pPr>
    </w:p>
    <w:p w:rsidR="00BE3378" w:rsidRDefault="00BE3378" w:rsidP="00BE3378">
      <w:pPr>
        <w:shd w:val="clear" w:color="auto" w:fill="FFFFFF"/>
        <w:jc w:val="center"/>
        <w:rPr>
          <w:b/>
          <w:sz w:val="28"/>
          <w:szCs w:val="28"/>
        </w:rPr>
      </w:pPr>
    </w:p>
    <w:p w:rsidR="00BE3378" w:rsidRDefault="00BE3378" w:rsidP="00BE3378">
      <w:pPr>
        <w:shd w:val="clear" w:color="auto" w:fill="FFFFFF"/>
        <w:jc w:val="center"/>
        <w:rPr>
          <w:b/>
          <w:sz w:val="28"/>
          <w:szCs w:val="28"/>
        </w:rPr>
      </w:pPr>
    </w:p>
    <w:p w:rsidR="00BE3378" w:rsidRDefault="00BE3378" w:rsidP="00BE3378">
      <w:pPr>
        <w:shd w:val="clear" w:color="auto" w:fill="FFFFFF"/>
        <w:jc w:val="center"/>
        <w:rPr>
          <w:b/>
          <w:sz w:val="28"/>
          <w:szCs w:val="28"/>
        </w:rPr>
      </w:pPr>
    </w:p>
    <w:p w:rsidR="00BE3378" w:rsidRDefault="00BE3378" w:rsidP="00BE3378">
      <w:pPr>
        <w:shd w:val="clear" w:color="auto" w:fill="FFFFFF"/>
        <w:jc w:val="center"/>
        <w:rPr>
          <w:b/>
          <w:sz w:val="28"/>
          <w:szCs w:val="28"/>
        </w:rPr>
      </w:pPr>
    </w:p>
    <w:p w:rsidR="00BE3378" w:rsidRDefault="00BE3378" w:rsidP="00BE3378">
      <w:pPr>
        <w:shd w:val="clear" w:color="auto" w:fill="FFFFFF"/>
        <w:jc w:val="center"/>
        <w:rPr>
          <w:b/>
          <w:sz w:val="28"/>
          <w:szCs w:val="28"/>
        </w:rPr>
      </w:pPr>
    </w:p>
    <w:p w:rsidR="00BE3378" w:rsidRDefault="00BE3378" w:rsidP="00BE3378">
      <w:pPr>
        <w:shd w:val="clear" w:color="auto" w:fill="FFFFFF"/>
        <w:jc w:val="center"/>
        <w:rPr>
          <w:b/>
          <w:sz w:val="28"/>
          <w:szCs w:val="28"/>
        </w:rPr>
      </w:pPr>
    </w:p>
    <w:p w:rsidR="00BE3378" w:rsidRDefault="00BE3378" w:rsidP="00BE3378">
      <w:pPr>
        <w:shd w:val="clear" w:color="auto" w:fill="FFFFFF"/>
        <w:jc w:val="center"/>
        <w:rPr>
          <w:b/>
          <w:sz w:val="28"/>
          <w:szCs w:val="28"/>
        </w:rPr>
      </w:pPr>
    </w:p>
    <w:p w:rsidR="00BE3378" w:rsidRDefault="00BE3378" w:rsidP="00BE3378">
      <w:pPr>
        <w:shd w:val="clear" w:color="auto" w:fill="FFFFFF"/>
        <w:jc w:val="right"/>
        <w:rPr>
          <w:sz w:val="28"/>
          <w:szCs w:val="28"/>
          <w:u w:val="single"/>
        </w:rPr>
      </w:pPr>
      <w:r w:rsidRPr="00EB1EE8">
        <w:rPr>
          <w:sz w:val="28"/>
          <w:szCs w:val="28"/>
        </w:rPr>
        <w:t>Студентки</w:t>
      </w:r>
      <w:r>
        <w:rPr>
          <w:sz w:val="28"/>
          <w:szCs w:val="28"/>
        </w:rPr>
        <w:t xml:space="preserve"> </w:t>
      </w:r>
      <w:r w:rsidRPr="00EB1EE8">
        <w:rPr>
          <w:sz w:val="28"/>
          <w:szCs w:val="28"/>
          <w:u w:val="single"/>
        </w:rPr>
        <w:t>Прокопук И.С.</w:t>
      </w:r>
    </w:p>
    <w:p w:rsidR="00BE3378" w:rsidRDefault="00BE3378" w:rsidP="00BE3378">
      <w:pPr>
        <w:shd w:val="clear" w:color="auto" w:fill="FFFFFF"/>
        <w:jc w:val="right"/>
        <w:rPr>
          <w:sz w:val="28"/>
          <w:szCs w:val="28"/>
          <w:u w:val="single"/>
        </w:rPr>
      </w:pPr>
      <w:r w:rsidRPr="00EB1EE8">
        <w:rPr>
          <w:sz w:val="28"/>
          <w:szCs w:val="28"/>
        </w:rPr>
        <w:t>Специальность</w:t>
      </w:r>
      <w:r w:rsidRPr="00EB1EE8">
        <w:rPr>
          <w:sz w:val="28"/>
          <w:szCs w:val="28"/>
          <w:u w:val="single"/>
        </w:rPr>
        <w:t xml:space="preserve">       </w:t>
      </w:r>
      <w:r>
        <w:rPr>
          <w:sz w:val="28"/>
          <w:szCs w:val="28"/>
          <w:u w:val="single"/>
        </w:rPr>
        <w:t>080105</w:t>
      </w:r>
    </w:p>
    <w:p w:rsidR="00BE3378" w:rsidRPr="00EB1EE8" w:rsidRDefault="00BE3378" w:rsidP="00BE3378">
      <w:pPr>
        <w:shd w:val="clear" w:color="auto" w:fill="FFFFFF"/>
        <w:jc w:val="right"/>
        <w:rPr>
          <w:sz w:val="28"/>
          <w:szCs w:val="28"/>
          <w:u w:val="single"/>
        </w:rPr>
      </w:pPr>
      <w:r>
        <w:rPr>
          <w:sz w:val="28"/>
          <w:szCs w:val="28"/>
        </w:rPr>
        <w:t>Ш</w:t>
      </w:r>
      <w:r w:rsidRPr="00EB1EE8">
        <w:rPr>
          <w:sz w:val="28"/>
          <w:szCs w:val="28"/>
        </w:rPr>
        <w:t>ифр</w:t>
      </w:r>
      <w:r w:rsidRPr="00EB1EE8">
        <w:rPr>
          <w:sz w:val="28"/>
          <w:szCs w:val="28"/>
          <w:u w:val="single"/>
        </w:rPr>
        <w:t xml:space="preserve">                          </w:t>
      </w:r>
      <w:r>
        <w:rPr>
          <w:sz w:val="28"/>
          <w:szCs w:val="28"/>
          <w:u w:val="single"/>
        </w:rPr>
        <w:t>6743</w:t>
      </w:r>
    </w:p>
    <w:p w:rsidR="006B0678" w:rsidRDefault="00BE3378" w:rsidP="00BE3378">
      <w:pPr>
        <w:spacing w:line="360" w:lineRule="auto"/>
        <w:jc w:val="center"/>
      </w:pPr>
      <w:r>
        <w:rPr>
          <w:b/>
          <w:color w:val="000000"/>
          <w:sz w:val="32"/>
          <w:szCs w:val="32"/>
        </w:rPr>
        <w:br w:type="page"/>
      </w:r>
      <w:r w:rsidR="00EC1C2D" w:rsidRPr="006B0678">
        <w:t>Содержание</w:t>
      </w:r>
    </w:p>
    <w:p w:rsidR="006B0678" w:rsidRDefault="00EC1C2D" w:rsidP="006B0678">
      <w:pPr>
        <w:spacing w:line="360" w:lineRule="auto"/>
        <w:jc w:val="both"/>
      </w:pPr>
      <w:r w:rsidRPr="006B0678">
        <w:t xml:space="preserve">Введение </w:t>
      </w:r>
      <w:r w:rsidR="00BE3378">
        <w:t>........................................................................................................................................</w:t>
      </w:r>
      <w:r w:rsidRPr="006B0678">
        <w:t>3</w:t>
      </w:r>
    </w:p>
    <w:p w:rsidR="00BE3378" w:rsidRDefault="00BE3378" w:rsidP="00BE3378">
      <w:pPr>
        <w:jc w:val="both"/>
      </w:pPr>
    </w:p>
    <w:p w:rsidR="006B0678" w:rsidRDefault="00EC1C2D" w:rsidP="006B0678">
      <w:pPr>
        <w:spacing w:line="360" w:lineRule="auto"/>
        <w:jc w:val="both"/>
      </w:pPr>
      <w:r w:rsidRPr="006B0678">
        <w:t>І. Теоретическая часть</w:t>
      </w:r>
      <w:r w:rsidR="00BE3378">
        <w:t>...................................................................................................................4</w:t>
      </w:r>
    </w:p>
    <w:p w:rsidR="00BE3378" w:rsidRDefault="00BE3378" w:rsidP="00BE3378">
      <w:pPr>
        <w:jc w:val="both"/>
      </w:pPr>
    </w:p>
    <w:p w:rsidR="00BE3378" w:rsidRDefault="00BE3378" w:rsidP="006B0678">
      <w:pPr>
        <w:spacing w:line="360" w:lineRule="auto"/>
        <w:jc w:val="both"/>
      </w:pPr>
      <w:r>
        <w:t xml:space="preserve">Глава </w:t>
      </w:r>
      <w:r w:rsidR="00EC1C2D" w:rsidRPr="006B0678">
        <w:t>1. Сущность инвестиций, деятельность и политика пр</w:t>
      </w:r>
      <w:r>
        <w:t>едприятий в</w:t>
      </w:r>
    </w:p>
    <w:p w:rsidR="006B0678" w:rsidRDefault="00BE3378" w:rsidP="00BE3378">
      <w:pPr>
        <w:spacing w:line="360" w:lineRule="auto"/>
        <w:ind w:firstLine="708"/>
        <w:jc w:val="both"/>
      </w:pPr>
      <w:r>
        <w:t xml:space="preserve"> области инвестиций.........................................................................................................4</w:t>
      </w:r>
    </w:p>
    <w:p w:rsidR="006B0678" w:rsidRDefault="00BE3378" w:rsidP="006B0678">
      <w:pPr>
        <w:spacing w:line="360" w:lineRule="auto"/>
        <w:jc w:val="both"/>
      </w:pPr>
      <w:r>
        <w:t xml:space="preserve">Глава </w:t>
      </w:r>
      <w:r w:rsidR="00EC1C2D" w:rsidRPr="006B0678">
        <w:t>2. Инвестици</w:t>
      </w:r>
      <w:r>
        <w:t>и в основные фонды предприятия.............................................................6</w:t>
      </w:r>
    </w:p>
    <w:p w:rsidR="006B0678" w:rsidRDefault="00BE3378" w:rsidP="006B0678">
      <w:pPr>
        <w:spacing w:line="360" w:lineRule="auto"/>
        <w:jc w:val="both"/>
      </w:pPr>
      <w:r>
        <w:t xml:space="preserve">Глава </w:t>
      </w:r>
      <w:r w:rsidR="00EC1C2D" w:rsidRPr="006B0678">
        <w:t>3. Амортизация основных фондов предприятия к</w:t>
      </w:r>
      <w:r>
        <w:t>ак фактор их воспроизводства....10</w:t>
      </w:r>
    </w:p>
    <w:p w:rsidR="00171631" w:rsidRDefault="00BE3378" w:rsidP="006B0678">
      <w:pPr>
        <w:spacing w:line="360" w:lineRule="auto"/>
        <w:jc w:val="both"/>
      </w:pPr>
      <w:r>
        <w:t xml:space="preserve">Глава </w:t>
      </w:r>
      <w:r w:rsidR="00EC1C2D" w:rsidRPr="006B0678">
        <w:t>4. Лизинг как</w:t>
      </w:r>
      <w:r>
        <w:t xml:space="preserve"> форма инвестиций предприятия.............................................................13</w:t>
      </w:r>
    </w:p>
    <w:p w:rsidR="006B0678" w:rsidRDefault="00BE3378" w:rsidP="006B0678">
      <w:pPr>
        <w:spacing w:line="360" w:lineRule="auto"/>
        <w:jc w:val="both"/>
      </w:pPr>
      <w:r>
        <w:t xml:space="preserve">Глава </w:t>
      </w:r>
      <w:r w:rsidR="00EC1C2D" w:rsidRPr="006B0678">
        <w:t>5. Инвестиции предпри</w:t>
      </w:r>
      <w:r>
        <w:t>ятия в нематериальные активы...............................................15</w:t>
      </w:r>
    </w:p>
    <w:p w:rsidR="00AB18F3" w:rsidRDefault="00AB18F3" w:rsidP="00AB18F3">
      <w:pPr>
        <w:jc w:val="both"/>
      </w:pPr>
    </w:p>
    <w:p w:rsidR="006B0678" w:rsidRDefault="00BE3378" w:rsidP="006B0678">
      <w:pPr>
        <w:spacing w:line="360" w:lineRule="auto"/>
        <w:jc w:val="both"/>
      </w:pPr>
      <w:r>
        <w:t>ІІ. Расчетная часть.......................................................................................................................16</w:t>
      </w:r>
    </w:p>
    <w:p w:rsidR="00AB18F3" w:rsidRDefault="00AB18F3" w:rsidP="00AB18F3">
      <w:pPr>
        <w:jc w:val="both"/>
      </w:pPr>
    </w:p>
    <w:p w:rsidR="00BE3378" w:rsidRDefault="00BE3378" w:rsidP="006B0678">
      <w:pPr>
        <w:spacing w:line="360" w:lineRule="auto"/>
        <w:jc w:val="both"/>
      </w:pPr>
      <w:r>
        <w:t xml:space="preserve">Глава </w:t>
      </w:r>
      <w:r w:rsidR="00EC1C2D" w:rsidRPr="006B0678">
        <w:t>1. Анализ наличия, структуры и обеспеченности предприятия основными</w:t>
      </w:r>
    </w:p>
    <w:p w:rsidR="006B0678" w:rsidRDefault="00BE3378" w:rsidP="00BE3378">
      <w:pPr>
        <w:spacing w:line="360" w:lineRule="auto"/>
        <w:ind w:firstLine="708"/>
        <w:jc w:val="both"/>
      </w:pPr>
      <w:r>
        <w:t>Фондами..........................................................................................................................16</w:t>
      </w:r>
    </w:p>
    <w:p w:rsidR="006B0678" w:rsidRDefault="00BE3378" w:rsidP="006B0678">
      <w:pPr>
        <w:spacing w:line="360" w:lineRule="auto"/>
        <w:jc w:val="both"/>
      </w:pPr>
      <w:r>
        <w:t xml:space="preserve">Глава </w:t>
      </w:r>
      <w:r w:rsidR="00EC1C2D" w:rsidRPr="006B0678">
        <w:t>2. Анализ эффективности и интенсивности использования осно</w:t>
      </w:r>
      <w:r>
        <w:t>вных фондов........20</w:t>
      </w:r>
    </w:p>
    <w:p w:rsidR="00AB18F3" w:rsidRDefault="00AB18F3" w:rsidP="00AB18F3">
      <w:pPr>
        <w:jc w:val="both"/>
      </w:pPr>
    </w:p>
    <w:p w:rsidR="006B0678" w:rsidRDefault="00BE3378" w:rsidP="006B0678">
      <w:pPr>
        <w:spacing w:line="360" w:lineRule="auto"/>
        <w:jc w:val="both"/>
      </w:pPr>
      <w:r>
        <w:t>Заключение.................................................................................................................................23</w:t>
      </w:r>
    </w:p>
    <w:p w:rsidR="00AB18F3" w:rsidRDefault="00AB18F3" w:rsidP="00AB18F3">
      <w:pPr>
        <w:jc w:val="both"/>
      </w:pPr>
    </w:p>
    <w:p w:rsidR="006B0678" w:rsidRDefault="00EC1C2D" w:rsidP="006B0678">
      <w:pPr>
        <w:spacing w:line="360" w:lineRule="auto"/>
        <w:jc w:val="both"/>
      </w:pPr>
      <w:r w:rsidRPr="006B0678">
        <w:t>Спи</w:t>
      </w:r>
      <w:r w:rsidR="00BE3378">
        <w:t>сок использованной литературы.......................................................................................24</w:t>
      </w:r>
    </w:p>
    <w:p w:rsidR="00EC1C2D" w:rsidRPr="006B0678" w:rsidRDefault="00EC1C2D" w:rsidP="006B0678">
      <w:pPr>
        <w:spacing w:line="360" w:lineRule="auto"/>
        <w:jc w:val="both"/>
      </w:pPr>
    </w:p>
    <w:p w:rsidR="002140F0" w:rsidRDefault="006B0678" w:rsidP="002140F0">
      <w:pPr>
        <w:spacing w:line="360" w:lineRule="auto"/>
        <w:jc w:val="center"/>
        <w:rPr>
          <w:b/>
        </w:rPr>
      </w:pPr>
      <w:r>
        <w:br w:type="page"/>
      </w:r>
      <w:r w:rsidR="00EC1C2D" w:rsidRPr="00171631">
        <w:rPr>
          <w:b/>
        </w:rPr>
        <w:t>Введение</w:t>
      </w:r>
    </w:p>
    <w:p w:rsidR="002140F0" w:rsidRPr="002140F0" w:rsidRDefault="002140F0" w:rsidP="002140F0">
      <w:pPr>
        <w:spacing w:line="360" w:lineRule="auto"/>
        <w:jc w:val="center"/>
        <w:rPr>
          <w:b/>
        </w:rPr>
      </w:pPr>
    </w:p>
    <w:p w:rsidR="002140F0" w:rsidRPr="002140F0" w:rsidRDefault="002140F0" w:rsidP="002140F0">
      <w:pPr>
        <w:ind w:firstLine="708"/>
        <w:jc w:val="both"/>
      </w:pPr>
      <w:r w:rsidRPr="002140F0">
        <w:t>В настоящее время в условиях рыночной экономики, когда характерна экономическая нестабильность, когда развитие сменяется периодом кризисов, от предприятий требуется повышение экономической эффективности производства. Проблема повышения эффективности производства занимает в хозяйственной жизни предприятия одно из центральных мест. Сущность проблемы повышения экономической эффективности производства состоит в увеличении экономических результатов на каждую единицу затрат в процессе использования имеющихся ресурсов.</w:t>
      </w:r>
    </w:p>
    <w:p w:rsidR="002140F0" w:rsidRPr="002140F0" w:rsidRDefault="002140F0" w:rsidP="002140F0">
      <w:pPr>
        <w:ind w:firstLine="708"/>
        <w:jc w:val="both"/>
      </w:pPr>
      <w:r w:rsidRPr="002140F0">
        <w:t xml:space="preserve">Одним из важнейших факторов повышения эффективности производства на промышленных предприятиях является обеспеченность их основными фондами в необходимом количестве и ассортименте и более полное их использование. </w:t>
      </w:r>
    </w:p>
    <w:p w:rsidR="002140F0" w:rsidRPr="002140F0" w:rsidRDefault="002140F0" w:rsidP="002140F0">
      <w:pPr>
        <w:ind w:firstLine="708"/>
        <w:jc w:val="both"/>
      </w:pPr>
      <w:r w:rsidRPr="002140F0">
        <w:rPr>
          <w:color w:val="000000"/>
        </w:rPr>
        <w:t>Основные фонды - важнейшая и преобладающая часть всех фондов в промышленности. Они определяют производственную мощь предпри</w:t>
      </w:r>
      <w:r w:rsidRPr="002140F0">
        <w:rPr>
          <w:color w:val="000000"/>
        </w:rPr>
        <w:softHyphen/>
        <w:t>ятий, характеризуют их техническую оснащенность, непосредственно свя</w:t>
      </w:r>
      <w:r w:rsidRPr="002140F0">
        <w:rPr>
          <w:color w:val="000000"/>
        </w:rPr>
        <w:softHyphen/>
        <w:t>заны с производительностью труда, механизацией, автоматизацией произ</w:t>
      </w:r>
      <w:r w:rsidRPr="002140F0">
        <w:rPr>
          <w:color w:val="000000"/>
        </w:rPr>
        <w:softHyphen/>
        <w:t>водства, себестоимостью продукции, прибылью и уровнем рентабельно</w:t>
      </w:r>
      <w:r w:rsidRPr="002140F0">
        <w:rPr>
          <w:color w:val="000000"/>
        </w:rPr>
        <w:softHyphen/>
      </w:r>
      <w:r w:rsidRPr="002140F0">
        <w:rPr>
          <w:color w:val="000000"/>
          <w:spacing w:val="-14"/>
        </w:rPr>
        <w:t>сти</w:t>
      </w:r>
    </w:p>
    <w:p w:rsidR="002140F0" w:rsidRPr="002140F0" w:rsidRDefault="002140F0" w:rsidP="002140F0">
      <w:pPr>
        <w:jc w:val="both"/>
      </w:pPr>
      <w:r w:rsidRPr="002140F0">
        <w:tab/>
        <w:t>Целью курсовой работы является рассмотрение основных теоретических аспектов использования основных производственных фондов, повышения экономической эффективности предприятия, проведение анализа технико-экономических показателей, выявление имеющихся недостатков и  разработка ме</w:t>
      </w:r>
      <w:r w:rsidR="001D6F5B">
        <w:t>роприятий по увеличению прибыли</w:t>
      </w:r>
      <w:r w:rsidRPr="002140F0">
        <w:rPr>
          <w:color w:val="000000"/>
        </w:rPr>
        <w:t>.</w:t>
      </w:r>
    </w:p>
    <w:p w:rsidR="006B0678" w:rsidRPr="006B0678" w:rsidRDefault="002140F0" w:rsidP="002140F0">
      <w:pPr>
        <w:jc w:val="both"/>
      </w:pPr>
      <w:r w:rsidRPr="002140F0">
        <w:tab/>
      </w:r>
    </w:p>
    <w:p w:rsidR="004A3E0F" w:rsidRDefault="002140F0" w:rsidP="006B0678">
      <w:pPr>
        <w:spacing w:line="360" w:lineRule="auto"/>
        <w:jc w:val="center"/>
        <w:rPr>
          <w:b/>
          <w:sz w:val="28"/>
          <w:szCs w:val="28"/>
        </w:rPr>
      </w:pPr>
      <w:r>
        <w:rPr>
          <w:b/>
          <w:sz w:val="28"/>
          <w:szCs w:val="28"/>
        </w:rPr>
        <w:br w:type="page"/>
      </w:r>
      <w:r w:rsidR="004A3E0F" w:rsidRPr="004A3E0F">
        <w:rPr>
          <w:b/>
          <w:sz w:val="28"/>
          <w:szCs w:val="28"/>
        </w:rPr>
        <w:t>Теоретическая часть</w:t>
      </w:r>
    </w:p>
    <w:p w:rsidR="004A3E0F" w:rsidRPr="004A3E0F" w:rsidRDefault="004A3E0F" w:rsidP="004A3E0F">
      <w:pPr>
        <w:jc w:val="center"/>
        <w:rPr>
          <w:b/>
          <w:sz w:val="28"/>
          <w:szCs w:val="28"/>
        </w:rPr>
      </w:pPr>
    </w:p>
    <w:p w:rsidR="006B0678" w:rsidRPr="00BE2444" w:rsidRDefault="006B0678" w:rsidP="004A3E0F">
      <w:pPr>
        <w:spacing w:line="360" w:lineRule="auto"/>
        <w:jc w:val="center"/>
        <w:rPr>
          <w:b/>
        </w:rPr>
      </w:pPr>
      <w:r w:rsidRPr="00BE2444">
        <w:rPr>
          <w:b/>
        </w:rPr>
        <w:t>Глава 1. Сущность инвестиций, деятельность и политика предприятия в области инвестиций</w:t>
      </w:r>
    </w:p>
    <w:p w:rsidR="006B0678" w:rsidRPr="006B0678" w:rsidRDefault="006B0678" w:rsidP="006B0678">
      <w:pPr>
        <w:spacing w:line="360" w:lineRule="auto"/>
        <w:jc w:val="both"/>
      </w:pPr>
    </w:p>
    <w:p w:rsidR="006B0678" w:rsidRPr="006B0678" w:rsidRDefault="006B0678" w:rsidP="00BE2444">
      <w:pPr>
        <w:spacing w:line="360" w:lineRule="auto"/>
        <w:ind w:firstLine="708"/>
        <w:jc w:val="both"/>
      </w:pPr>
      <w:r w:rsidRPr="006B0678">
        <w:t>В общем виде понятие инвестиций выражает совокупность средств – денежных, материальных, интеллектуальных, а также прав, имеющих стоимостную оценку, вкладываемых в объекты предпринимательской деятельности в целях получения прибыли и достижения иного полезного эффекта.</w:t>
      </w:r>
    </w:p>
    <w:p w:rsidR="006B0678" w:rsidRPr="006B0678" w:rsidRDefault="006B0678" w:rsidP="00BE2444">
      <w:pPr>
        <w:spacing w:line="360" w:lineRule="auto"/>
        <w:ind w:firstLine="708"/>
        <w:jc w:val="both"/>
      </w:pPr>
      <w:r w:rsidRPr="006B0678">
        <w:t>Объектами инвестиций предприятия могут быть:</w:t>
      </w:r>
    </w:p>
    <w:p w:rsidR="006B0678" w:rsidRPr="006B0678" w:rsidRDefault="006B0678" w:rsidP="00BE2444">
      <w:pPr>
        <w:numPr>
          <w:ilvl w:val="0"/>
          <w:numId w:val="4"/>
        </w:numPr>
        <w:spacing w:line="360" w:lineRule="auto"/>
        <w:jc w:val="both"/>
      </w:pPr>
      <w:r w:rsidRPr="006B0678">
        <w:t>вновь создаваемые, модернизируемые и реконструируемые основные фонды производственного и непроизводственного назначения, а также оборотные активы предприятия;</w:t>
      </w:r>
    </w:p>
    <w:p w:rsidR="006B0678" w:rsidRPr="006B0678" w:rsidRDefault="006B0678" w:rsidP="00BE2444">
      <w:pPr>
        <w:numPr>
          <w:ilvl w:val="0"/>
          <w:numId w:val="4"/>
        </w:numPr>
        <w:spacing w:line="360" w:lineRule="auto"/>
        <w:jc w:val="both"/>
      </w:pPr>
      <w:r w:rsidRPr="006B0678">
        <w:t>ценные бумаги (акции, облигации, депозитные сертификаты и др.);</w:t>
      </w:r>
    </w:p>
    <w:p w:rsidR="006B0678" w:rsidRPr="006B0678" w:rsidRDefault="006B0678" w:rsidP="00BE2444">
      <w:pPr>
        <w:numPr>
          <w:ilvl w:val="0"/>
          <w:numId w:val="4"/>
        </w:numPr>
        <w:spacing w:line="360" w:lineRule="auto"/>
        <w:jc w:val="both"/>
      </w:pPr>
      <w:r w:rsidRPr="006B0678">
        <w:t>целевые денежные вклады;</w:t>
      </w:r>
    </w:p>
    <w:p w:rsidR="006B0678" w:rsidRPr="006B0678" w:rsidRDefault="006B0678" w:rsidP="00BE2444">
      <w:pPr>
        <w:numPr>
          <w:ilvl w:val="0"/>
          <w:numId w:val="4"/>
        </w:numPr>
        <w:spacing w:line="360" w:lineRule="auto"/>
        <w:jc w:val="both"/>
      </w:pPr>
      <w:r w:rsidRPr="006B0678">
        <w:t>научно-техническая продукция и другие объекты собственности;</w:t>
      </w:r>
    </w:p>
    <w:p w:rsidR="006B0678" w:rsidRPr="006B0678" w:rsidRDefault="006B0678" w:rsidP="00BE2444">
      <w:pPr>
        <w:numPr>
          <w:ilvl w:val="0"/>
          <w:numId w:val="4"/>
        </w:numPr>
        <w:spacing w:line="360" w:lineRule="auto"/>
        <w:jc w:val="both"/>
      </w:pPr>
      <w:r w:rsidRPr="006B0678">
        <w:t>имущественные права и права на интеллектуальную собственность.</w:t>
      </w:r>
    </w:p>
    <w:p w:rsidR="006B0678" w:rsidRPr="006B0678" w:rsidRDefault="006B0678" w:rsidP="00BE2444">
      <w:pPr>
        <w:spacing w:line="360" w:lineRule="auto"/>
        <w:ind w:firstLine="360"/>
        <w:jc w:val="both"/>
      </w:pPr>
      <w:r w:rsidRPr="006B0678">
        <w:t>Инвестиции обеспечивают динамичное развитие предприятия, его прочные позиции на рынке товаров и услуг.</w:t>
      </w:r>
    </w:p>
    <w:p w:rsidR="006B0678" w:rsidRPr="006B0678" w:rsidRDefault="006B0678" w:rsidP="00BE2444">
      <w:pPr>
        <w:spacing w:line="360" w:lineRule="auto"/>
        <w:ind w:firstLine="360"/>
        <w:jc w:val="both"/>
      </w:pPr>
      <w:r w:rsidRPr="006B0678">
        <w:t>В зависимости от объектов вложений инвестиции подразделяются на прямые, портфельные, венчурные, а также аннуитет.</w:t>
      </w:r>
    </w:p>
    <w:p w:rsidR="006B0678" w:rsidRPr="006B0678" w:rsidRDefault="006B0678" w:rsidP="00BE2444">
      <w:pPr>
        <w:spacing w:line="360" w:lineRule="auto"/>
        <w:ind w:firstLine="360"/>
        <w:jc w:val="both"/>
      </w:pPr>
      <w:r w:rsidRPr="006B0678">
        <w:rPr>
          <w:i/>
        </w:rPr>
        <w:t>Прямые</w:t>
      </w:r>
      <w:r w:rsidRPr="006B0678">
        <w:t xml:space="preserve"> инвестиции связаны с вложениями в основные производственные и непроизводственные фонды предприятия и обеспечивают новое строительство, реконструкцию, модернизацию и его техническое перевооружение.</w:t>
      </w:r>
    </w:p>
    <w:p w:rsidR="006B0678" w:rsidRPr="006B0678" w:rsidRDefault="006B0678" w:rsidP="00BE2444">
      <w:pPr>
        <w:spacing w:line="360" w:lineRule="auto"/>
        <w:ind w:firstLine="360"/>
        <w:jc w:val="both"/>
      </w:pPr>
      <w:r w:rsidRPr="006B0678">
        <w:rPr>
          <w:i/>
        </w:rPr>
        <w:t>Портфельные</w:t>
      </w:r>
      <w:r w:rsidRPr="006B0678">
        <w:t xml:space="preserve"> инвестиции направляются на приобретение ценных бумаг (акции, облигации, сберегательные  и депозитные сертификаты и др.) в целях извлечения прибыли в результате деятельности предприятия на фондовом и финансовом рынках.</w:t>
      </w:r>
    </w:p>
    <w:p w:rsidR="006B0678" w:rsidRPr="006B0678" w:rsidRDefault="006B0678" w:rsidP="00BE2444">
      <w:pPr>
        <w:spacing w:line="360" w:lineRule="auto"/>
        <w:ind w:firstLine="360"/>
        <w:jc w:val="both"/>
      </w:pPr>
      <w:r w:rsidRPr="006B0678">
        <w:rPr>
          <w:i/>
        </w:rPr>
        <w:t>Венчурные</w:t>
      </w:r>
      <w:r w:rsidRPr="006B0678">
        <w:t xml:space="preserve"> инвестиции представляют собой вложения в акции других предприятий, деятельность которых прибыльна, но носит повышенный уровень риска.</w:t>
      </w:r>
    </w:p>
    <w:p w:rsidR="006B0678" w:rsidRPr="006B0678" w:rsidRDefault="006B0678" w:rsidP="00BE2444">
      <w:pPr>
        <w:spacing w:line="360" w:lineRule="auto"/>
        <w:ind w:firstLine="360"/>
        <w:jc w:val="both"/>
      </w:pPr>
      <w:r w:rsidRPr="006B0678">
        <w:rPr>
          <w:i/>
        </w:rPr>
        <w:t>Аннуитет</w:t>
      </w:r>
      <w:r w:rsidRPr="006B0678">
        <w:t xml:space="preserve"> представляет инвестиции предприятия в сфере деятельности, приносящих ему определенный доход через регулярные промежутки времени (страховые, пенсионные фонды и др.).</w:t>
      </w:r>
    </w:p>
    <w:p w:rsidR="006B0678" w:rsidRPr="006B0678" w:rsidRDefault="006B0678" w:rsidP="00BE2444">
      <w:pPr>
        <w:spacing w:line="360" w:lineRule="auto"/>
        <w:ind w:firstLine="360"/>
        <w:jc w:val="both"/>
      </w:pPr>
      <w:r w:rsidRPr="006B0678">
        <w:t>Реализация финансовых вложений предприятия осуществляется в инвестиционной сфере, которая включает в себя: сферу капитального строительства, где происходит вложение инвестиций в основные средства производственного и непроизводственного назначения; инновационную сферу, где реализуется научно-техническая продукция и интеллектуальный потенциал; сферу обращения финансового капитала (денежного, ссудного и финансовых обязательств в различных формах).</w:t>
      </w:r>
    </w:p>
    <w:p w:rsidR="006B0678" w:rsidRPr="006B0678" w:rsidRDefault="006B0678" w:rsidP="00BE2444">
      <w:pPr>
        <w:spacing w:line="360" w:lineRule="auto"/>
        <w:ind w:firstLine="360"/>
        <w:jc w:val="both"/>
      </w:pPr>
      <w:r w:rsidRPr="006B0678">
        <w:t>Предприятие самостоятельно определяет объемы, направления и размеры инвестиций и по своему усмотрению привлекает организации или физические лица для реализации проектов вложений. При этом в соответствии с законодательством РФ государство обеспечивает защиту прав инвестора и гарантии от потерь инвестиций, не связанных с его непосредственной деятельностью (это могут быть, например, изменения правовых норм, национализация, реквизиция и др.). Государство гарантирует полное возмещение инвестору всех убытков, включая упущенную выгоду, причиненных отчуждением инвестированного имущества и денежных средств. Государство заинтересовано в осуществлении мероприятий, направленных на развитие инвестиционной деятельности предприятий. В связи с этим издаются законодательные и нормативные акты, принимаются  меры экономического  и административного характера в целях стимулирования инвестиционной политики предприятий.</w:t>
      </w:r>
    </w:p>
    <w:p w:rsidR="006B0678" w:rsidRDefault="006B0678" w:rsidP="00BE2444">
      <w:pPr>
        <w:spacing w:line="360" w:lineRule="auto"/>
        <w:ind w:firstLine="360"/>
        <w:jc w:val="both"/>
      </w:pPr>
      <w:r w:rsidRPr="006B0678">
        <w:t>Инвестиционная политика предприятия является составной частью общей инвестиционной деятельности государства и включает в себя ряд направлений. Главным при разработке инвестиционной политики предприятия является достижение максимальной эффективности вложений при минимуме затрат на их реализацию. Под эффективностью здесь понимается как получение максимальной прибыли, так и обеспечение соответствующего научно-технического, социального и экологического эффекта. Минимальные затраты реализации инвестиционного проекта обеспечиваются рациональным использованием ресурсов. Важным в инвестиционной политике предприятия является обеспечение минимума риска при реализации проектов, а также их ликвидности в случае необходимости. Инвестиционная политика предприятия в значительной мере зависит от источников обеспечения проектов вложений. Огромное значение имеет соотношение собственных и заемных средств, направляемых на инвестиции, а  также возможность привлечения государственных субсидий и других источников вложений (отраслевых, корпоративных и др.).</w:t>
      </w:r>
    </w:p>
    <w:p w:rsidR="006B0678" w:rsidRPr="00BE2444" w:rsidRDefault="00BE2444" w:rsidP="00BE2444">
      <w:pPr>
        <w:spacing w:line="360" w:lineRule="auto"/>
        <w:ind w:firstLine="360"/>
        <w:jc w:val="center"/>
        <w:rPr>
          <w:b/>
        </w:rPr>
      </w:pPr>
      <w:r>
        <w:br w:type="page"/>
      </w:r>
      <w:r w:rsidRPr="00BE2444">
        <w:rPr>
          <w:b/>
        </w:rPr>
        <w:t xml:space="preserve">Глава 2. </w:t>
      </w:r>
      <w:r w:rsidR="006B0678" w:rsidRPr="00BE2444">
        <w:rPr>
          <w:b/>
        </w:rPr>
        <w:t>Инвестиции в основные фонды предприятия</w:t>
      </w:r>
    </w:p>
    <w:p w:rsidR="006B0678" w:rsidRPr="00BE2444" w:rsidRDefault="006B0678" w:rsidP="006B0678">
      <w:pPr>
        <w:spacing w:line="360" w:lineRule="auto"/>
        <w:jc w:val="both"/>
        <w:rPr>
          <w:b/>
        </w:rPr>
      </w:pPr>
    </w:p>
    <w:p w:rsidR="006B0678" w:rsidRPr="006B0678" w:rsidRDefault="006B0678" w:rsidP="00BE2444">
      <w:pPr>
        <w:spacing w:line="360" w:lineRule="auto"/>
        <w:ind w:firstLine="360"/>
        <w:jc w:val="both"/>
      </w:pPr>
      <w:r w:rsidRPr="006B0678">
        <w:t>Под основными производственными фондами следует понимать средства производства, обеспечивающие его процесс, которые функционируют длительный период (свыше 1 года) и переносят по частям свою стоимость на себестоимость изготовляемой продукции, сохраняя при этом свою вещественную форму. К основным производственным фондам предприятия относятся здания, сооружения, технологическое оборудование, силовые машины, измерительные и регулирующие приборы, транспортные средства, подъемные устройства и пр. основные средства. К непроизводственным основным фондам предприятия могут относиться жилые дома, объекты социально-культурного назначения, санатории, дома отдыха, поликлиники, детские сады, спортивные сооружения и др. основные средства нематериальной сферы.</w:t>
      </w:r>
    </w:p>
    <w:p w:rsidR="006B0678" w:rsidRPr="006B0678" w:rsidRDefault="006B0678" w:rsidP="00BE2444">
      <w:pPr>
        <w:spacing w:line="360" w:lineRule="auto"/>
        <w:ind w:firstLine="360"/>
        <w:jc w:val="both"/>
      </w:pPr>
      <w:r w:rsidRPr="006B0678">
        <w:t>Основные производственные и непроизводственные фонды составляют основные фонды предприятия. При этом имеются активная и пассивная составляющие основных фондов. Активная часть фондов принимает непосредственное участие в процессе производства продукции, а пассивная – создает необходимые для производства условия.</w:t>
      </w:r>
    </w:p>
    <w:p w:rsidR="006B0678" w:rsidRPr="006B0678" w:rsidRDefault="006B0678" w:rsidP="00BE2444">
      <w:pPr>
        <w:spacing w:line="360" w:lineRule="auto"/>
        <w:ind w:firstLine="360"/>
        <w:jc w:val="both"/>
      </w:pPr>
      <w:r w:rsidRPr="006B0678">
        <w:t>В состав основных фондов предприятия могут входить также  земельные участки, объекты природопользования (вода, насаждения и пр.). Структура основных фондов по отраслям и видам производств разнится.</w:t>
      </w:r>
    </w:p>
    <w:p w:rsidR="006B0678" w:rsidRPr="006B0678" w:rsidRDefault="006B0678" w:rsidP="00BE2444">
      <w:pPr>
        <w:spacing w:line="360" w:lineRule="auto"/>
        <w:ind w:firstLine="360"/>
        <w:jc w:val="both"/>
      </w:pPr>
      <w:r w:rsidRPr="006B0678">
        <w:t>Эффективность использования основных фондов в стоимостном выражении характеризуется показателями фондоотдачи, фондоемкости и фондовооруженности.</w:t>
      </w:r>
    </w:p>
    <w:p w:rsidR="006B0678" w:rsidRPr="006B0678" w:rsidRDefault="006B0678" w:rsidP="00BE2444">
      <w:pPr>
        <w:spacing w:line="360" w:lineRule="auto"/>
        <w:ind w:firstLine="360"/>
        <w:jc w:val="both"/>
      </w:pPr>
      <w:r w:rsidRPr="006B0678">
        <w:t>Показатель фондоотдачи определяется как отношение объема продукции к средней стоимости основных производственных фондов в анализируемом периоде.</w:t>
      </w:r>
    </w:p>
    <w:p w:rsidR="006B0678" w:rsidRPr="006B0678" w:rsidRDefault="006B0678" w:rsidP="00BE2444">
      <w:pPr>
        <w:spacing w:line="360" w:lineRule="auto"/>
        <w:ind w:firstLine="360"/>
        <w:jc w:val="both"/>
      </w:pPr>
      <w:r w:rsidRPr="006B0678">
        <w:t>Показатель фондоемкости рассчитывается как отношение средней стоимости основных производственных фондов к стоимости продукции.</w:t>
      </w:r>
    </w:p>
    <w:p w:rsidR="006B0678" w:rsidRPr="006B0678" w:rsidRDefault="006B0678" w:rsidP="00BE2444">
      <w:pPr>
        <w:spacing w:line="360" w:lineRule="auto"/>
        <w:ind w:firstLine="360"/>
        <w:jc w:val="both"/>
      </w:pPr>
      <w:r w:rsidRPr="006B0678">
        <w:t>Показатель фондовооруженности показывает сколько основных производственных фондов приходится на одного работника предприятия.</w:t>
      </w:r>
    </w:p>
    <w:p w:rsidR="006B0678" w:rsidRPr="006B0678" w:rsidRDefault="006B0678" w:rsidP="00BE2444">
      <w:pPr>
        <w:spacing w:line="360" w:lineRule="auto"/>
        <w:ind w:firstLine="360"/>
        <w:jc w:val="both"/>
      </w:pPr>
      <w:r w:rsidRPr="006B0678">
        <w:t>Показатели эффективности использования основных производственных фондов зависят от отраслевых особенностей, состава и структуры фондов, интенсивности их использования, степени обновления и износа, состояния ремонтной базы и т.д.</w:t>
      </w:r>
    </w:p>
    <w:p w:rsidR="006B0678" w:rsidRPr="006B0678" w:rsidRDefault="006B0678" w:rsidP="00BE2444">
      <w:pPr>
        <w:spacing w:line="360" w:lineRule="auto"/>
        <w:ind w:firstLine="360"/>
        <w:jc w:val="both"/>
      </w:pPr>
      <w:r w:rsidRPr="006B0678">
        <w:t>Основные фонды предприятия оцениваются по первоначальной, восстановительной и остаточной стоимости.</w:t>
      </w:r>
    </w:p>
    <w:p w:rsidR="006B0678" w:rsidRPr="006B0678" w:rsidRDefault="006B0678" w:rsidP="00BE2444">
      <w:pPr>
        <w:spacing w:line="360" w:lineRule="auto"/>
        <w:ind w:firstLine="360"/>
        <w:jc w:val="both"/>
      </w:pPr>
      <w:r w:rsidRPr="006B0678">
        <w:t xml:space="preserve"> Первоначальной стоимостью основных фондов считается сумма фактических затрат предприятия на их приобретение, доставку и установку. По этой стоимости они принимаются к бухгалтерскому учету. По первоначальной же стоимости оцениваются основные фонды, которые вносятся в уставный капитал предприятия. Если основные фонды поступают на предприятие в соответствии с договором дарения или безвозмездно, то их первоначальной стоимостью считается их рыночная стоимость на дату оприходования. Стоимость основных фондов, по которой они приняты к бухгалтерскому учету, не подлежит изменению. Однако стоимость воспроизводства фондов с течение времени изменяется. Образуется их моральный износ. Инфляция, изменения цен и тарифов, а также др. факторы обусловливают несопоставимость в стоимостной оценке действующих и вновь вводимых основных фондов. При этом искажаются результаты анализа эффективности их использования, необходимого объема и структуры капитальных вложений. В связи с этим предприятия наделены правом приводить текущую стоимость основных фондов к их восстановительной стоимости путем индексации и прямого пересчета. Переоценка основных фондов может производиться не чаще одного раза в год.</w:t>
      </w:r>
    </w:p>
    <w:p w:rsidR="006B0678" w:rsidRPr="006B0678" w:rsidRDefault="006B0678" w:rsidP="00BE2444">
      <w:pPr>
        <w:spacing w:line="360" w:lineRule="auto"/>
        <w:ind w:firstLine="360"/>
        <w:jc w:val="both"/>
      </w:pPr>
      <w:r w:rsidRPr="006B0678">
        <w:t>Остаточная стоимость представляет собой первоначальную или восстановительную стоимость основных фондов за минусом износа.</w:t>
      </w:r>
    </w:p>
    <w:p w:rsidR="006B0678" w:rsidRPr="006B0678" w:rsidRDefault="006B0678" w:rsidP="00BE2444">
      <w:pPr>
        <w:spacing w:line="360" w:lineRule="auto"/>
        <w:ind w:firstLine="360"/>
        <w:jc w:val="both"/>
      </w:pPr>
      <w:r w:rsidRPr="006B0678">
        <w:t>Основными источниками расширенного воспроизводства основного капитала предприятия являются прямые инвестиции. В настоящее время финансирование прямых инвестиций осуществляется за счет:</w:t>
      </w:r>
    </w:p>
    <w:p w:rsidR="006B0678" w:rsidRPr="006B0678" w:rsidRDefault="006B0678" w:rsidP="00BE2444">
      <w:pPr>
        <w:numPr>
          <w:ilvl w:val="0"/>
          <w:numId w:val="5"/>
        </w:numPr>
        <w:spacing w:line="360" w:lineRule="auto"/>
        <w:jc w:val="both"/>
      </w:pPr>
      <w:r w:rsidRPr="006B0678">
        <w:t>собственных финансовых ресурсов и внутрихозяйственных резервов (чистая прибыль, амортизационные отчисления);</w:t>
      </w:r>
    </w:p>
    <w:p w:rsidR="006B0678" w:rsidRPr="006B0678" w:rsidRDefault="006B0678" w:rsidP="00BE2444">
      <w:pPr>
        <w:numPr>
          <w:ilvl w:val="0"/>
          <w:numId w:val="5"/>
        </w:numPr>
        <w:spacing w:line="360" w:lineRule="auto"/>
        <w:jc w:val="both"/>
      </w:pPr>
      <w:r w:rsidRPr="006B0678">
        <w:t>заемных и привлеченных финансовых средств, получаемых в виде паевых и иных взносов юридических и физических лиц в уставный капитал, от эмиссии акций, облигаций, банковских займов;</w:t>
      </w:r>
    </w:p>
    <w:p w:rsidR="006B0678" w:rsidRPr="006B0678" w:rsidRDefault="006B0678" w:rsidP="00BE2444">
      <w:pPr>
        <w:numPr>
          <w:ilvl w:val="0"/>
          <w:numId w:val="5"/>
        </w:numPr>
        <w:spacing w:line="360" w:lineRule="auto"/>
        <w:jc w:val="both"/>
      </w:pPr>
      <w:r w:rsidRPr="006B0678">
        <w:t>денежных средств, поступающих в порядке перераспределения из отраслевых централизованных инвестиционных фондов, финансово-промышленных объединений и др.;</w:t>
      </w:r>
    </w:p>
    <w:p w:rsidR="006B0678" w:rsidRPr="006B0678" w:rsidRDefault="006B0678" w:rsidP="00BE2444">
      <w:pPr>
        <w:numPr>
          <w:ilvl w:val="0"/>
          <w:numId w:val="5"/>
        </w:numPr>
        <w:spacing w:line="360" w:lineRule="auto"/>
        <w:jc w:val="both"/>
      </w:pPr>
      <w:r w:rsidRPr="006B0678">
        <w:t>средств внебюджетных фондов;</w:t>
      </w:r>
    </w:p>
    <w:p w:rsidR="006B0678" w:rsidRPr="006B0678" w:rsidRDefault="006B0678" w:rsidP="00BE2444">
      <w:pPr>
        <w:numPr>
          <w:ilvl w:val="0"/>
          <w:numId w:val="5"/>
        </w:numPr>
        <w:spacing w:line="360" w:lineRule="auto"/>
        <w:jc w:val="both"/>
      </w:pPr>
      <w:r w:rsidRPr="006B0678">
        <w:t>средств бюджетов различных уровней на возмездной,  безвозмездной основах;</w:t>
      </w:r>
    </w:p>
    <w:p w:rsidR="006B0678" w:rsidRPr="006B0678" w:rsidRDefault="006B0678" w:rsidP="00BE2444">
      <w:pPr>
        <w:numPr>
          <w:ilvl w:val="0"/>
          <w:numId w:val="5"/>
        </w:numPr>
        <w:spacing w:line="360" w:lineRule="auto"/>
        <w:jc w:val="both"/>
      </w:pPr>
      <w:r w:rsidRPr="006B0678">
        <w:t>средств иностранных инвесторов.</w:t>
      </w:r>
    </w:p>
    <w:p w:rsidR="006B0678" w:rsidRPr="006B0678" w:rsidRDefault="006B0678" w:rsidP="00BE2444">
      <w:pPr>
        <w:spacing w:line="360" w:lineRule="auto"/>
        <w:ind w:firstLine="360"/>
        <w:jc w:val="both"/>
      </w:pPr>
      <w:r w:rsidRPr="006B0678">
        <w:t>Основным источником прямых инвестиций в основные фонды предприятия является прибыль и амортизационные отчисления.</w:t>
      </w:r>
    </w:p>
    <w:p w:rsidR="006B0678" w:rsidRPr="006B0678" w:rsidRDefault="006B0678" w:rsidP="00BE2444">
      <w:pPr>
        <w:spacing w:line="360" w:lineRule="auto"/>
        <w:ind w:firstLine="360"/>
        <w:jc w:val="both"/>
      </w:pPr>
      <w:r w:rsidRPr="006B0678">
        <w:t>После уплаты налогов и других платежей из прибыли в бюджет у предприятия остается чистая прибыль, часть которой предприятие направляет на развитие производственной и непроизводственной сфер. В этих целях предприятие формирует фонды накопления, потребления и другие аналогичные фонды, использование средств которых может составлять часть его инвестиционной деятельности.</w:t>
      </w:r>
    </w:p>
    <w:p w:rsidR="006B0678" w:rsidRPr="006B0678" w:rsidRDefault="006B0678" w:rsidP="00BE2444">
      <w:pPr>
        <w:spacing w:line="360" w:lineRule="auto"/>
        <w:ind w:firstLine="360"/>
        <w:jc w:val="both"/>
      </w:pPr>
      <w:r w:rsidRPr="006B0678">
        <w:t>В собственных средствах предприятия, направляемых на финансирование прямых инвестиций, большой удельный вес занимают амортизационные отчисления. Накопление амортизационных отчислений происходит перманентно, в результате чего образуются свободные денежные средства в обороте, которые могут являться источником расширенного воспроизводства основного капитала предприятия.</w:t>
      </w:r>
    </w:p>
    <w:p w:rsidR="006B0678" w:rsidRPr="006B0678" w:rsidRDefault="006B0678" w:rsidP="00BE2444">
      <w:pPr>
        <w:spacing w:line="360" w:lineRule="auto"/>
        <w:ind w:firstLine="360"/>
        <w:jc w:val="both"/>
      </w:pPr>
      <w:r w:rsidRPr="006B0678">
        <w:t>К заемным средствам относятся долгосрочные кредиты банков, которые представляются предприятию на строительство, расширение, реконструкцию и техническое перевооружение объектов производственного и непроизводственного назначения. Банковские кредиты предоставляются на условиях возвратности, для чего банк изучает финансовую кредитоспособность предприятия, - гарантию обеспечения возврата займа, осуществляет наблюдение за ходом выполнения кредитуемых мероприятий. При невыполнении заемщиком своих обязательств банк вправе применять экономические санкции, предусмотренные кредитным договором. В отечественной практике долгосрочным кредитованием капитальных вложений пользуется незначительное количество предприятий.</w:t>
      </w:r>
    </w:p>
    <w:p w:rsidR="006B0678" w:rsidRPr="006B0678" w:rsidRDefault="006B0678" w:rsidP="00BE2444">
      <w:pPr>
        <w:spacing w:line="360" w:lineRule="auto"/>
        <w:ind w:firstLine="360"/>
        <w:jc w:val="both"/>
      </w:pPr>
      <w:r w:rsidRPr="006B0678">
        <w:t>Источником финансирования воспроизводства основных фондов могут служить заемные средства других организаций, а также средства индивидуальных инвесторов.</w:t>
      </w:r>
    </w:p>
    <w:p w:rsidR="006B0678" w:rsidRPr="006B0678" w:rsidRDefault="006B0678" w:rsidP="006B0678">
      <w:pPr>
        <w:spacing w:line="360" w:lineRule="auto"/>
        <w:jc w:val="both"/>
      </w:pPr>
      <w:r w:rsidRPr="006B0678">
        <w:t>Одним из источников заемных средств предприятий в настоящее время становятся ассигнования из федерального и регионального бюджетов, связанные с финансированием некоторых направлений их хозяйственной деятельности, имеющих общегосударственное значение. Эти ассигнования выделяются на конкурсной основе и носят как возмездный, так и безвозмездный характер.</w:t>
      </w:r>
    </w:p>
    <w:p w:rsidR="006B0678" w:rsidRPr="006B0678" w:rsidRDefault="006B0678" w:rsidP="00BE2444">
      <w:pPr>
        <w:spacing w:line="360" w:lineRule="auto"/>
        <w:ind w:firstLine="708"/>
        <w:jc w:val="both"/>
      </w:pPr>
      <w:r w:rsidRPr="006B0678">
        <w:t>Для финансирования прямых инвестиций в основные фонды предприятия могут использоваться так называемые привлеченные средства, которые образуются при размещении его ценных бумаг на фондовом и финансовом рынках. Это – акции, облигации, сберегательные и депозитные сертификаты, векселя и др. Однако такая практика привлечения денежных средств для инвестирования потребностей предприятия еще не может реализовываться в полной мере в связи с целым набором причин экономического и неэкономического характера. Повышенные риски, неустоявшееся законодательство, неразвитость рынков, неудовлетворительная защищенность инвесторов от изменчивости внутренней и внешней экономической конъюнктуры снижает возможности привлечения свободных денежных средств потенциальных инвесторов.</w:t>
      </w:r>
    </w:p>
    <w:p w:rsidR="006B0678" w:rsidRPr="006B0678" w:rsidRDefault="006B0678" w:rsidP="00BE2444">
      <w:pPr>
        <w:spacing w:line="360" w:lineRule="auto"/>
        <w:ind w:firstLine="708"/>
        <w:jc w:val="both"/>
      </w:pPr>
      <w:r w:rsidRPr="006B0678">
        <w:t>Привлечение иностранных инвестиций для финансирования капитальных затрат предприятий может в определенной мере компенсировать недостаток собственных инвестиций. Однако объемы привлекаемых инвестиций пока незначительны. Приток иностранных инвестиций сдерживают отсутствие гарантий полной безопасности вложений, неустоявшееся налоговое законодательство и в связи с этим отсутствие стимулов для капитальных вложений в отечественное производство.</w:t>
      </w:r>
    </w:p>
    <w:p w:rsidR="00BE2444" w:rsidRDefault="006B0678" w:rsidP="00BE2444">
      <w:pPr>
        <w:spacing w:line="360" w:lineRule="auto"/>
        <w:ind w:firstLine="708"/>
        <w:jc w:val="both"/>
      </w:pPr>
      <w:r w:rsidRPr="006B0678">
        <w:t>Выбор предприятием источников финансирования капитальных вложений зависит от многих факторов: стоимости привлекаемого капитала, эффективности вложений, соотношения и структуры собственного и заемного капитала, уровня финансовой устойчивости предприятия, степени рисков источников инвестиций, экономических интересов инвесторов и кредиторов.</w:t>
      </w:r>
    </w:p>
    <w:p w:rsidR="006B0678" w:rsidRPr="00BE2444" w:rsidRDefault="00BE2444" w:rsidP="00BE2444">
      <w:pPr>
        <w:spacing w:line="360" w:lineRule="auto"/>
        <w:ind w:firstLine="708"/>
        <w:jc w:val="center"/>
      </w:pPr>
      <w:r>
        <w:br w:type="page"/>
      </w:r>
      <w:r w:rsidRPr="00BE2444">
        <w:rPr>
          <w:b/>
        </w:rPr>
        <w:t xml:space="preserve">Глава </w:t>
      </w:r>
      <w:r w:rsidR="006B0678" w:rsidRPr="00BE2444">
        <w:rPr>
          <w:b/>
        </w:rPr>
        <w:t>3. Амортизация основных фондов предприятия как фактор их воспроизводства</w:t>
      </w:r>
    </w:p>
    <w:p w:rsidR="006B0678" w:rsidRPr="006B0678" w:rsidRDefault="006B0678" w:rsidP="006B0678">
      <w:pPr>
        <w:spacing w:line="360" w:lineRule="auto"/>
        <w:jc w:val="both"/>
      </w:pPr>
    </w:p>
    <w:p w:rsidR="006B0678" w:rsidRPr="006B0678" w:rsidRDefault="006B0678" w:rsidP="00BE2444">
      <w:pPr>
        <w:spacing w:line="360" w:lineRule="auto"/>
        <w:ind w:firstLine="708"/>
        <w:jc w:val="both"/>
      </w:pPr>
      <w:r w:rsidRPr="006B0678">
        <w:t>Амортизация представляет собой износ основных фондов в процессе их производительной деятельности. Назначение амортизационных отчислений состоит в накоплении денежных средств, необходимых для воспроизводства в натуральной форме выбывающих из производства по истечении нормативного срока службы основных фондов или истечении срока их полезного использования.</w:t>
      </w:r>
    </w:p>
    <w:p w:rsidR="006B0678" w:rsidRPr="006B0678" w:rsidRDefault="006B0678" w:rsidP="00BE2444">
      <w:pPr>
        <w:spacing w:line="360" w:lineRule="auto"/>
        <w:ind w:firstLine="708"/>
        <w:jc w:val="both"/>
      </w:pPr>
      <w:r w:rsidRPr="006B0678">
        <w:t>Если нормативный срок службы не установлен в технической документации, он может определяться самим предприятием, исходя из планируемого срока использования объекта в соответствии с его производительностью (мощностью), физическим износом, который зависит от условий эксплуатации,  влиянием агрессивной среды, а также применяемой на предприятии системы планово-предупредительного ремонта. Срок полезного использования фондов также может определяться предприятием самостоятельно.</w:t>
      </w:r>
    </w:p>
    <w:p w:rsidR="006B0678" w:rsidRPr="006B0678" w:rsidRDefault="006B0678" w:rsidP="00BE2444">
      <w:pPr>
        <w:spacing w:line="360" w:lineRule="auto"/>
        <w:ind w:firstLine="708"/>
        <w:jc w:val="both"/>
      </w:pPr>
      <w:r w:rsidRPr="006B0678">
        <w:t>Не подлежат амортизации объекты основных фондов, потребительские свойства которых с течением времени не изменяются (земельные участки и др. объекты природопользования).</w:t>
      </w:r>
    </w:p>
    <w:p w:rsidR="006B0678" w:rsidRPr="006B0678" w:rsidRDefault="006B0678" w:rsidP="00BE2444">
      <w:pPr>
        <w:spacing w:line="360" w:lineRule="auto"/>
        <w:ind w:firstLine="708"/>
        <w:jc w:val="both"/>
      </w:pPr>
      <w:r w:rsidRPr="006B0678">
        <w:t>В соответствии с действующим Положением по бухгалтерскому учету амортизационные начисления основных фондов производятся одним из следующих способов:</w:t>
      </w:r>
    </w:p>
    <w:p w:rsidR="006B0678" w:rsidRPr="006B0678" w:rsidRDefault="006B0678" w:rsidP="00BE2444">
      <w:pPr>
        <w:numPr>
          <w:ilvl w:val="0"/>
          <w:numId w:val="6"/>
        </w:numPr>
        <w:spacing w:line="360" w:lineRule="auto"/>
        <w:jc w:val="both"/>
      </w:pPr>
      <w:r w:rsidRPr="006B0678">
        <w:t>линейный способ;</w:t>
      </w:r>
    </w:p>
    <w:p w:rsidR="006B0678" w:rsidRPr="006B0678" w:rsidRDefault="006B0678" w:rsidP="00BE2444">
      <w:pPr>
        <w:numPr>
          <w:ilvl w:val="0"/>
          <w:numId w:val="6"/>
        </w:numPr>
        <w:spacing w:line="360" w:lineRule="auto"/>
        <w:jc w:val="both"/>
      </w:pPr>
      <w:r w:rsidRPr="006B0678">
        <w:t>уменьшаемого остатка;</w:t>
      </w:r>
    </w:p>
    <w:p w:rsidR="006B0678" w:rsidRPr="006B0678" w:rsidRDefault="006B0678" w:rsidP="00BE2444">
      <w:pPr>
        <w:numPr>
          <w:ilvl w:val="0"/>
          <w:numId w:val="6"/>
        </w:numPr>
        <w:spacing w:line="360" w:lineRule="auto"/>
        <w:jc w:val="both"/>
      </w:pPr>
      <w:r w:rsidRPr="006B0678">
        <w:t>списания стоимости по сумме лет срока полезного использования;</w:t>
      </w:r>
    </w:p>
    <w:p w:rsidR="006B0678" w:rsidRPr="006B0678" w:rsidRDefault="006B0678" w:rsidP="00BE2444">
      <w:pPr>
        <w:numPr>
          <w:ilvl w:val="0"/>
          <w:numId w:val="6"/>
        </w:numPr>
        <w:spacing w:line="360" w:lineRule="auto"/>
        <w:jc w:val="both"/>
      </w:pPr>
      <w:r w:rsidRPr="006B0678">
        <w:t>списания стоимости пропорционально объему продукции.</w:t>
      </w:r>
    </w:p>
    <w:p w:rsidR="006B0678" w:rsidRPr="006B0678" w:rsidRDefault="006B0678" w:rsidP="00BE2444">
      <w:pPr>
        <w:spacing w:line="360" w:lineRule="auto"/>
        <w:ind w:firstLine="360"/>
        <w:jc w:val="both"/>
      </w:pPr>
      <w:r w:rsidRPr="006B0678">
        <w:t xml:space="preserve">При линейном способе начисления амортизации производятся равномерно исходя из первоначальной или восстановительной стоимости объекта основных фондов и нормы амортизации в течение всего срока его службы до полного перенесения стоимости на издержки производства. Начисление сумм (А) амортизационных отчислений производят по формуле: </w:t>
      </w:r>
    </w:p>
    <w:p w:rsidR="006B0678" w:rsidRPr="006B0678" w:rsidRDefault="006B0678" w:rsidP="004A3E0F">
      <w:pPr>
        <w:spacing w:line="360" w:lineRule="auto"/>
        <w:jc w:val="center"/>
      </w:pPr>
      <w:r w:rsidRPr="006B0678">
        <w:rPr>
          <w:position w:val="-36"/>
        </w:rPr>
        <w:object w:dxaOrig="222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44.25pt" o:ole="">
            <v:imagedata r:id="rId7" o:title=""/>
          </v:shape>
          <o:OLEObject Type="Embed" ProgID="Equation.3" ShapeID="_x0000_i1025" DrawAspect="Content" ObjectID="_1458735443" r:id="rId8"/>
        </w:object>
      </w:r>
      <w:r w:rsidRPr="006B0678">
        <w:t>,</w:t>
      </w:r>
    </w:p>
    <w:p w:rsidR="006B0678" w:rsidRPr="006B0678" w:rsidRDefault="006B0678" w:rsidP="006B0678">
      <w:pPr>
        <w:spacing w:line="360" w:lineRule="auto"/>
        <w:jc w:val="both"/>
      </w:pPr>
      <w:r w:rsidRPr="006B0678">
        <w:t xml:space="preserve">где </w:t>
      </w:r>
      <w:r w:rsidRPr="006B0678">
        <w:rPr>
          <w:lang w:val="en-US"/>
        </w:rPr>
        <w:t>C</w:t>
      </w:r>
      <w:r w:rsidRPr="006B0678">
        <w:rPr>
          <w:vertAlign w:val="subscript"/>
          <w:lang w:val="en-US"/>
        </w:rPr>
        <w:t>i</w:t>
      </w:r>
      <w:r w:rsidRPr="006B0678">
        <w:t xml:space="preserve"> – первоначальная (восстановительная) стоимость </w:t>
      </w:r>
      <w:r w:rsidRPr="006B0678">
        <w:rPr>
          <w:lang w:val="en-US"/>
        </w:rPr>
        <w:t>i</w:t>
      </w:r>
      <w:r w:rsidRPr="006B0678">
        <w:t xml:space="preserve">-го объекта </w:t>
      </w:r>
      <w:r w:rsidRPr="006B0678">
        <w:rPr>
          <w:lang w:val="en-US"/>
        </w:rPr>
        <w:t>n</w:t>
      </w:r>
      <w:r w:rsidRPr="006B0678">
        <w:t>-го вида;</w:t>
      </w:r>
    </w:p>
    <w:p w:rsidR="006B0678" w:rsidRPr="006B0678" w:rsidRDefault="006B0678" w:rsidP="006B0678">
      <w:pPr>
        <w:spacing w:line="360" w:lineRule="auto"/>
        <w:jc w:val="both"/>
      </w:pPr>
      <w:r w:rsidRPr="006B0678">
        <w:rPr>
          <w:lang w:val="en-US"/>
        </w:rPr>
        <w:t>H</w:t>
      </w:r>
      <w:r w:rsidRPr="006B0678">
        <w:rPr>
          <w:vertAlign w:val="subscript"/>
          <w:lang w:val="en-US"/>
        </w:rPr>
        <w:t>i</w:t>
      </w:r>
      <w:r w:rsidRPr="006B0678">
        <w:t xml:space="preserve"> – норма амортизации </w:t>
      </w:r>
      <w:r w:rsidRPr="006B0678">
        <w:rPr>
          <w:lang w:val="en-US"/>
        </w:rPr>
        <w:t>i</w:t>
      </w:r>
      <w:r w:rsidRPr="006B0678">
        <w:t xml:space="preserve">-го объекта </w:t>
      </w:r>
      <w:r w:rsidRPr="006B0678">
        <w:rPr>
          <w:lang w:val="en-US"/>
        </w:rPr>
        <w:t>n</w:t>
      </w:r>
      <w:r w:rsidRPr="006B0678">
        <w:t>-го вида, %.</w:t>
      </w:r>
    </w:p>
    <w:p w:rsidR="006B0678" w:rsidRPr="006B0678" w:rsidRDefault="006B0678" w:rsidP="00BE2444">
      <w:pPr>
        <w:spacing w:line="360" w:lineRule="auto"/>
        <w:ind w:firstLine="708"/>
        <w:jc w:val="both"/>
      </w:pPr>
      <w:r w:rsidRPr="006B0678">
        <w:t>При способе уменьшаемого остатка амортизационные отчисления рассчитываются, исходя из остаточной стоимости объекта основных фондов. В связи с этим размер амортизационных отчислений, переносимых на издержки, ежегодно уменьшается в соответствии с уменьшением остаточной стоимости фондов, а их амортизационный период увеличивается. Формула расчета следующая:</w:t>
      </w:r>
    </w:p>
    <w:p w:rsidR="006B0678" w:rsidRPr="006B0678" w:rsidRDefault="006B0678" w:rsidP="00BE2444">
      <w:pPr>
        <w:spacing w:line="360" w:lineRule="auto"/>
        <w:jc w:val="center"/>
      </w:pPr>
      <w:r w:rsidRPr="006B0678">
        <w:rPr>
          <w:position w:val="-36"/>
        </w:rPr>
        <w:object w:dxaOrig="2340" w:dyaOrig="880">
          <v:shape id="_x0000_i1026" type="#_x0000_t75" style="width:117pt;height:44.25pt" o:ole="">
            <v:imagedata r:id="rId9" o:title=""/>
          </v:shape>
          <o:OLEObject Type="Embed" ProgID="Equation.3" ShapeID="_x0000_i1026" DrawAspect="Content" ObjectID="_1458735444" r:id="rId10"/>
        </w:object>
      </w:r>
      <w:r w:rsidRPr="006B0678">
        <w:t>,</w:t>
      </w:r>
    </w:p>
    <w:p w:rsidR="006B0678" w:rsidRPr="006B0678" w:rsidRDefault="006B0678" w:rsidP="006B0678">
      <w:pPr>
        <w:spacing w:line="360" w:lineRule="auto"/>
        <w:jc w:val="both"/>
      </w:pPr>
      <w:r w:rsidRPr="006B0678">
        <w:t xml:space="preserve">где </w:t>
      </w:r>
      <w:r w:rsidRPr="006B0678">
        <w:rPr>
          <w:lang w:val="en-US"/>
        </w:rPr>
        <w:t>C</w:t>
      </w:r>
      <w:r w:rsidRPr="006B0678">
        <w:rPr>
          <w:vertAlign w:val="subscript"/>
          <w:lang w:val="en-US"/>
        </w:rPr>
        <w:t>oi</w:t>
      </w:r>
      <w:r w:rsidRPr="006B0678">
        <w:t xml:space="preserve"> – остаточная стоимость </w:t>
      </w:r>
      <w:r w:rsidRPr="006B0678">
        <w:rPr>
          <w:lang w:val="en-US"/>
        </w:rPr>
        <w:t>i</w:t>
      </w:r>
      <w:r w:rsidRPr="006B0678">
        <w:t xml:space="preserve">-го объекта </w:t>
      </w:r>
      <w:r w:rsidRPr="006B0678">
        <w:rPr>
          <w:lang w:val="en-US"/>
        </w:rPr>
        <w:t>n</w:t>
      </w:r>
      <w:r w:rsidRPr="006B0678">
        <w:t>-го вида.</w:t>
      </w:r>
    </w:p>
    <w:p w:rsidR="006B0678" w:rsidRPr="006B0678" w:rsidRDefault="006B0678" w:rsidP="004A3E0F">
      <w:pPr>
        <w:spacing w:line="360" w:lineRule="auto"/>
        <w:ind w:firstLine="708"/>
        <w:jc w:val="both"/>
      </w:pPr>
      <w:r w:rsidRPr="006B0678">
        <w:t>При применении способа списания стоимости по сумме лет срока полезного использования амортизационные отчисления определяются, исходя из первоначальной (восстановительной) стоимости объекта основных фондов и соотношения числа лет, оставшихся до конца срока службы объекта, и суммы числа лет срока службы объекта. В этом случае амортизационный  срок службы объекта увеличивают на период, в течение которого объект основных фондов находился в ремонте, на консервации или в состоянии модернизации и в течение которого амортизацию не начисляли. Формула расчета следующая:</w:t>
      </w:r>
    </w:p>
    <w:p w:rsidR="006B0678" w:rsidRPr="006B0678" w:rsidRDefault="006B0678" w:rsidP="00BE2444">
      <w:pPr>
        <w:spacing w:line="360" w:lineRule="auto"/>
        <w:jc w:val="center"/>
      </w:pPr>
      <w:r w:rsidRPr="006B0678">
        <w:rPr>
          <w:position w:val="-38"/>
        </w:rPr>
        <w:object w:dxaOrig="2480" w:dyaOrig="900">
          <v:shape id="_x0000_i1027" type="#_x0000_t75" style="width:123.75pt;height:45pt" o:ole="">
            <v:imagedata r:id="rId11" o:title=""/>
          </v:shape>
          <o:OLEObject Type="Embed" ProgID="Equation.3" ShapeID="_x0000_i1027" DrawAspect="Content" ObjectID="_1458735445" r:id="rId12"/>
        </w:object>
      </w:r>
      <w:r w:rsidRPr="006B0678">
        <w:t>,</w:t>
      </w:r>
    </w:p>
    <w:p w:rsidR="006B0678" w:rsidRPr="006B0678" w:rsidRDefault="006B0678" w:rsidP="006B0678">
      <w:pPr>
        <w:spacing w:line="360" w:lineRule="auto"/>
        <w:jc w:val="both"/>
      </w:pPr>
      <w:r w:rsidRPr="006B0678">
        <w:t>где Т</w:t>
      </w:r>
      <w:r w:rsidRPr="006B0678">
        <w:rPr>
          <w:vertAlign w:val="subscript"/>
        </w:rPr>
        <w:t>0</w:t>
      </w:r>
      <w:r w:rsidRPr="006B0678">
        <w:t xml:space="preserve"> – число лет, остающихся до конца службы объекта основных фондов;</w:t>
      </w:r>
    </w:p>
    <w:p w:rsidR="006B0678" w:rsidRPr="006B0678" w:rsidRDefault="006B0678" w:rsidP="006B0678">
      <w:pPr>
        <w:spacing w:line="360" w:lineRule="auto"/>
        <w:jc w:val="both"/>
      </w:pPr>
      <w:r w:rsidRPr="006B0678">
        <w:t>Т</w:t>
      </w:r>
      <w:r w:rsidRPr="006B0678">
        <w:rPr>
          <w:vertAlign w:val="subscript"/>
        </w:rPr>
        <w:t>с</w:t>
      </w:r>
      <w:r w:rsidRPr="006B0678">
        <w:t xml:space="preserve"> – общий срок службы объекта.</w:t>
      </w:r>
    </w:p>
    <w:p w:rsidR="006B0678" w:rsidRPr="006B0678" w:rsidRDefault="006B0678" w:rsidP="004A3E0F">
      <w:pPr>
        <w:ind w:firstLine="708"/>
        <w:jc w:val="both"/>
      </w:pPr>
      <w:r w:rsidRPr="006B0678">
        <w:t>При способе списания стоимости объекта основных фондов пропорционально объему продукции амортизационные отчисления производятся, исходя из показателя объема продукции в натуральном выражении в отчетном периоде, соотношения первоначальной (восстановительной) стоимости объекта и прогнозируемого объема производства продукции за весь срок его полезного использования. Формула расчета имеет следующий вид:</w:t>
      </w:r>
    </w:p>
    <w:p w:rsidR="006B0678" w:rsidRPr="006B0678" w:rsidRDefault="006B0678" w:rsidP="00BE2444">
      <w:pPr>
        <w:spacing w:line="360" w:lineRule="auto"/>
        <w:jc w:val="center"/>
      </w:pPr>
      <w:r w:rsidRPr="006B0678">
        <w:rPr>
          <w:position w:val="-44"/>
        </w:rPr>
        <w:object w:dxaOrig="1960" w:dyaOrig="999">
          <v:shape id="_x0000_i1028" type="#_x0000_t75" style="width:98.25pt;height:50.25pt" o:ole="">
            <v:imagedata r:id="rId13" o:title=""/>
          </v:shape>
          <o:OLEObject Type="Embed" ProgID="Equation.3" ShapeID="_x0000_i1028" DrawAspect="Content" ObjectID="_1458735446" r:id="rId14"/>
        </w:object>
      </w:r>
      <w:r w:rsidRPr="006B0678">
        <w:t>,</w:t>
      </w:r>
    </w:p>
    <w:p w:rsidR="006B0678" w:rsidRPr="006B0678" w:rsidRDefault="006B0678" w:rsidP="006B0678">
      <w:pPr>
        <w:spacing w:line="360" w:lineRule="auto"/>
        <w:jc w:val="both"/>
      </w:pPr>
      <w:r w:rsidRPr="006B0678">
        <w:t>где Р</w:t>
      </w:r>
      <w:r w:rsidRPr="006B0678">
        <w:rPr>
          <w:vertAlign w:val="subscript"/>
        </w:rPr>
        <w:t>ф</w:t>
      </w:r>
      <w:r w:rsidRPr="006B0678">
        <w:rPr>
          <w:vertAlign w:val="subscript"/>
          <w:lang w:val="en-US"/>
        </w:rPr>
        <w:t>i</w:t>
      </w:r>
      <w:r w:rsidRPr="006B0678">
        <w:t xml:space="preserve"> – объем продукции в натуральном выражении в отчетном периоде, производимом на </w:t>
      </w:r>
      <w:r w:rsidRPr="006B0678">
        <w:rPr>
          <w:lang w:val="en-US"/>
        </w:rPr>
        <w:t>i</w:t>
      </w:r>
      <w:r w:rsidRPr="006B0678">
        <w:t xml:space="preserve">-м бъекте </w:t>
      </w:r>
      <w:r w:rsidRPr="006B0678">
        <w:rPr>
          <w:lang w:val="en-US"/>
        </w:rPr>
        <w:t>n</w:t>
      </w:r>
      <w:r w:rsidRPr="006B0678">
        <w:t>-го вида;</w:t>
      </w:r>
    </w:p>
    <w:p w:rsidR="006B0678" w:rsidRPr="006B0678" w:rsidRDefault="006B0678" w:rsidP="006B0678">
      <w:pPr>
        <w:spacing w:line="360" w:lineRule="auto"/>
        <w:jc w:val="both"/>
      </w:pPr>
      <w:r w:rsidRPr="006B0678">
        <w:t>Р</w:t>
      </w:r>
      <w:r w:rsidRPr="006B0678">
        <w:rPr>
          <w:vertAlign w:val="subscript"/>
        </w:rPr>
        <w:t>пр</w:t>
      </w:r>
      <w:r w:rsidRPr="006B0678">
        <w:rPr>
          <w:vertAlign w:val="subscript"/>
          <w:lang w:val="en-US"/>
        </w:rPr>
        <w:t>i</w:t>
      </w:r>
      <w:r w:rsidRPr="006B0678">
        <w:t xml:space="preserve"> – прогнозируемый объем производства продукции в натуральном выражении за срок полезного использования </w:t>
      </w:r>
      <w:r w:rsidRPr="006B0678">
        <w:rPr>
          <w:lang w:val="en-US"/>
        </w:rPr>
        <w:t>i</w:t>
      </w:r>
      <w:r w:rsidRPr="006B0678">
        <w:t xml:space="preserve">-го объекта </w:t>
      </w:r>
      <w:r w:rsidRPr="006B0678">
        <w:rPr>
          <w:lang w:val="en-US"/>
        </w:rPr>
        <w:t>n</w:t>
      </w:r>
      <w:r w:rsidRPr="006B0678">
        <w:t>-го вида.</w:t>
      </w:r>
    </w:p>
    <w:p w:rsidR="006B0678" w:rsidRPr="006B0678" w:rsidRDefault="006B0678" w:rsidP="00BE2444">
      <w:pPr>
        <w:spacing w:line="360" w:lineRule="auto"/>
        <w:ind w:firstLine="708"/>
        <w:jc w:val="both"/>
      </w:pPr>
      <w:r w:rsidRPr="006B0678">
        <w:t>Последний способ начисления амортизации может использоваться также в отраслях с сезонным характером производства.</w:t>
      </w:r>
    </w:p>
    <w:p w:rsidR="006B0678" w:rsidRPr="006B0678" w:rsidRDefault="006B0678" w:rsidP="00BE2444">
      <w:pPr>
        <w:spacing w:line="360" w:lineRule="auto"/>
        <w:ind w:firstLine="708"/>
        <w:jc w:val="both"/>
      </w:pPr>
      <w:r w:rsidRPr="006B0678">
        <w:t>Начисление амортизации производится ежемесячно независимо от финансовых результатов деятельности предприятия в данном периоде. Начисление приостанавливается на период восстановления объектов основных фондов продолжительностью более одного года.</w:t>
      </w:r>
    </w:p>
    <w:p w:rsidR="006B0678" w:rsidRPr="006B0678" w:rsidRDefault="006B0678" w:rsidP="00BE2444">
      <w:pPr>
        <w:spacing w:line="360" w:lineRule="auto"/>
        <w:ind w:firstLine="708"/>
        <w:jc w:val="both"/>
      </w:pPr>
      <w:r w:rsidRPr="006B0678">
        <w:t>Амортизационные отчисления, с одной стороны, являются элементом текущих издержек предприятия, с другой – участвуют в формировании прибыли предприятия. В связи с этим предприятия при выборе способа начисления амортизации руководствуются желанием вернуть вложения в основные фонды в самый короткий срок.</w:t>
      </w:r>
    </w:p>
    <w:p w:rsidR="00BE2444" w:rsidRDefault="006B0678" w:rsidP="00BE2444">
      <w:pPr>
        <w:spacing w:line="360" w:lineRule="auto"/>
        <w:ind w:firstLine="708"/>
        <w:jc w:val="both"/>
      </w:pPr>
      <w:r w:rsidRPr="006B0678">
        <w:t>В современных условиях амортизационные отчисления как источник капитальных вложений предприятий теряют свое важное значение. Поскольку, испытывая хронический дефицит денежных средств, предприятия покрывают за счет амортизационных отчислений свои текущие потребности, откладывая долгосрочные планы развития и расширения основных фондов на последующую перспективу.</w:t>
      </w:r>
    </w:p>
    <w:p w:rsidR="006B0678" w:rsidRPr="00BE2444" w:rsidRDefault="00BE2444" w:rsidP="00BE2444">
      <w:pPr>
        <w:spacing w:line="360" w:lineRule="auto"/>
        <w:jc w:val="center"/>
      </w:pPr>
      <w:r>
        <w:br w:type="page"/>
      </w:r>
      <w:r w:rsidRPr="00BE2444">
        <w:rPr>
          <w:b/>
        </w:rPr>
        <w:t xml:space="preserve">Глава 4. </w:t>
      </w:r>
      <w:r w:rsidR="006B0678" w:rsidRPr="00BE2444">
        <w:rPr>
          <w:b/>
        </w:rPr>
        <w:t>Лизинг как форма инвестиций предприятия</w:t>
      </w:r>
    </w:p>
    <w:p w:rsidR="006B0678" w:rsidRPr="006B0678" w:rsidRDefault="006B0678" w:rsidP="006B0678">
      <w:pPr>
        <w:spacing w:line="360" w:lineRule="auto"/>
        <w:jc w:val="both"/>
      </w:pPr>
    </w:p>
    <w:p w:rsidR="006B0678" w:rsidRPr="006B0678" w:rsidRDefault="006B0678" w:rsidP="00BE2444">
      <w:pPr>
        <w:spacing w:line="360" w:lineRule="auto"/>
        <w:ind w:firstLine="708"/>
        <w:jc w:val="both"/>
      </w:pPr>
      <w:r w:rsidRPr="006B0678">
        <w:t>Перспективным направлением инвестиционной деятельности предприятия является лизинг как одна из форм кредитной, инвестиционной и арендной сделок, связанных с долгосрочным пользованием взятого им в аренду объекта движимого или недвижимого имущества.</w:t>
      </w:r>
    </w:p>
    <w:p w:rsidR="006B0678" w:rsidRPr="006B0678" w:rsidRDefault="006B0678" w:rsidP="00BE2444">
      <w:pPr>
        <w:spacing w:line="360" w:lineRule="auto"/>
        <w:ind w:firstLine="708"/>
        <w:jc w:val="both"/>
      </w:pPr>
      <w:r w:rsidRPr="006B0678">
        <w:t>Объектами лизинга предприятия могут быть здания, сооружения, оборудование, транспортные средства и др. имущество, которое может использоваться для осуществления его производственной деятельности.</w:t>
      </w:r>
    </w:p>
    <w:p w:rsidR="006B0678" w:rsidRPr="006B0678" w:rsidRDefault="006B0678" w:rsidP="00BE2444">
      <w:pPr>
        <w:spacing w:line="360" w:lineRule="auto"/>
        <w:ind w:firstLine="708"/>
        <w:jc w:val="both"/>
      </w:pPr>
      <w:r w:rsidRPr="006B0678">
        <w:t>Субъектами лизинга являются:</w:t>
      </w:r>
    </w:p>
    <w:p w:rsidR="006B0678" w:rsidRPr="006B0678" w:rsidRDefault="006B0678" w:rsidP="00BE2444">
      <w:pPr>
        <w:numPr>
          <w:ilvl w:val="0"/>
          <w:numId w:val="7"/>
        </w:numPr>
        <w:spacing w:line="360" w:lineRule="auto"/>
        <w:jc w:val="both"/>
      </w:pPr>
      <w:r w:rsidRPr="006B0678">
        <w:t>лизингодатель – юридическое лицо, осуществляющее лизинговую деятельность, т.е. передачу  в лизинг по договору специально приобретенного для этого имущества;</w:t>
      </w:r>
    </w:p>
    <w:p w:rsidR="006B0678" w:rsidRPr="006B0678" w:rsidRDefault="006B0678" w:rsidP="00BE2444">
      <w:pPr>
        <w:numPr>
          <w:ilvl w:val="0"/>
          <w:numId w:val="7"/>
        </w:numPr>
        <w:spacing w:line="360" w:lineRule="auto"/>
        <w:jc w:val="both"/>
      </w:pPr>
      <w:r w:rsidRPr="006B0678">
        <w:t>лизингополучатель – юридическое лицо, получающие имущество в пользование по договору лизинга;</w:t>
      </w:r>
    </w:p>
    <w:p w:rsidR="006B0678" w:rsidRPr="006B0678" w:rsidRDefault="006B0678" w:rsidP="00BE2444">
      <w:pPr>
        <w:numPr>
          <w:ilvl w:val="0"/>
          <w:numId w:val="7"/>
        </w:numPr>
        <w:spacing w:line="360" w:lineRule="auto"/>
        <w:jc w:val="both"/>
      </w:pPr>
      <w:r w:rsidRPr="006B0678">
        <w:t>продавец лизингового имущества – предприятие, изготавливающее машины, оборудование и др. имущество.</w:t>
      </w:r>
    </w:p>
    <w:p w:rsidR="006B0678" w:rsidRPr="006B0678" w:rsidRDefault="006B0678" w:rsidP="004A3E0F">
      <w:pPr>
        <w:spacing w:line="360" w:lineRule="auto"/>
        <w:ind w:firstLine="720"/>
        <w:jc w:val="both"/>
      </w:pPr>
      <w:r w:rsidRPr="006B0678">
        <w:t>Рынок лизинговых услуг характеризуется многообразием форм контрактов, юридических норм, регулирующих лизинговые операции.</w:t>
      </w:r>
      <w:r w:rsidR="004A3E0F">
        <w:t xml:space="preserve"> </w:t>
      </w:r>
      <w:r w:rsidRPr="006B0678">
        <w:t>Лизинговая деятельность в РФ регулируется законом «О лизинге», однако формирование нормативно-законодательной базы реализации лизинговых отношений продолжается и в настоящее время.</w:t>
      </w:r>
    </w:p>
    <w:p w:rsidR="006B0678" w:rsidRPr="006B0678" w:rsidRDefault="006B0678" w:rsidP="00171631">
      <w:pPr>
        <w:spacing w:line="360" w:lineRule="auto"/>
        <w:ind w:firstLine="720"/>
        <w:jc w:val="both"/>
      </w:pPr>
      <w:r w:rsidRPr="006B0678">
        <w:t>Оперативный лизинг представляет собой договорные отношения, при которых расходы лизингодателя, связанные с приобретением и содержанием сдаваемого в аренду имущества, не покрываются арендными платежами одного арендатора. При оперативном лизинге риск порчи или утери имущества лежит в основном на лизингодателе. Ставка лизинговых платежей этой формы аренды обычно выше, чем при финансовом лизинге из-за отсутствия гарантий окупаемости затрат. По окончании срока лизинга лизингополучатель имущества может выкупить его у лизингодателя, либо продлить срок лизингового договора на более выгодных условиях.</w:t>
      </w:r>
    </w:p>
    <w:p w:rsidR="006B0678" w:rsidRPr="006B0678" w:rsidRDefault="006B0678" w:rsidP="00171631">
      <w:pPr>
        <w:spacing w:line="360" w:lineRule="auto"/>
        <w:ind w:firstLine="708"/>
        <w:jc w:val="both"/>
      </w:pPr>
      <w:r w:rsidRPr="006B0678">
        <w:t>Финансовый лизинг представляет собой арендные отношения, предусматривающие в период действия лизингового контракта выплату платежей полностью покрывающих стоимость имущества (так называемую амортизационную стоимость), издержки лизингодателя и обеспечивающие ему получение необходимой прибыли.</w:t>
      </w:r>
    </w:p>
    <w:p w:rsidR="006B0678" w:rsidRPr="006B0678" w:rsidRDefault="006B0678" w:rsidP="00BE2444">
      <w:pPr>
        <w:spacing w:line="360" w:lineRule="auto"/>
        <w:ind w:firstLine="360"/>
        <w:jc w:val="both"/>
      </w:pPr>
      <w:r w:rsidRPr="006B0678">
        <w:t xml:space="preserve"> </w:t>
      </w:r>
      <w:r w:rsidR="00171631">
        <w:tab/>
      </w:r>
      <w:r w:rsidRPr="006B0678">
        <w:t>По окончании лизингового договора лизингополучатель также может выкупить лизинговое имущество по остаточной стоимости, либо продлить новый контракт на лизинг этого имущества по льготной ставке.</w:t>
      </w:r>
    </w:p>
    <w:p w:rsidR="006B0678" w:rsidRPr="006B0678" w:rsidRDefault="006B0678" w:rsidP="00171631">
      <w:pPr>
        <w:spacing w:line="360" w:lineRule="auto"/>
        <w:ind w:firstLine="708"/>
        <w:jc w:val="both"/>
      </w:pPr>
      <w:r w:rsidRPr="006B0678">
        <w:t>Цена лизинговых услуг складывается из сумм денежных средств, направляемых лизингодателем на приобретение сдаваемого в аренду имущества, в том числе на возврат кредитов, используемых им для этих целей. В цене предусматривается прибыль лизингодателя, страховые платежи, если имущество застраховано лизингодателем, и некоторые другие затраты, связанные с его деятельностью.</w:t>
      </w:r>
    </w:p>
    <w:p w:rsidR="004A3E0F" w:rsidRDefault="006B0678" w:rsidP="004A3E0F">
      <w:pPr>
        <w:spacing w:line="360" w:lineRule="auto"/>
        <w:ind w:firstLine="360"/>
        <w:jc w:val="both"/>
      </w:pPr>
      <w:r w:rsidRPr="006B0678">
        <w:t xml:space="preserve"> </w:t>
      </w:r>
      <w:r w:rsidR="00171631">
        <w:tab/>
      </w:r>
      <w:r w:rsidRPr="006B0678">
        <w:t>Положительные стороны лизинга характеризуются следующими факторами.</w:t>
      </w:r>
    </w:p>
    <w:p w:rsidR="006B0678" w:rsidRPr="006B0678" w:rsidRDefault="004A3E0F" w:rsidP="004A3E0F">
      <w:pPr>
        <w:spacing w:line="360" w:lineRule="auto"/>
        <w:jc w:val="both"/>
      </w:pPr>
      <w:r>
        <w:t xml:space="preserve"> </w:t>
      </w:r>
      <w:r w:rsidR="006B0678" w:rsidRPr="006B0678">
        <w:t>Использование лизинговой формы инвестирования позволяет предприятиям приобретать необходимое оборудование без значительных единовременных капитальных затрат. Предприятию не требуется обращаться за кредитованием инвестиций в банк из-за незначительных объемов лизинговых сделок. Предприятию также не требуется гарантий обеспечения сделок, поскольку имущество находится в собственности лизингодателя. Гибкий график арендных выплат выгоден предприятию. Положительным является и тот фактор, что лизинговые платежи относятся на себестоимость продукции, т.е. не облагаются налогом. Предприятие может оценивать риск потерь, связанных с моральным износом оборудования. Важным является упрощенная процедура оформления лизингового соглашения по отношению к банковскому кредитному договору.</w:t>
      </w:r>
    </w:p>
    <w:p w:rsidR="006B0678" w:rsidRPr="006B0678" w:rsidRDefault="006B0678" w:rsidP="00171631">
      <w:pPr>
        <w:spacing w:line="360" w:lineRule="auto"/>
        <w:ind w:firstLine="708"/>
        <w:jc w:val="both"/>
      </w:pPr>
      <w:r w:rsidRPr="006B0678">
        <w:t>Что касается лизингодателя, то положительные стороны лизинговых отношений обусловлены следующим. Лизингодатель приобретает для сдачи в аренду то оборудование или имущество, которые реально требуются клиентам, т.е. не имеет излишнего ненужного имущества. Имущество, сдаваемое в аренду быстрее амортизируется, а значит лизингодатель имеет возможность обновлять и расширять парк сдаваемого в аренду  имущества. Лизингодатель имеет возможность представлять в аренду то имущество, которое в иных условиях невозможно или невыгодно реализовывать. Лизингодатель минует посредников, устанавливая свои отношения с клиентами и предприятиями-изготовителями лизингового имущества.</w:t>
      </w:r>
    </w:p>
    <w:p w:rsidR="006B0678" w:rsidRPr="006B0678" w:rsidRDefault="006B0678" w:rsidP="00171631">
      <w:pPr>
        <w:spacing w:line="360" w:lineRule="auto"/>
        <w:ind w:firstLine="708"/>
        <w:jc w:val="both"/>
      </w:pPr>
      <w:r w:rsidRPr="006B0678">
        <w:t>Предприятию-изготовителю также  выгодна лизинговая форма отношений. Во-первых, отношения с лизинговыми организациями обеспечивают предприятию рынок сбыта продукции. Во-вторых, лизинговые компании берут на себя расходы на проведение маркетинговых исследований, а также на рекламу. В-третьих, предприятия близки к потребителю, а значит учитывают их запросы при производстве необходимой продукции, обновлении ее ассортимента и повышения качества.</w:t>
      </w:r>
    </w:p>
    <w:p w:rsidR="006B0678" w:rsidRPr="006B0678" w:rsidRDefault="006B0678" w:rsidP="006B0678">
      <w:pPr>
        <w:spacing w:line="360" w:lineRule="auto"/>
        <w:jc w:val="both"/>
      </w:pPr>
    </w:p>
    <w:p w:rsidR="006B0678" w:rsidRPr="00171631" w:rsidRDefault="00171631" w:rsidP="00171631">
      <w:pPr>
        <w:spacing w:line="360" w:lineRule="auto"/>
        <w:jc w:val="center"/>
        <w:rPr>
          <w:b/>
        </w:rPr>
      </w:pPr>
      <w:r>
        <w:br w:type="page"/>
      </w:r>
      <w:r w:rsidRPr="00171631">
        <w:rPr>
          <w:b/>
        </w:rPr>
        <w:t xml:space="preserve">Глава </w:t>
      </w:r>
      <w:r w:rsidR="006B0678" w:rsidRPr="00171631">
        <w:rPr>
          <w:b/>
        </w:rPr>
        <w:t>5. Инвестиции предприятия в нематериальные активы</w:t>
      </w:r>
    </w:p>
    <w:p w:rsidR="006B0678" w:rsidRPr="006B0678" w:rsidRDefault="006B0678" w:rsidP="006B0678">
      <w:pPr>
        <w:spacing w:line="360" w:lineRule="auto"/>
        <w:jc w:val="both"/>
      </w:pPr>
    </w:p>
    <w:p w:rsidR="006B0678" w:rsidRPr="006B0678" w:rsidRDefault="006B0678" w:rsidP="00171631">
      <w:pPr>
        <w:spacing w:line="360" w:lineRule="auto"/>
        <w:ind w:firstLine="708"/>
        <w:jc w:val="both"/>
      </w:pPr>
      <w:r w:rsidRPr="006B0678">
        <w:t>В состав внеоборотных активов длительного пользования предприятия входят нематериальные активы. К ним относятся приобретенные предприятием за плату патенты, лицензии, авторские права, изобретения, программные продукты для ЭВМ, товарные знаки, торговые марки организационные расходы, права на интеллектуальную собственность, «цена фирмы» и др. К ним в частности относятся права пользования земельными участками и объектами природопользования. То есть под нематериальными активами следует понимать права пользования и преимущества, объекты интеллектуальной собственности, имеющие стоимость, но как правило, не имеющие материально-вещественной структуры. Вложения в нематериальные активы носят инвестиционный характер. Амортизация нематериальных активов аналогична  амортизации  основных фондов и начисляется в течение срока их полезного использования. По нематериальным активам, по которым невозможно установить срок полезного использования, нормы амортизации определяются исходя из срока 10 лет.</w:t>
      </w:r>
    </w:p>
    <w:p w:rsidR="006B0678" w:rsidRPr="006B0678" w:rsidRDefault="006B0678" w:rsidP="00171631">
      <w:pPr>
        <w:spacing w:line="360" w:lineRule="auto"/>
        <w:ind w:firstLine="708"/>
        <w:jc w:val="both"/>
      </w:pPr>
      <w:r w:rsidRPr="006B0678">
        <w:t>Под организационными расходами понимают расходы, возникающие в период создания предприятия (расходы на консультационные услуги, рекламу, регистрационные сборы и пошлины и др.).</w:t>
      </w:r>
    </w:p>
    <w:p w:rsidR="006B0678" w:rsidRPr="006B0678" w:rsidRDefault="006B0678" w:rsidP="006B0678">
      <w:pPr>
        <w:spacing w:line="360" w:lineRule="auto"/>
        <w:jc w:val="both"/>
      </w:pPr>
      <w:r w:rsidRPr="006B0678">
        <w:t xml:space="preserve">  </w:t>
      </w:r>
      <w:r w:rsidR="00171631">
        <w:tab/>
      </w:r>
      <w:r w:rsidRPr="006B0678">
        <w:t>«Цена фирмы» отражает уровень деловой репутации предприятия, которая учитывается при его продаже по рыночной цене. Превышение покупной стоимости предприятия над балансовой стоимостью его активов составляет «цену фирмы» и учитывается в балансе как один из видов нематериальных активов.</w:t>
      </w:r>
    </w:p>
    <w:p w:rsidR="006B0678" w:rsidRPr="006B0678" w:rsidRDefault="006B0678" w:rsidP="00171631">
      <w:pPr>
        <w:spacing w:line="360" w:lineRule="auto"/>
        <w:ind w:firstLine="708"/>
        <w:jc w:val="both"/>
      </w:pPr>
      <w:r w:rsidRPr="006B0678">
        <w:t>Права на объекты нематериальных активов удостоверяются соответствующими документами, могут продаваться, быть в качестве вклада в уставный капитал предприятия, а также могут поступать безвозмездно от других предприятий и физических лиц.</w:t>
      </w:r>
    </w:p>
    <w:p w:rsidR="006B0678" w:rsidRPr="006B0678" w:rsidRDefault="006B0678" w:rsidP="00171631">
      <w:pPr>
        <w:spacing w:line="360" w:lineRule="auto"/>
        <w:ind w:firstLine="708"/>
        <w:jc w:val="both"/>
      </w:pPr>
      <w:r w:rsidRPr="006B0678">
        <w:t>Для поставки на балансовый учет предприятия производят оценку нематериальных активов. Это может быть прямой счет, если  известны затраты на производство и реализацию активов. При невозможности оценить стоимость нематериальных  активов прямым счетом, оценка производится экспертной комиссией.</w:t>
      </w:r>
    </w:p>
    <w:p w:rsidR="006B0678" w:rsidRPr="006B0678" w:rsidRDefault="006B0678" w:rsidP="00171631">
      <w:pPr>
        <w:spacing w:line="360" w:lineRule="auto"/>
        <w:ind w:firstLine="708"/>
        <w:jc w:val="both"/>
      </w:pPr>
      <w:r w:rsidRPr="006B0678">
        <w:t>Состав источников  финансирования инвестиций связанных с нематериальными активами в основном тот же, что и у основных фондов.</w:t>
      </w:r>
    </w:p>
    <w:p w:rsidR="0033490C" w:rsidRDefault="0033490C" w:rsidP="0033490C">
      <w:pPr>
        <w:jc w:val="center"/>
        <w:rPr>
          <w:b/>
          <w:sz w:val="28"/>
          <w:szCs w:val="28"/>
        </w:rPr>
      </w:pPr>
      <w:r>
        <w:br w:type="page"/>
      </w:r>
      <w:bookmarkStart w:id="0" w:name="_Toc169970328"/>
      <w:r w:rsidRPr="0033490C">
        <w:rPr>
          <w:b/>
          <w:sz w:val="28"/>
          <w:szCs w:val="28"/>
        </w:rPr>
        <w:t>Расчетная часть</w:t>
      </w:r>
    </w:p>
    <w:p w:rsidR="0033490C" w:rsidRDefault="0033490C" w:rsidP="0033490C">
      <w:pPr>
        <w:jc w:val="center"/>
        <w:rPr>
          <w:b/>
          <w:sz w:val="28"/>
          <w:szCs w:val="28"/>
        </w:rPr>
      </w:pPr>
    </w:p>
    <w:p w:rsidR="0033490C" w:rsidRPr="0033490C" w:rsidRDefault="0033490C" w:rsidP="0033490C">
      <w:pPr>
        <w:jc w:val="center"/>
        <w:rPr>
          <w:b/>
          <w:sz w:val="28"/>
          <w:szCs w:val="28"/>
        </w:rPr>
      </w:pPr>
    </w:p>
    <w:p w:rsidR="0033490C" w:rsidRPr="0033490C" w:rsidRDefault="0033490C" w:rsidP="0033490C">
      <w:pPr>
        <w:jc w:val="center"/>
        <w:rPr>
          <w:b/>
        </w:rPr>
      </w:pPr>
      <w:r w:rsidRPr="0033490C">
        <w:rPr>
          <w:b/>
        </w:rPr>
        <w:t>Глава.1 Анализ наличия, структуры  и обеспеченности предприятия основными средствами предприятия</w:t>
      </w:r>
      <w:bookmarkEnd w:id="0"/>
    </w:p>
    <w:p w:rsidR="0033490C" w:rsidRDefault="0033490C" w:rsidP="0033490C">
      <w:pPr>
        <w:jc w:val="center"/>
        <w:rPr>
          <w:sz w:val="32"/>
          <w:szCs w:val="32"/>
        </w:rPr>
      </w:pPr>
    </w:p>
    <w:p w:rsidR="0033490C" w:rsidRDefault="0033490C" w:rsidP="0033490C">
      <w:pPr>
        <w:ind w:firstLine="708"/>
        <w:jc w:val="both"/>
      </w:pPr>
      <w:r>
        <w:t xml:space="preserve">Научно – технический уровень производства характеризуется наличием и состоянием основного (технологического) оборудования на предприятии, его обновлением и совершенствованием, прогрессивностью структуры основных производственных фондов и применяемых технологий, технической вооруженности труда. </w:t>
      </w:r>
    </w:p>
    <w:p w:rsidR="0033490C" w:rsidRDefault="0033490C" w:rsidP="0033490C">
      <w:pPr>
        <w:ind w:firstLine="708"/>
        <w:jc w:val="both"/>
      </w:pPr>
      <w:r>
        <w:t>Обеспеченность предприятия основными производственными фондами оценивается в  соответствии с производственной программой предприятия.</w:t>
      </w:r>
    </w:p>
    <w:p w:rsidR="0033490C" w:rsidRDefault="0033490C" w:rsidP="0033490C">
      <w:pPr>
        <w:jc w:val="both"/>
      </w:pPr>
      <w:r>
        <w:t xml:space="preserve">Анализ проводится по каждой группе основных производственных фондов.   </w:t>
      </w:r>
    </w:p>
    <w:p w:rsidR="0033490C" w:rsidRDefault="0033490C" w:rsidP="0033490C">
      <w:pPr>
        <w:ind w:firstLine="708"/>
        <w:jc w:val="both"/>
      </w:pPr>
      <w:r>
        <w:t>Изучению состояния, динамики и структуры основных средств уделяется особое внимание, так как они занимают большой удельный вес в долгосрочных активах предприятия. От их количества, стоимости технического уровня, эффективности использования во многом зависят производственные и финансовые результаты деятельности предприятия.</w:t>
      </w:r>
    </w:p>
    <w:p w:rsidR="0033490C" w:rsidRDefault="0033490C" w:rsidP="0033490C">
      <w:pPr>
        <w:jc w:val="both"/>
      </w:pPr>
      <w:r>
        <w:t xml:space="preserve">  </w:t>
      </w:r>
      <w:r>
        <w:tab/>
        <w:t xml:space="preserve"> Рассмотрим наличие, движение и структуру основных фондов на основании данных ЗАО «Рославльский автоагрегатный завод АМО ЗИЛ» за 2002 и 2003 годы (расчет представлен в таблицах </w:t>
      </w:r>
      <w:r w:rsidR="000A3231">
        <w:t>1</w:t>
      </w:r>
      <w:r>
        <w:t>,</w:t>
      </w:r>
      <w:r w:rsidR="000A3231">
        <w:t>2</w:t>
      </w:r>
      <w:r>
        <w:t>)</w:t>
      </w:r>
    </w:p>
    <w:p w:rsidR="0033490C" w:rsidRDefault="0033490C" w:rsidP="0033490C">
      <w:pPr>
        <w:pStyle w:val="a4"/>
      </w:pPr>
      <w:r>
        <w:t xml:space="preserve">                                                                                </w:t>
      </w:r>
    </w:p>
    <w:p w:rsidR="0033490C" w:rsidRDefault="0033490C" w:rsidP="0033490C">
      <w:pPr>
        <w:pStyle w:val="a4"/>
        <w:jc w:val="right"/>
      </w:pPr>
      <w:r>
        <w:t xml:space="preserve">   Таблица </w:t>
      </w:r>
      <w:r w:rsidR="000A3231">
        <w:t>1</w:t>
      </w:r>
    </w:p>
    <w:p w:rsidR="0033490C" w:rsidRDefault="0033490C" w:rsidP="0033490C">
      <w:pPr>
        <w:pStyle w:val="a4"/>
      </w:pPr>
      <w:r>
        <w:t>Наличие, движение и структура основных производственных     фондов за 2002 год</w:t>
      </w:r>
    </w:p>
    <w:p w:rsidR="0033490C" w:rsidRDefault="0033490C" w:rsidP="0033490C">
      <w:pPr>
        <w:pStyle w:val="a4"/>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4"/>
        <w:gridCol w:w="1113"/>
        <w:gridCol w:w="637"/>
        <w:gridCol w:w="1141"/>
        <w:gridCol w:w="642"/>
        <w:gridCol w:w="1113"/>
        <w:gridCol w:w="645"/>
        <w:gridCol w:w="1113"/>
        <w:gridCol w:w="645"/>
      </w:tblGrid>
      <w:tr w:rsidR="0033490C">
        <w:trPr>
          <w:cantSplit/>
        </w:trPr>
        <w:tc>
          <w:tcPr>
            <w:tcW w:w="1694" w:type="dxa"/>
            <w:vMerge w:val="restart"/>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Группа ОС</w:t>
            </w:r>
          </w:p>
        </w:tc>
        <w:tc>
          <w:tcPr>
            <w:tcW w:w="1750"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На начало года</w:t>
            </w:r>
          </w:p>
        </w:tc>
        <w:tc>
          <w:tcPr>
            <w:tcW w:w="1783"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Поступило</w:t>
            </w:r>
          </w:p>
        </w:tc>
        <w:tc>
          <w:tcPr>
            <w:tcW w:w="1758"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Выбыло</w:t>
            </w:r>
          </w:p>
        </w:tc>
        <w:tc>
          <w:tcPr>
            <w:tcW w:w="1758"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На конец года</w:t>
            </w:r>
          </w:p>
        </w:tc>
      </w:tr>
      <w:tr w:rsidR="0033490C">
        <w:trPr>
          <w:cantSplit/>
        </w:trPr>
        <w:tc>
          <w:tcPr>
            <w:tcW w:w="1694" w:type="dxa"/>
            <w:vMerge/>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Тыс.руб.</w:t>
            </w:r>
          </w:p>
        </w:tc>
        <w:tc>
          <w:tcPr>
            <w:tcW w:w="637"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w:t>
            </w:r>
          </w:p>
        </w:tc>
        <w:tc>
          <w:tcPr>
            <w:tcW w:w="1141"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Тыс.руб.</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Тыс.руб.</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Тыс.руб.</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w:t>
            </w:r>
          </w:p>
        </w:tc>
      </w:tr>
      <w:tr w:rsidR="0033490C">
        <w:tc>
          <w:tcPr>
            <w:tcW w:w="169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Здания и сооружения</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38874</w:t>
            </w:r>
          </w:p>
        </w:tc>
        <w:tc>
          <w:tcPr>
            <w:tcW w:w="63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48,5</w:t>
            </w:r>
          </w:p>
        </w:tc>
        <w:tc>
          <w:tcPr>
            <w:tcW w:w="114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256</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2,5</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34</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12,8</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39096</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43,3</w:t>
            </w:r>
          </w:p>
        </w:tc>
      </w:tr>
      <w:tr w:rsidR="0033490C">
        <w:tc>
          <w:tcPr>
            <w:tcW w:w="169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Машины и оборудование</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39509</w:t>
            </w:r>
          </w:p>
        </w:tc>
        <w:tc>
          <w:tcPr>
            <w:tcW w:w="63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49,2</w:t>
            </w:r>
          </w:p>
        </w:tc>
        <w:tc>
          <w:tcPr>
            <w:tcW w:w="114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9947</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96,1</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200</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75,2</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49256</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54,6</w:t>
            </w:r>
          </w:p>
        </w:tc>
      </w:tr>
      <w:tr w:rsidR="0033490C">
        <w:tc>
          <w:tcPr>
            <w:tcW w:w="169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Инвентарь</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40</w:t>
            </w:r>
          </w:p>
        </w:tc>
        <w:tc>
          <w:tcPr>
            <w:tcW w:w="63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0,1</w:t>
            </w:r>
          </w:p>
        </w:tc>
        <w:tc>
          <w:tcPr>
            <w:tcW w:w="114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20</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0,2</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60</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0,1</w:t>
            </w:r>
          </w:p>
        </w:tc>
      </w:tr>
      <w:tr w:rsidR="0033490C">
        <w:tc>
          <w:tcPr>
            <w:tcW w:w="169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Транспортные средства</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1783</w:t>
            </w:r>
          </w:p>
        </w:tc>
        <w:tc>
          <w:tcPr>
            <w:tcW w:w="63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2,2</w:t>
            </w:r>
          </w:p>
        </w:tc>
        <w:tc>
          <w:tcPr>
            <w:tcW w:w="114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127</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1,2</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32</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12,0</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1878</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2,0</w:t>
            </w:r>
          </w:p>
        </w:tc>
      </w:tr>
      <w:tr w:rsidR="0033490C">
        <w:tc>
          <w:tcPr>
            <w:tcW w:w="169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 xml:space="preserve">Всего </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80206</w:t>
            </w:r>
          </w:p>
        </w:tc>
        <w:tc>
          <w:tcPr>
            <w:tcW w:w="63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c>
          <w:tcPr>
            <w:tcW w:w="114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10350</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266</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90290</w:t>
            </w:r>
          </w:p>
        </w:tc>
        <w:tc>
          <w:tcPr>
            <w:tcW w:w="645"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r>
    </w:tbl>
    <w:p w:rsidR="0033490C" w:rsidRDefault="0033490C" w:rsidP="0033490C">
      <w:pPr>
        <w:pStyle w:val="a4"/>
      </w:pPr>
    </w:p>
    <w:p w:rsidR="0033490C" w:rsidRDefault="0033490C" w:rsidP="0033490C">
      <w:pPr>
        <w:pStyle w:val="a4"/>
      </w:pPr>
    </w:p>
    <w:p w:rsidR="0033490C" w:rsidRDefault="0033490C" w:rsidP="0033490C">
      <w:pPr>
        <w:ind w:firstLine="708"/>
        <w:jc w:val="both"/>
      </w:pPr>
      <w:r>
        <w:t xml:space="preserve">Как видно из таблицы </w:t>
      </w:r>
      <w:r w:rsidR="000A3231">
        <w:t>1</w:t>
      </w:r>
      <w:r>
        <w:t xml:space="preserve"> в 2002 году наибольший удельный вес в структуре основных фондов как на начало, так и на конец отчетного периода занимала группа “Машины и оборудование”. За отчетный период 2002 года произошли изменения в наличии и структуре основных фондов. Сумма их выросла на 10084 тыс. руб. или на 12,8%. </w:t>
      </w:r>
      <w:bookmarkStart w:id="1" w:name="_Toc169970208"/>
      <w:bookmarkStart w:id="2" w:name="_Toc169970329"/>
    </w:p>
    <w:p w:rsidR="0033490C" w:rsidRDefault="0033490C" w:rsidP="0033490C">
      <w:pPr>
        <w:pStyle w:val="a4"/>
        <w:jc w:val="right"/>
      </w:pPr>
    </w:p>
    <w:p w:rsidR="0033490C" w:rsidRDefault="0033490C" w:rsidP="0033490C">
      <w:pPr>
        <w:pStyle w:val="a4"/>
        <w:jc w:val="right"/>
      </w:pPr>
    </w:p>
    <w:p w:rsidR="0033490C" w:rsidRDefault="0033490C" w:rsidP="0033490C">
      <w:pPr>
        <w:pStyle w:val="a4"/>
      </w:pPr>
    </w:p>
    <w:p w:rsidR="0033490C" w:rsidRDefault="0033490C" w:rsidP="0033490C">
      <w:pPr>
        <w:pStyle w:val="a4"/>
        <w:jc w:val="right"/>
      </w:pPr>
      <w:r>
        <w:t xml:space="preserve">Таблица </w:t>
      </w:r>
      <w:bookmarkEnd w:id="1"/>
      <w:bookmarkEnd w:id="2"/>
      <w:r w:rsidR="000A3231">
        <w:t>2</w:t>
      </w:r>
    </w:p>
    <w:p w:rsidR="0033490C" w:rsidRDefault="0033490C" w:rsidP="0033490C">
      <w:pPr>
        <w:pStyle w:val="a4"/>
      </w:pPr>
      <w:r>
        <w:t>Наличие, движение и структура основных производственных фондов за 2003 год</w:t>
      </w:r>
    </w:p>
    <w:p w:rsidR="0033490C" w:rsidRDefault="0033490C" w:rsidP="0033490C">
      <w:pPr>
        <w:pStyle w:val="a4"/>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4"/>
        <w:gridCol w:w="1113"/>
        <w:gridCol w:w="637"/>
        <w:gridCol w:w="1141"/>
        <w:gridCol w:w="642"/>
        <w:gridCol w:w="1113"/>
        <w:gridCol w:w="645"/>
        <w:gridCol w:w="1113"/>
        <w:gridCol w:w="645"/>
      </w:tblGrid>
      <w:tr w:rsidR="0033490C">
        <w:trPr>
          <w:cantSplit/>
        </w:trPr>
        <w:tc>
          <w:tcPr>
            <w:tcW w:w="614" w:type="dxa"/>
            <w:vMerge w:val="restart"/>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Группа ОС</w:t>
            </w:r>
          </w:p>
        </w:tc>
        <w:tc>
          <w:tcPr>
            <w:tcW w:w="1755"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На начало года</w:t>
            </w:r>
          </w:p>
        </w:tc>
        <w:tc>
          <w:tcPr>
            <w:tcW w:w="2025"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Поступило</w:t>
            </w:r>
          </w:p>
        </w:tc>
        <w:tc>
          <w:tcPr>
            <w:tcW w:w="1820"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Выбыло</w:t>
            </w:r>
          </w:p>
        </w:tc>
        <w:tc>
          <w:tcPr>
            <w:tcW w:w="1817"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На конец года</w:t>
            </w:r>
          </w:p>
        </w:tc>
      </w:tr>
      <w:tr w:rsidR="0033490C">
        <w:trPr>
          <w:cantSplit/>
        </w:trPr>
        <w:tc>
          <w:tcPr>
            <w:tcW w:w="614" w:type="dxa"/>
            <w:vMerge/>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Тыс.руб.</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w:t>
            </w:r>
          </w:p>
        </w:tc>
        <w:tc>
          <w:tcPr>
            <w:tcW w:w="1338"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Тыс.руб.</w:t>
            </w:r>
          </w:p>
        </w:tc>
        <w:tc>
          <w:tcPr>
            <w:tcW w:w="687"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Тыс.руб.</w:t>
            </w:r>
          </w:p>
        </w:tc>
        <w:tc>
          <w:tcPr>
            <w:tcW w:w="707"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Тыс.руб.</w:t>
            </w:r>
          </w:p>
        </w:tc>
        <w:tc>
          <w:tcPr>
            <w:tcW w:w="70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w:t>
            </w:r>
          </w:p>
        </w:tc>
      </w:tr>
      <w:tr w:rsidR="0033490C">
        <w:tc>
          <w:tcPr>
            <w:tcW w:w="61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Здания и сооружения</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26230</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39,7</w:t>
            </w:r>
          </w:p>
        </w:tc>
        <w:tc>
          <w:tcPr>
            <w:tcW w:w="1338"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2396</w:t>
            </w:r>
          </w:p>
        </w:tc>
        <w:tc>
          <w:tcPr>
            <w:tcW w:w="68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26,6</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722</w:t>
            </w:r>
          </w:p>
        </w:tc>
        <w:tc>
          <w:tcPr>
            <w:tcW w:w="70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45,0</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27904</w:t>
            </w:r>
          </w:p>
        </w:tc>
        <w:tc>
          <w:tcPr>
            <w:tcW w:w="704"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37,9</w:t>
            </w:r>
          </w:p>
        </w:tc>
      </w:tr>
      <w:tr w:rsidR="0033490C">
        <w:tc>
          <w:tcPr>
            <w:tcW w:w="61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Машины и оборудование</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38318</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57,9</w:t>
            </w:r>
          </w:p>
        </w:tc>
        <w:tc>
          <w:tcPr>
            <w:tcW w:w="1338"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6065</w:t>
            </w:r>
          </w:p>
        </w:tc>
        <w:tc>
          <w:tcPr>
            <w:tcW w:w="68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67,4</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808</w:t>
            </w:r>
          </w:p>
        </w:tc>
        <w:tc>
          <w:tcPr>
            <w:tcW w:w="70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50,2</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43575</w:t>
            </w:r>
          </w:p>
        </w:tc>
        <w:tc>
          <w:tcPr>
            <w:tcW w:w="704"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59,3</w:t>
            </w:r>
          </w:p>
        </w:tc>
      </w:tr>
      <w:tr w:rsidR="0033490C">
        <w:tc>
          <w:tcPr>
            <w:tcW w:w="61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Инвентарь</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33</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0,1</w:t>
            </w:r>
          </w:p>
        </w:tc>
        <w:tc>
          <w:tcPr>
            <w:tcW w:w="1338"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26</w:t>
            </w:r>
          </w:p>
        </w:tc>
        <w:tc>
          <w:tcPr>
            <w:tcW w:w="68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0,3</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w:t>
            </w:r>
          </w:p>
        </w:tc>
        <w:tc>
          <w:tcPr>
            <w:tcW w:w="70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0,1</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58</w:t>
            </w:r>
          </w:p>
        </w:tc>
        <w:tc>
          <w:tcPr>
            <w:tcW w:w="704"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0,1</w:t>
            </w:r>
          </w:p>
        </w:tc>
      </w:tr>
      <w:tr w:rsidR="0033490C">
        <w:tc>
          <w:tcPr>
            <w:tcW w:w="61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Транспортные средства</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1554</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2,3</w:t>
            </w:r>
          </w:p>
        </w:tc>
        <w:tc>
          <w:tcPr>
            <w:tcW w:w="1338"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509</w:t>
            </w:r>
          </w:p>
        </w:tc>
        <w:tc>
          <w:tcPr>
            <w:tcW w:w="68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5,7</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75</w:t>
            </w:r>
          </w:p>
        </w:tc>
        <w:tc>
          <w:tcPr>
            <w:tcW w:w="70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4,7</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1988</w:t>
            </w:r>
          </w:p>
        </w:tc>
        <w:tc>
          <w:tcPr>
            <w:tcW w:w="704"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2,7</w:t>
            </w:r>
          </w:p>
        </w:tc>
      </w:tr>
      <w:tr w:rsidR="0033490C">
        <w:tc>
          <w:tcPr>
            <w:tcW w:w="614"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 xml:space="preserve">Всего </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66141</w:t>
            </w:r>
          </w:p>
        </w:tc>
        <w:tc>
          <w:tcPr>
            <w:tcW w:w="642"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c>
          <w:tcPr>
            <w:tcW w:w="1338"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9003</w:t>
            </w:r>
          </w:p>
        </w:tc>
        <w:tc>
          <w:tcPr>
            <w:tcW w:w="68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1608</w:t>
            </w:r>
          </w:p>
        </w:tc>
        <w:tc>
          <w:tcPr>
            <w:tcW w:w="707"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c>
          <w:tcPr>
            <w:tcW w:w="1113"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73536</w:t>
            </w:r>
          </w:p>
        </w:tc>
        <w:tc>
          <w:tcPr>
            <w:tcW w:w="704"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r>
    </w:tbl>
    <w:p w:rsidR="0033490C" w:rsidRDefault="0033490C" w:rsidP="0033490C">
      <w:pPr>
        <w:spacing w:line="360" w:lineRule="auto"/>
        <w:jc w:val="right"/>
        <w:rPr>
          <w:sz w:val="28"/>
          <w:szCs w:val="28"/>
        </w:rPr>
      </w:pPr>
    </w:p>
    <w:p w:rsidR="0033490C" w:rsidRDefault="0033490C" w:rsidP="0033490C">
      <w:pPr>
        <w:ind w:firstLine="708"/>
        <w:jc w:val="both"/>
      </w:pPr>
      <w:r>
        <w:t xml:space="preserve">В 2003 году группа «Машины и оборудование» также занимает наибольший удельный вес, как и в 2002 году.За отчетный период 2003 года произошли существенные изменения в наличии и структуре основных фондов. Сумма их возросла на 7395 тыс. руб., или на 11%.Доля основных производственных фондов возросла на 7672 тыс. руб., на 12,2%, а непроизводственных фондов уменьшилась на 277 тыс. руб., или на 8,8%. </w:t>
      </w:r>
    </w:p>
    <w:p w:rsidR="000A3231" w:rsidRDefault="000A3231" w:rsidP="000A3231">
      <w:pPr>
        <w:jc w:val="right"/>
        <w:rPr>
          <w:sz w:val="28"/>
          <w:szCs w:val="28"/>
        </w:rPr>
      </w:pPr>
    </w:p>
    <w:p w:rsidR="0033490C" w:rsidRPr="000A3231" w:rsidRDefault="0033490C" w:rsidP="000A3231">
      <w:pPr>
        <w:jc w:val="right"/>
      </w:pPr>
      <w:r w:rsidRPr="000A3231">
        <w:t xml:space="preserve">Таблица </w:t>
      </w:r>
      <w:r w:rsidR="000A3231">
        <w:t>3</w:t>
      </w:r>
    </w:p>
    <w:p w:rsidR="0033490C" w:rsidRDefault="0033490C" w:rsidP="0033490C">
      <w:pPr>
        <w:pStyle w:val="a4"/>
      </w:pPr>
      <w:r>
        <w:t xml:space="preserve">Структура основных производственных фондов на конец </w:t>
      </w:r>
      <w:r w:rsidR="000A3231">
        <w:t xml:space="preserve">2002 </w:t>
      </w:r>
      <w:r>
        <w:t>и 2003г.</w:t>
      </w:r>
    </w:p>
    <w:p w:rsidR="000A3231" w:rsidRDefault="000A3231" w:rsidP="0033490C">
      <w:pPr>
        <w:pStyle w:val="a4"/>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4"/>
        <w:gridCol w:w="1750"/>
        <w:gridCol w:w="1750"/>
        <w:gridCol w:w="1751"/>
        <w:gridCol w:w="1751"/>
      </w:tblGrid>
      <w:tr w:rsidR="0033490C">
        <w:trPr>
          <w:cantSplit/>
        </w:trPr>
        <w:tc>
          <w:tcPr>
            <w:tcW w:w="959" w:type="dxa"/>
            <w:vMerge w:val="restart"/>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Группа ОС</w:t>
            </w:r>
          </w:p>
        </w:tc>
        <w:tc>
          <w:tcPr>
            <w:tcW w:w="3500"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Стоимость ОС</w:t>
            </w:r>
          </w:p>
        </w:tc>
        <w:tc>
          <w:tcPr>
            <w:tcW w:w="3502" w:type="dxa"/>
            <w:gridSpan w:val="2"/>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Удельный вес</w:t>
            </w:r>
          </w:p>
        </w:tc>
      </w:tr>
      <w:tr w:rsidR="0033490C">
        <w:trPr>
          <w:cantSplit/>
        </w:trPr>
        <w:tc>
          <w:tcPr>
            <w:tcW w:w="959" w:type="dxa"/>
            <w:vMerge/>
            <w:tcBorders>
              <w:top w:val="single" w:sz="4" w:space="0" w:color="auto"/>
              <w:left w:val="single" w:sz="4" w:space="0" w:color="auto"/>
              <w:bottom w:val="single" w:sz="4" w:space="0" w:color="auto"/>
              <w:right w:val="single" w:sz="4" w:space="0" w:color="auto"/>
            </w:tcBorders>
          </w:tcPr>
          <w:p w:rsidR="0033490C" w:rsidRDefault="0033490C" w:rsidP="004A3E0F">
            <w:pPr>
              <w:pStyle w:val="a4"/>
            </w:pP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2002</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2003</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2002</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2003</w:t>
            </w:r>
          </w:p>
        </w:tc>
      </w:tr>
      <w:tr w:rsidR="0033490C">
        <w:tc>
          <w:tcPr>
            <w:tcW w:w="959"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Здания и сооружения</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39096</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27904</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43,3</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37,9</w:t>
            </w:r>
          </w:p>
        </w:tc>
      </w:tr>
      <w:tr w:rsidR="0033490C">
        <w:tc>
          <w:tcPr>
            <w:tcW w:w="959"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Машины и оборудование</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49256</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43575</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54,6</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59,3</w:t>
            </w:r>
          </w:p>
        </w:tc>
      </w:tr>
      <w:tr w:rsidR="0033490C">
        <w:tc>
          <w:tcPr>
            <w:tcW w:w="959"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Инвентарь</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60</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58</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0,1</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0,1</w:t>
            </w:r>
          </w:p>
        </w:tc>
      </w:tr>
      <w:tr w:rsidR="0033490C">
        <w:tc>
          <w:tcPr>
            <w:tcW w:w="959"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Транспортные средства</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1878</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1988</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2,0</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2,7</w:t>
            </w:r>
          </w:p>
        </w:tc>
      </w:tr>
      <w:tr w:rsidR="0033490C">
        <w:tc>
          <w:tcPr>
            <w:tcW w:w="959" w:type="dxa"/>
            <w:tcBorders>
              <w:top w:val="single" w:sz="4" w:space="0" w:color="auto"/>
              <w:left w:val="single" w:sz="4" w:space="0" w:color="auto"/>
              <w:bottom w:val="single" w:sz="4" w:space="0" w:color="auto"/>
              <w:right w:val="single" w:sz="4" w:space="0" w:color="auto"/>
            </w:tcBorders>
          </w:tcPr>
          <w:p w:rsidR="0033490C" w:rsidRDefault="0033490C" w:rsidP="004A3E0F">
            <w:pPr>
              <w:rPr>
                <w:color w:val="000000"/>
              </w:rPr>
            </w:pPr>
            <w:r>
              <w:rPr>
                <w:color w:val="000000"/>
              </w:rPr>
              <w:t>Итого</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90290</w:t>
            </w:r>
          </w:p>
        </w:tc>
        <w:tc>
          <w:tcPr>
            <w:tcW w:w="1750"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73536</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c>
          <w:tcPr>
            <w:tcW w:w="1751" w:type="dxa"/>
            <w:tcBorders>
              <w:top w:val="single" w:sz="4" w:space="0" w:color="auto"/>
              <w:left w:val="single" w:sz="4" w:space="0" w:color="auto"/>
              <w:bottom w:val="single" w:sz="4" w:space="0" w:color="auto"/>
              <w:right w:val="single" w:sz="4" w:space="0" w:color="auto"/>
            </w:tcBorders>
          </w:tcPr>
          <w:p w:rsidR="0033490C" w:rsidRDefault="0033490C" w:rsidP="004A3E0F">
            <w:pPr>
              <w:jc w:val="right"/>
              <w:rPr>
                <w:color w:val="000000"/>
              </w:rPr>
            </w:pPr>
            <w:r>
              <w:rPr>
                <w:color w:val="000000"/>
              </w:rPr>
              <w:t>100</w:t>
            </w:r>
          </w:p>
        </w:tc>
      </w:tr>
    </w:tbl>
    <w:p w:rsidR="0033490C" w:rsidRDefault="0033490C" w:rsidP="0033490C">
      <w:pPr>
        <w:spacing w:line="360" w:lineRule="auto"/>
        <w:jc w:val="right"/>
        <w:rPr>
          <w:sz w:val="28"/>
          <w:szCs w:val="28"/>
        </w:rPr>
      </w:pPr>
    </w:p>
    <w:p w:rsidR="0033490C" w:rsidRDefault="004A3E0F" w:rsidP="000A3231">
      <w:pPr>
        <w:ind w:firstLine="708"/>
        <w:jc w:val="both"/>
      </w:pPr>
      <w:r>
        <w:t xml:space="preserve">Из таблицы </w:t>
      </w:r>
      <w:r w:rsidR="0033490C">
        <w:t>3 видно, что  удельный вес  группы «Машины и оборудование» значительно увеличился (на 4,7%) за счёт уменьшения доли остальных групп основных средств, хотя стоимость уменьшилась на 5681 тыс. руб.</w:t>
      </w:r>
      <w:r w:rsidR="0033490C">
        <w:rPr>
          <w:b/>
          <w:bCs/>
        </w:rPr>
        <w:t xml:space="preserve"> </w:t>
      </w:r>
      <w:r w:rsidR="0033490C">
        <w:t>Повышение удельного веса активной части фондов характеризует прогрессивность их структуры, рост технической оснащенности предприятия, способствует увеличению выпуска продукции, росту фондоотдачи. Причем темпы роста машин и оборудования должны, как правило, опережать темпы роста других основных фондов.</w:t>
      </w:r>
    </w:p>
    <w:p w:rsidR="0033490C" w:rsidRDefault="0033490C" w:rsidP="000A3231">
      <w:pPr>
        <w:jc w:val="both"/>
      </w:pPr>
      <w:r>
        <w:t xml:space="preserve"> </w:t>
      </w:r>
      <w:r>
        <w:tab/>
        <w:t>Заметные изменения произошли в группе “Транспортные средства”. Их удельный вес на конец 2003 года по сравнению с 2002 годом увеличился на 0,7%.</w:t>
      </w:r>
    </w:p>
    <w:p w:rsidR="0033490C" w:rsidRDefault="0033490C" w:rsidP="000A3231">
      <w:pPr>
        <w:ind w:firstLine="708"/>
        <w:jc w:val="both"/>
      </w:pPr>
      <w:r>
        <w:t>Техническое состояние основных фондов характеризуется степенью их изношенности, обновления, выбытия, возрастным составом оборудования.</w:t>
      </w:r>
    </w:p>
    <w:p w:rsidR="0033490C" w:rsidRDefault="0033490C" w:rsidP="000A3231">
      <w:pPr>
        <w:ind w:firstLine="708"/>
        <w:jc w:val="both"/>
      </w:pPr>
      <w:r>
        <w:t>Показатели степени изношенности основных фондов, в т. ч. оборудования, является коэффициент износа, который определяется как отношение суммы износа основных средств к их первоначальной стоимости. Как правило, чем ниже коэффициент износа основных фондов, тем лучше состояние, в котором они находятся.</w:t>
      </w:r>
    </w:p>
    <w:p w:rsidR="0033490C" w:rsidRDefault="0033490C" w:rsidP="000A3231">
      <w:pPr>
        <w:ind w:firstLine="708"/>
        <w:jc w:val="both"/>
      </w:pPr>
      <w:r>
        <w:t>Степень обновления основных фондов характеризуется отношением стоимости вновь поступивших за отчетный год основных фондов к стоимости их на конец периода. Она</w:t>
      </w:r>
      <w:r>
        <w:rPr>
          <w:b/>
          <w:bCs/>
        </w:rPr>
        <w:t xml:space="preserve"> </w:t>
      </w:r>
      <w:r>
        <w:t>показывает величину введенных в действие основных фондов за тот или иной период. Коэффициент износа и обновления исчисляется как по всем фондам, так и по активной их части, а также по группам оборудования и рассматриваются обычно в динамике за ряд лет.</w:t>
      </w:r>
    </w:p>
    <w:p w:rsidR="0033490C" w:rsidRDefault="0033490C" w:rsidP="000A3231">
      <w:pPr>
        <w:ind w:firstLine="708"/>
        <w:jc w:val="both"/>
      </w:pPr>
      <w:r>
        <w:t>Более высокий коэффициент обновления активной части фондов по сравнению с аналогичным коэффициентом, исчисленным по всем фондам, показывает, что обновление основных фондов осуществляется на предприятии за счет</w:t>
      </w:r>
      <w:r>
        <w:rPr>
          <w:b/>
          <w:bCs/>
        </w:rPr>
        <w:t xml:space="preserve"> </w:t>
      </w:r>
      <w:r>
        <w:t>активной их части и положительно влияет на показатель фондоотдачи.</w:t>
      </w:r>
    </w:p>
    <w:p w:rsidR="0033490C" w:rsidRDefault="0033490C" w:rsidP="000A3231">
      <w:pPr>
        <w:ind w:firstLine="708"/>
        <w:jc w:val="both"/>
      </w:pPr>
      <w:r>
        <w:t>Коэффициент выбытия исчисляется как отношение выбывших  за отчетный год основных фондов  к стоимости их на коней периода. Он показывает долю основных фондов, ежегодно выбывших из производства. Рост его означает обновление материальной базы предприятия.</w:t>
      </w:r>
    </w:p>
    <w:p w:rsidR="000A3231" w:rsidRDefault="0033490C" w:rsidP="000A3231">
      <w:pPr>
        <w:pStyle w:val="a4"/>
        <w:ind w:firstLine="708"/>
      </w:pPr>
      <w:r>
        <w:t>Для этого рассчитываются следующие показатели:</w:t>
      </w:r>
    </w:p>
    <w:p w:rsidR="0033490C" w:rsidRDefault="0033490C" w:rsidP="000A3231">
      <w:pPr>
        <w:pStyle w:val="a4"/>
      </w:pPr>
      <w:r>
        <w:t xml:space="preserve">1) Коэффициент обновления </w:t>
      </w:r>
    </w:p>
    <w:p w:rsidR="0033490C" w:rsidRDefault="0033490C" w:rsidP="0033490C">
      <w:pPr>
        <w:pStyle w:val="a4"/>
      </w:pPr>
    </w:p>
    <w:p w:rsidR="0033490C" w:rsidRDefault="0033490C" w:rsidP="0033490C">
      <w:pPr>
        <w:spacing w:line="360" w:lineRule="auto"/>
        <w:ind w:left="720"/>
        <w:jc w:val="center"/>
        <w:rPr>
          <w:color w:val="000000"/>
          <w:sz w:val="28"/>
          <w:szCs w:val="28"/>
        </w:rPr>
      </w:pPr>
      <w:r>
        <w:rPr>
          <w:color w:val="000000"/>
          <w:sz w:val="28"/>
          <w:szCs w:val="28"/>
        </w:rPr>
        <w:t>К</w:t>
      </w:r>
      <w:r>
        <w:rPr>
          <w:color w:val="000000"/>
          <w:sz w:val="28"/>
          <w:szCs w:val="28"/>
          <w:vertAlign w:val="subscript"/>
        </w:rPr>
        <w:t>об002</w:t>
      </w:r>
      <w:r>
        <w:rPr>
          <w:color w:val="000000"/>
          <w:sz w:val="28"/>
          <w:szCs w:val="28"/>
        </w:rPr>
        <w:t xml:space="preserve"> =</w:t>
      </w:r>
      <w:r>
        <w:rPr>
          <w:color w:val="000000"/>
          <w:position w:val="-24"/>
          <w:sz w:val="28"/>
          <w:szCs w:val="28"/>
        </w:rPr>
        <w:object w:dxaOrig="1340" w:dyaOrig="620">
          <v:shape id="_x0000_i1029" type="#_x0000_t75" style="width:66.75pt;height:30.75pt" o:ole="">
            <v:imagedata r:id="rId15" o:title=""/>
          </v:shape>
          <o:OLEObject Type="Embed" ProgID="Equation.3" ShapeID="_x0000_i1029" DrawAspect="Content" ObjectID="_1458735447" r:id="rId16"/>
        </w:object>
      </w:r>
      <w:r>
        <w:rPr>
          <w:color w:val="000000"/>
          <w:sz w:val="28"/>
          <w:szCs w:val="28"/>
        </w:rPr>
        <w:t>;</w:t>
      </w:r>
    </w:p>
    <w:p w:rsidR="0033490C" w:rsidRDefault="0033490C" w:rsidP="0033490C">
      <w:pPr>
        <w:spacing w:line="360" w:lineRule="auto"/>
        <w:ind w:left="720"/>
        <w:jc w:val="center"/>
        <w:rPr>
          <w:color w:val="000000"/>
          <w:sz w:val="28"/>
          <w:szCs w:val="28"/>
        </w:rPr>
      </w:pPr>
      <w:r>
        <w:rPr>
          <w:color w:val="000000"/>
          <w:sz w:val="28"/>
          <w:szCs w:val="28"/>
        </w:rPr>
        <w:t>К</w:t>
      </w:r>
      <w:r>
        <w:rPr>
          <w:color w:val="000000"/>
          <w:sz w:val="28"/>
          <w:szCs w:val="28"/>
          <w:vertAlign w:val="subscript"/>
        </w:rPr>
        <w:t xml:space="preserve">об2003 </w:t>
      </w:r>
      <w:r>
        <w:rPr>
          <w:color w:val="000000"/>
          <w:sz w:val="28"/>
          <w:szCs w:val="28"/>
        </w:rPr>
        <w:t>=</w:t>
      </w:r>
      <w:r>
        <w:rPr>
          <w:color w:val="000000"/>
          <w:position w:val="-24"/>
          <w:sz w:val="28"/>
          <w:szCs w:val="28"/>
        </w:rPr>
        <w:object w:dxaOrig="1359" w:dyaOrig="620">
          <v:shape id="_x0000_i1030" type="#_x0000_t75" style="width:68.25pt;height:30.75pt" o:ole="">
            <v:imagedata r:id="rId17" o:title=""/>
          </v:shape>
          <o:OLEObject Type="Embed" ProgID="Equation.3" ShapeID="_x0000_i1030" DrawAspect="Content" ObjectID="_1458735448" r:id="rId18"/>
        </w:object>
      </w:r>
    </w:p>
    <w:p w:rsidR="0033490C" w:rsidRDefault="0033490C" w:rsidP="0033490C">
      <w:pPr>
        <w:pStyle w:val="a4"/>
      </w:pPr>
      <w:r>
        <w:t xml:space="preserve">2)Срок обновления </w:t>
      </w:r>
    </w:p>
    <w:p w:rsidR="0033490C" w:rsidRDefault="0033490C" w:rsidP="0033490C">
      <w:pPr>
        <w:pStyle w:val="a4"/>
      </w:pPr>
    </w:p>
    <w:p w:rsidR="0033490C" w:rsidRDefault="0033490C" w:rsidP="000A3231">
      <w:pPr>
        <w:pStyle w:val="a4"/>
        <w:jc w:val="center"/>
      </w:pPr>
      <w:r>
        <w:t>Т</w:t>
      </w:r>
      <w:r>
        <w:rPr>
          <w:vertAlign w:val="subscript"/>
        </w:rPr>
        <w:t xml:space="preserve">об2002 </w:t>
      </w:r>
      <w:r>
        <w:t>=</w:t>
      </w:r>
      <w:r>
        <w:rPr>
          <w:position w:val="-24"/>
        </w:rPr>
        <w:object w:dxaOrig="1260" w:dyaOrig="620">
          <v:shape id="_x0000_i1031" type="#_x0000_t75" style="width:63pt;height:30.75pt" o:ole="">
            <v:imagedata r:id="rId19" o:title=""/>
          </v:shape>
          <o:OLEObject Type="Embed" ProgID="Equation.3" ShapeID="_x0000_i1031" DrawAspect="Content" ObjectID="_1458735449" r:id="rId20"/>
        </w:object>
      </w:r>
      <w:r>
        <w:t>;</w:t>
      </w:r>
    </w:p>
    <w:p w:rsidR="0033490C" w:rsidRDefault="0033490C" w:rsidP="000A3231">
      <w:pPr>
        <w:pStyle w:val="a4"/>
        <w:jc w:val="center"/>
      </w:pPr>
      <w:r>
        <w:t>Т</w:t>
      </w:r>
      <w:r>
        <w:rPr>
          <w:vertAlign w:val="subscript"/>
        </w:rPr>
        <w:t xml:space="preserve">об2003 </w:t>
      </w:r>
      <w:r>
        <w:t>=</w:t>
      </w:r>
      <w:r>
        <w:rPr>
          <w:position w:val="-24"/>
        </w:rPr>
        <w:object w:dxaOrig="1240" w:dyaOrig="620">
          <v:shape id="_x0000_i1032" type="#_x0000_t75" style="width:62.25pt;height:30.75pt" o:ole="">
            <v:imagedata r:id="rId21" o:title=""/>
          </v:shape>
          <o:OLEObject Type="Embed" ProgID="Equation.3" ShapeID="_x0000_i1032" DrawAspect="Content" ObjectID="_1458735450" r:id="rId22"/>
        </w:object>
      </w:r>
    </w:p>
    <w:p w:rsidR="0033490C" w:rsidRDefault="0033490C" w:rsidP="0033490C">
      <w:pPr>
        <w:pStyle w:val="a4"/>
      </w:pPr>
      <w:r>
        <w:t xml:space="preserve">3)Коэффициент выбытия </w:t>
      </w:r>
    </w:p>
    <w:p w:rsidR="0033490C" w:rsidRDefault="0033490C" w:rsidP="0033490C">
      <w:pPr>
        <w:pStyle w:val="a4"/>
      </w:pPr>
    </w:p>
    <w:p w:rsidR="0033490C" w:rsidRDefault="0033490C" w:rsidP="000A3231">
      <w:pPr>
        <w:pStyle w:val="a4"/>
        <w:jc w:val="center"/>
      </w:pPr>
      <w:r>
        <w:t>К</w:t>
      </w:r>
      <w:r>
        <w:rPr>
          <w:vertAlign w:val="subscript"/>
        </w:rPr>
        <w:t xml:space="preserve">выб2002 </w:t>
      </w:r>
      <w:r>
        <w:t>=</w:t>
      </w:r>
      <w:r>
        <w:rPr>
          <w:position w:val="-24"/>
        </w:rPr>
        <w:object w:dxaOrig="1480" w:dyaOrig="620">
          <v:shape id="_x0000_i1033" type="#_x0000_t75" style="width:74.25pt;height:30.75pt" o:ole="">
            <v:imagedata r:id="rId23" o:title=""/>
          </v:shape>
          <o:OLEObject Type="Embed" ProgID="Equation.3" ShapeID="_x0000_i1033" DrawAspect="Content" ObjectID="_1458735451" r:id="rId24"/>
        </w:object>
      </w:r>
      <w:r>
        <w:t>;</w:t>
      </w:r>
    </w:p>
    <w:p w:rsidR="0033490C" w:rsidRDefault="0033490C" w:rsidP="000A3231">
      <w:pPr>
        <w:pStyle w:val="a4"/>
        <w:jc w:val="center"/>
      </w:pPr>
      <w:r>
        <w:t>К</w:t>
      </w:r>
      <w:r>
        <w:rPr>
          <w:vertAlign w:val="subscript"/>
        </w:rPr>
        <w:t xml:space="preserve">выб2003 </w:t>
      </w:r>
      <w:r>
        <w:t>=</w:t>
      </w:r>
      <w:r>
        <w:rPr>
          <w:position w:val="-24"/>
        </w:rPr>
        <w:object w:dxaOrig="1359" w:dyaOrig="620">
          <v:shape id="_x0000_i1034" type="#_x0000_t75" style="width:68.25pt;height:30.75pt" o:ole="">
            <v:imagedata r:id="rId25" o:title=""/>
          </v:shape>
          <o:OLEObject Type="Embed" ProgID="Equation.3" ShapeID="_x0000_i1034" DrawAspect="Content" ObjectID="_1458735452" r:id="rId26"/>
        </w:object>
      </w:r>
    </w:p>
    <w:p w:rsidR="0033490C" w:rsidRDefault="0033490C" w:rsidP="0033490C">
      <w:pPr>
        <w:pStyle w:val="a4"/>
      </w:pPr>
      <w:r>
        <w:t xml:space="preserve">4) Коэффициент прироста </w:t>
      </w:r>
    </w:p>
    <w:p w:rsidR="0033490C" w:rsidRDefault="0033490C" w:rsidP="0033490C">
      <w:pPr>
        <w:pStyle w:val="a4"/>
      </w:pPr>
    </w:p>
    <w:p w:rsidR="0033490C" w:rsidRDefault="0033490C" w:rsidP="000A3231">
      <w:pPr>
        <w:pStyle w:val="a4"/>
        <w:jc w:val="center"/>
      </w:pPr>
      <w:r>
        <w:t>К</w:t>
      </w:r>
      <w:r>
        <w:rPr>
          <w:vertAlign w:val="subscript"/>
        </w:rPr>
        <w:t xml:space="preserve">пр2002 </w:t>
      </w:r>
      <w:r>
        <w:t>=</w:t>
      </w:r>
      <w:r>
        <w:rPr>
          <w:position w:val="-24"/>
        </w:rPr>
        <w:object w:dxaOrig="1340" w:dyaOrig="620">
          <v:shape id="_x0000_i1035" type="#_x0000_t75" style="width:66.75pt;height:30.75pt" o:ole="">
            <v:imagedata r:id="rId27" o:title=""/>
          </v:shape>
          <o:OLEObject Type="Embed" ProgID="Equation.3" ShapeID="_x0000_i1035" DrawAspect="Content" ObjectID="_1458735453" r:id="rId28"/>
        </w:object>
      </w:r>
      <w:r>
        <w:t>;</w:t>
      </w:r>
    </w:p>
    <w:p w:rsidR="0033490C" w:rsidRDefault="0033490C" w:rsidP="000A3231">
      <w:pPr>
        <w:pStyle w:val="a4"/>
        <w:jc w:val="center"/>
      </w:pPr>
      <w:r>
        <w:t>К</w:t>
      </w:r>
      <w:r>
        <w:rPr>
          <w:vertAlign w:val="subscript"/>
        </w:rPr>
        <w:t xml:space="preserve">пр2003 </w:t>
      </w:r>
      <w:r>
        <w:t>=</w:t>
      </w:r>
      <w:r>
        <w:rPr>
          <w:position w:val="-24"/>
        </w:rPr>
        <w:object w:dxaOrig="1320" w:dyaOrig="620">
          <v:shape id="_x0000_i1036" type="#_x0000_t75" style="width:66pt;height:30.75pt" o:ole="">
            <v:imagedata r:id="rId29" o:title=""/>
          </v:shape>
          <o:OLEObject Type="Embed" ProgID="Equation.3" ShapeID="_x0000_i1036" DrawAspect="Content" ObjectID="_1458735454" r:id="rId30"/>
        </w:object>
      </w:r>
    </w:p>
    <w:p w:rsidR="0033490C" w:rsidRDefault="0033490C" w:rsidP="0033490C">
      <w:pPr>
        <w:pStyle w:val="a4"/>
      </w:pPr>
      <w:r>
        <w:t xml:space="preserve">5) Коэффициент износа </w:t>
      </w:r>
    </w:p>
    <w:p w:rsidR="0033490C" w:rsidRDefault="0033490C" w:rsidP="0033490C">
      <w:pPr>
        <w:pStyle w:val="a4"/>
      </w:pPr>
    </w:p>
    <w:p w:rsidR="0033490C" w:rsidRDefault="0033490C" w:rsidP="000A3231">
      <w:pPr>
        <w:pStyle w:val="a4"/>
        <w:jc w:val="center"/>
        <w:rPr>
          <w:vertAlign w:val="subscript"/>
        </w:rPr>
      </w:pPr>
      <w:r>
        <w:t xml:space="preserve">К </w:t>
      </w:r>
      <w:r>
        <w:rPr>
          <w:vertAlign w:val="subscript"/>
        </w:rPr>
        <w:t xml:space="preserve">изн2002 </w:t>
      </w:r>
      <w:r>
        <w:rPr>
          <w:position w:val="-24"/>
          <w:vertAlign w:val="subscript"/>
        </w:rPr>
        <w:object w:dxaOrig="1380" w:dyaOrig="620">
          <v:shape id="_x0000_i1037" type="#_x0000_t75" style="width:69pt;height:30.75pt" o:ole="">
            <v:imagedata r:id="rId31" o:title=""/>
          </v:shape>
          <o:OLEObject Type="Embed" ProgID="Equation.3" ShapeID="_x0000_i1037" DrawAspect="Content" ObjectID="_1458735455" r:id="rId32"/>
        </w:object>
      </w:r>
      <w:r>
        <w:rPr>
          <w:vertAlign w:val="subscript"/>
        </w:rPr>
        <w:t>;</w:t>
      </w:r>
    </w:p>
    <w:p w:rsidR="0033490C" w:rsidRDefault="0033490C" w:rsidP="0033490C">
      <w:pPr>
        <w:pStyle w:val="a4"/>
        <w:rPr>
          <w:vertAlign w:val="subscript"/>
        </w:rPr>
      </w:pPr>
    </w:p>
    <w:p w:rsidR="0033490C" w:rsidRDefault="0033490C" w:rsidP="000A3231">
      <w:pPr>
        <w:pStyle w:val="a4"/>
        <w:jc w:val="center"/>
      </w:pPr>
      <w:r>
        <w:t>К</w:t>
      </w:r>
      <w:r>
        <w:rPr>
          <w:vertAlign w:val="subscript"/>
        </w:rPr>
        <w:t xml:space="preserve">изн2003 </w:t>
      </w:r>
      <w:r>
        <w:t xml:space="preserve">= </w:t>
      </w:r>
      <w:r>
        <w:rPr>
          <w:position w:val="-24"/>
        </w:rPr>
        <w:object w:dxaOrig="1380" w:dyaOrig="620">
          <v:shape id="_x0000_i1038" type="#_x0000_t75" style="width:69pt;height:30.75pt" o:ole="">
            <v:imagedata r:id="rId33" o:title=""/>
          </v:shape>
          <o:OLEObject Type="Embed" ProgID="Equation.3" ShapeID="_x0000_i1038" DrawAspect="Content" ObjectID="_1458735456" r:id="rId34"/>
        </w:object>
      </w:r>
    </w:p>
    <w:p w:rsidR="0033490C" w:rsidRDefault="0033490C" w:rsidP="0033490C">
      <w:pPr>
        <w:pStyle w:val="a4"/>
      </w:pPr>
    </w:p>
    <w:p w:rsidR="0033490C" w:rsidRDefault="0033490C" w:rsidP="0033490C">
      <w:pPr>
        <w:pStyle w:val="a4"/>
      </w:pPr>
      <w:r>
        <w:t xml:space="preserve">6) Коэффициент годности </w:t>
      </w:r>
    </w:p>
    <w:p w:rsidR="0033490C" w:rsidRDefault="0033490C" w:rsidP="0033490C">
      <w:pPr>
        <w:pStyle w:val="a4"/>
      </w:pPr>
    </w:p>
    <w:p w:rsidR="0033490C" w:rsidRDefault="0033490C" w:rsidP="000A3231">
      <w:pPr>
        <w:pStyle w:val="a4"/>
        <w:jc w:val="center"/>
      </w:pPr>
      <w:r>
        <w:t>К</w:t>
      </w:r>
      <w:r>
        <w:rPr>
          <w:vertAlign w:val="subscript"/>
        </w:rPr>
        <w:t xml:space="preserve">г2002 </w:t>
      </w:r>
      <w:r>
        <w:t>=</w:t>
      </w:r>
      <w:r>
        <w:rPr>
          <w:position w:val="-24"/>
        </w:rPr>
        <w:object w:dxaOrig="2200" w:dyaOrig="620">
          <v:shape id="_x0000_i1039" type="#_x0000_t75" style="width:110.25pt;height:30.75pt" o:ole="">
            <v:imagedata r:id="rId35" o:title=""/>
          </v:shape>
          <o:OLEObject Type="Embed" ProgID="Equation.3" ShapeID="_x0000_i1039" DrawAspect="Content" ObjectID="_1458735457" r:id="rId36"/>
        </w:object>
      </w:r>
      <w:r>
        <w:t>;</w:t>
      </w:r>
    </w:p>
    <w:p w:rsidR="0033490C" w:rsidRDefault="0033490C" w:rsidP="0033490C">
      <w:pPr>
        <w:pStyle w:val="a4"/>
      </w:pPr>
    </w:p>
    <w:p w:rsidR="0033490C" w:rsidRDefault="0033490C" w:rsidP="000A3231">
      <w:pPr>
        <w:pStyle w:val="a4"/>
        <w:jc w:val="center"/>
        <w:rPr>
          <w:vertAlign w:val="subscript"/>
        </w:rPr>
      </w:pPr>
      <w:r>
        <w:t xml:space="preserve">К </w:t>
      </w:r>
      <w:r>
        <w:rPr>
          <w:vertAlign w:val="subscript"/>
        </w:rPr>
        <w:t xml:space="preserve">г2003 </w:t>
      </w:r>
      <w:r>
        <w:rPr>
          <w:position w:val="-24"/>
          <w:vertAlign w:val="subscript"/>
        </w:rPr>
        <w:object w:dxaOrig="2200" w:dyaOrig="620">
          <v:shape id="_x0000_i1040" type="#_x0000_t75" style="width:110.25pt;height:30.75pt" o:ole="">
            <v:imagedata r:id="rId37" o:title=""/>
          </v:shape>
          <o:OLEObject Type="Embed" ProgID="Equation.3" ShapeID="_x0000_i1040" DrawAspect="Content" ObjectID="_1458735458" r:id="rId38"/>
        </w:object>
      </w:r>
    </w:p>
    <w:p w:rsidR="0033490C" w:rsidRDefault="0033490C" w:rsidP="0033490C">
      <w:pPr>
        <w:pStyle w:val="a4"/>
        <w:rPr>
          <w:vertAlign w:val="subscript"/>
        </w:rPr>
      </w:pPr>
    </w:p>
    <w:p w:rsidR="0033490C" w:rsidRDefault="0033490C" w:rsidP="0033490C">
      <w:pPr>
        <w:pStyle w:val="a4"/>
      </w:pPr>
      <w:r>
        <w:t>Полученны</w:t>
      </w:r>
      <w:r w:rsidR="004A3E0F">
        <w:t>е расчеты представим в таблице 4</w:t>
      </w:r>
      <w:r>
        <w:t xml:space="preserve">. </w:t>
      </w:r>
    </w:p>
    <w:p w:rsidR="0033490C" w:rsidRDefault="0033490C" w:rsidP="0033490C">
      <w:pPr>
        <w:pStyle w:val="a4"/>
      </w:pPr>
    </w:p>
    <w:p w:rsidR="0033490C" w:rsidRDefault="0033490C" w:rsidP="000A3231">
      <w:pPr>
        <w:pStyle w:val="a4"/>
        <w:jc w:val="right"/>
      </w:pPr>
      <w:r>
        <w:t xml:space="preserve">                                                                              Таблица </w:t>
      </w:r>
      <w:r w:rsidR="004A3E0F">
        <w:t>4</w:t>
      </w:r>
    </w:p>
    <w:p w:rsidR="0033490C" w:rsidRDefault="0033490C" w:rsidP="0033490C">
      <w:pPr>
        <w:pStyle w:val="a4"/>
      </w:pPr>
      <w:r>
        <w:t>Данные о движении и техническом состоянии основных фондов</w:t>
      </w:r>
    </w:p>
    <w:p w:rsidR="0033490C" w:rsidRDefault="0033490C" w:rsidP="0033490C">
      <w:pPr>
        <w:pStyle w:val="a4"/>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1440"/>
        <w:gridCol w:w="1890"/>
        <w:gridCol w:w="2304"/>
      </w:tblGrid>
      <w:tr w:rsidR="0033490C">
        <w:trPr>
          <w:cantSplit/>
        </w:trPr>
        <w:tc>
          <w:tcPr>
            <w:tcW w:w="2880" w:type="dxa"/>
            <w:vMerge w:val="restart"/>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Наименование показателя</w:t>
            </w:r>
          </w:p>
        </w:tc>
        <w:tc>
          <w:tcPr>
            <w:tcW w:w="5634" w:type="dxa"/>
            <w:gridSpan w:val="3"/>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Уровень показателя</w:t>
            </w:r>
          </w:p>
        </w:tc>
      </w:tr>
      <w:tr w:rsidR="0033490C">
        <w:trPr>
          <w:cantSplit/>
        </w:trPr>
        <w:tc>
          <w:tcPr>
            <w:tcW w:w="2880" w:type="dxa"/>
            <w:vMerge/>
            <w:tcBorders>
              <w:top w:val="single" w:sz="4" w:space="0" w:color="auto"/>
              <w:left w:val="single" w:sz="4" w:space="0" w:color="auto"/>
              <w:bottom w:val="single" w:sz="4" w:space="0" w:color="auto"/>
              <w:right w:val="single" w:sz="4" w:space="0" w:color="auto"/>
            </w:tcBorders>
          </w:tcPr>
          <w:p w:rsidR="0033490C" w:rsidRDefault="0033490C" w:rsidP="004A3E0F">
            <w:pPr>
              <w:pStyle w:val="a4"/>
            </w:pPr>
          </w:p>
        </w:tc>
        <w:tc>
          <w:tcPr>
            <w:tcW w:w="144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2002 год</w:t>
            </w:r>
          </w:p>
        </w:tc>
        <w:tc>
          <w:tcPr>
            <w:tcW w:w="189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2003 год</w:t>
            </w:r>
          </w:p>
        </w:tc>
        <w:tc>
          <w:tcPr>
            <w:tcW w:w="2304"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отклонение</w:t>
            </w:r>
          </w:p>
        </w:tc>
      </w:tr>
      <w:tr w:rsidR="0033490C">
        <w:tc>
          <w:tcPr>
            <w:tcW w:w="288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Коэффициент обновления</w:t>
            </w:r>
          </w:p>
        </w:tc>
        <w:tc>
          <w:tcPr>
            <w:tcW w:w="144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0,11</w:t>
            </w:r>
          </w:p>
        </w:tc>
        <w:tc>
          <w:tcPr>
            <w:tcW w:w="189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0,12</w:t>
            </w:r>
          </w:p>
        </w:tc>
        <w:tc>
          <w:tcPr>
            <w:tcW w:w="2304"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+0,01</w:t>
            </w:r>
          </w:p>
        </w:tc>
      </w:tr>
      <w:tr w:rsidR="0033490C">
        <w:tc>
          <w:tcPr>
            <w:tcW w:w="288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Срок обновления,лет</w:t>
            </w:r>
          </w:p>
        </w:tc>
        <w:tc>
          <w:tcPr>
            <w:tcW w:w="144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7,7   </w:t>
            </w:r>
          </w:p>
        </w:tc>
        <w:tc>
          <w:tcPr>
            <w:tcW w:w="189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7,3</w:t>
            </w:r>
          </w:p>
        </w:tc>
        <w:tc>
          <w:tcPr>
            <w:tcW w:w="2304"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-0,4</w:t>
            </w:r>
          </w:p>
        </w:tc>
      </w:tr>
      <w:tr w:rsidR="0033490C">
        <w:tc>
          <w:tcPr>
            <w:tcW w:w="288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Коэффициент выбытия</w:t>
            </w:r>
          </w:p>
        </w:tc>
        <w:tc>
          <w:tcPr>
            <w:tcW w:w="144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0,003   </w:t>
            </w:r>
          </w:p>
        </w:tc>
        <w:tc>
          <w:tcPr>
            <w:tcW w:w="189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0,02</w:t>
            </w:r>
          </w:p>
        </w:tc>
        <w:tc>
          <w:tcPr>
            <w:tcW w:w="2304"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+0,017</w:t>
            </w:r>
          </w:p>
        </w:tc>
      </w:tr>
      <w:tr w:rsidR="0033490C">
        <w:tc>
          <w:tcPr>
            <w:tcW w:w="288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Коэффициент прироста</w:t>
            </w:r>
          </w:p>
        </w:tc>
        <w:tc>
          <w:tcPr>
            <w:tcW w:w="144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0,13</w:t>
            </w:r>
          </w:p>
        </w:tc>
        <w:tc>
          <w:tcPr>
            <w:tcW w:w="189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0,11</w:t>
            </w:r>
          </w:p>
        </w:tc>
        <w:tc>
          <w:tcPr>
            <w:tcW w:w="2304"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-0,02</w:t>
            </w:r>
          </w:p>
        </w:tc>
      </w:tr>
      <w:tr w:rsidR="0033490C">
        <w:tc>
          <w:tcPr>
            <w:tcW w:w="288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Коэффициент износа</w:t>
            </w:r>
          </w:p>
        </w:tc>
        <w:tc>
          <w:tcPr>
            <w:tcW w:w="144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0,32</w:t>
            </w:r>
          </w:p>
        </w:tc>
        <w:tc>
          <w:tcPr>
            <w:tcW w:w="189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0,34</w:t>
            </w:r>
          </w:p>
        </w:tc>
        <w:tc>
          <w:tcPr>
            <w:tcW w:w="2304"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+ 0,02</w:t>
            </w:r>
          </w:p>
        </w:tc>
      </w:tr>
      <w:tr w:rsidR="0033490C">
        <w:tc>
          <w:tcPr>
            <w:tcW w:w="288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Коэффициент годности</w:t>
            </w:r>
          </w:p>
        </w:tc>
        <w:tc>
          <w:tcPr>
            <w:tcW w:w="144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0,68</w:t>
            </w:r>
          </w:p>
        </w:tc>
        <w:tc>
          <w:tcPr>
            <w:tcW w:w="1890"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0,66</w:t>
            </w:r>
          </w:p>
        </w:tc>
        <w:tc>
          <w:tcPr>
            <w:tcW w:w="2304" w:type="dxa"/>
            <w:tcBorders>
              <w:top w:val="single" w:sz="4" w:space="0" w:color="auto"/>
              <w:left w:val="single" w:sz="4" w:space="0" w:color="auto"/>
              <w:bottom w:val="single" w:sz="4" w:space="0" w:color="auto"/>
              <w:right w:val="single" w:sz="4" w:space="0" w:color="auto"/>
            </w:tcBorders>
          </w:tcPr>
          <w:p w:rsidR="0033490C" w:rsidRDefault="0033490C" w:rsidP="004A3E0F">
            <w:pPr>
              <w:pStyle w:val="a4"/>
            </w:pPr>
            <w:r>
              <w:t xml:space="preserve">         -0,02</w:t>
            </w:r>
          </w:p>
        </w:tc>
      </w:tr>
    </w:tbl>
    <w:p w:rsidR="0033490C" w:rsidRDefault="0033490C" w:rsidP="0033490C">
      <w:pPr>
        <w:pStyle w:val="a4"/>
      </w:pPr>
    </w:p>
    <w:p w:rsidR="0033490C" w:rsidRDefault="0033490C" w:rsidP="000A3231">
      <w:pPr>
        <w:ind w:firstLine="708"/>
        <w:jc w:val="both"/>
      </w:pPr>
      <w:r>
        <w:t>Сведения таблицы показывают, что за отчетный год техническое состояние основных средств на предприятии несколько улучшилось за счет более интенсивного их обновления.</w:t>
      </w:r>
    </w:p>
    <w:p w:rsidR="0033490C" w:rsidRDefault="0033490C" w:rsidP="000A3231">
      <w:pPr>
        <w:jc w:val="both"/>
      </w:pPr>
      <w:r>
        <w:t xml:space="preserve"> </w:t>
      </w:r>
      <w:r>
        <w:tab/>
        <w:t>На ЗАО «РААЗ АМО ЗИЛ» коэффициент обновления  за отчетный год (0,12%) значительно выше коэффициента выбытия (0,02 %). Это свидетельствует о том, что на заводе   происходит обновление основных фондов, главным образом, за счет замены старых, изношенных фондов, что приводит к накоплению устаревшего оборудования и сдерживает рост экономической эффективности основных фондов.</w:t>
      </w:r>
    </w:p>
    <w:p w:rsidR="0033490C" w:rsidRDefault="0033490C" w:rsidP="0033490C">
      <w:pPr>
        <w:spacing w:line="360" w:lineRule="auto"/>
        <w:jc w:val="both"/>
        <w:rPr>
          <w:sz w:val="28"/>
          <w:szCs w:val="28"/>
        </w:rPr>
      </w:pPr>
    </w:p>
    <w:p w:rsidR="0033490C" w:rsidRPr="00BE3378" w:rsidRDefault="000A3231" w:rsidP="00BE3378">
      <w:pPr>
        <w:jc w:val="center"/>
        <w:rPr>
          <w:b/>
        </w:rPr>
      </w:pPr>
      <w:bookmarkStart w:id="3" w:name="_Toc169970330"/>
      <w:r w:rsidRPr="00BE3378">
        <w:rPr>
          <w:b/>
        </w:rPr>
        <w:t xml:space="preserve">Глава </w:t>
      </w:r>
      <w:r w:rsidR="0033490C" w:rsidRPr="00BE3378">
        <w:rPr>
          <w:b/>
        </w:rPr>
        <w:t>2. Анализ эффективности и интенсивности использования основных фондов</w:t>
      </w:r>
      <w:bookmarkEnd w:id="3"/>
    </w:p>
    <w:p w:rsidR="00BE3378" w:rsidRPr="00BE3378" w:rsidRDefault="00BE3378" w:rsidP="00BE3378">
      <w:pPr>
        <w:jc w:val="center"/>
        <w:rPr>
          <w:b/>
        </w:rPr>
      </w:pPr>
    </w:p>
    <w:p w:rsidR="0033490C" w:rsidRDefault="0033490C" w:rsidP="000A3231">
      <w:pPr>
        <w:ind w:firstLine="708"/>
        <w:jc w:val="both"/>
      </w:pPr>
      <w:r>
        <w:t>Эффективность использования производственных основных фон</w:t>
      </w:r>
      <w:r>
        <w:softHyphen/>
        <w:t>дов характеризуется соотношением темпов роста выпуска про</w:t>
      </w:r>
      <w:r>
        <w:softHyphen/>
        <w:t>дукции и темпов роста основных фондов, а также показателями фондоотдачи, фондоемкости, фондовооруженности и производитель</w:t>
      </w:r>
      <w:r>
        <w:softHyphen/>
        <w:t>ности труда.</w:t>
      </w:r>
    </w:p>
    <w:p w:rsidR="0033490C" w:rsidRDefault="0033490C" w:rsidP="000A3231">
      <w:pPr>
        <w:jc w:val="both"/>
      </w:pPr>
      <w:r>
        <w:t>Обобщающим показателем является фондоотдача.</w:t>
      </w:r>
    </w:p>
    <w:p w:rsidR="0033490C" w:rsidRDefault="0033490C" w:rsidP="000A3231">
      <w:pPr>
        <w:jc w:val="both"/>
      </w:pPr>
      <w:r>
        <w:tab/>
        <w:t>В расчетах плана экономического и социального развития фондоотдача исчисляется исходя из объема продукции в сопоставимых ценах и среднегодовой стоимости производственных основных фондов (собственных и арендованных), кроме фондов, находящихся па консервации и в резерве, а также сданных в аренду. Основные фонды учитываются по полной балансовой стоимости (без вычета износа).</w:t>
      </w:r>
    </w:p>
    <w:p w:rsidR="0033490C" w:rsidRDefault="0033490C" w:rsidP="000A3231">
      <w:pPr>
        <w:ind w:firstLine="708"/>
        <w:jc w:val="both"/>
      </w:pPr>
      <w:r>
        <w:t>Фондоотдача может рассчитываться как по отношению ко всей стоимости производственных основных фондов, так и к стоимости машин и оборудования. Это дает возможность проследить эффек</w:t>
      </w:r>
      <w:r>
        <w:softHyphen/>
        <w:t>тивность использования наиболее подвижной и решающей части ос</w:t>
      </w:r>
      <w:r>
        <w:softHyphen/>
        <w:t>новных фондов — оборудования.</w:t>
      </w:r>
    </w:p>
    <w:p w:rsidR="0033490C" w:rsidRDefault="0033490C" w:rsidP="0033490C">
      <w:pPr>
        <w:pStyle w:val="a4"/>
      </w:pPr>
      <w:r>
        <w:t>Рассчитаем фондоотдачу за 2002 и 2003 годы.</w:t>
      </w:r>
    </w:p>
    <w:p w:rsidR="0033490C" w:rsidRDefault="0033490C" w:rsidP="0033490C">
      <w:pPr>
        <w:pStyle w:val="a4"/>
      </w:pPr>
    </w:p>
    <w:p w:rsidR="0033490C" w:rsidRDefault="0033490C" w:rsidP="000A3231">
      <w:pPr>
        <w:pStyle w:val="a4"/>
        <w:jc w:val="center"/>
      </w:pPr>
      <w:r>
        <w:t xml:space="preserve">ФО </w:t>
      </w:r>
      <w:r>
        <w:rPr>
          <w:vertAlign w:val="subscript"/>
        </w:rPr>
        <w:t xml:space="preserve">2002 </w:t>
      </w:r>
      <w:r>
        <w:t>=</w:t>
      </w:r>
      <w:r>
        <w:rPr>
          <w:position w:val="-24"/>
        </w:rPr>
        <w:object w:dxaOrig="1359" w:dyaOrig="620">
          <v:shape id="_x0000_i1041" type="#_x0000_t75" style="width:68.25pt;height:30.75pt" o:ole="">
            <v:imagedata r:id="rId39" o:title=""/>
          </v:shape>
          <o:OLEObject Type="Embed" ProgID="Equation.3" ShapeID="_x0000_i1041" DrawAspect="Content" ObjectID="_1458735459" r:id="rId40"/>
        </w:object>
      </w:r>
      <w:r>
        <w:t xml:space="preserve"> руб.;</w:t>
      </w:r>
    </w:p>
    <w:p w:rsidR="0033490C" w:rsidRDefault="0033490C" w:rsidP="0033490C">
      <w:pPr>
        <w:pStyle w:val="a4"/>
      </w:pPr>
    </w:p>
    <w:p w:rsidR="0033490C" w:rsidRDefault="0033490C" w:rsidP="000A3231">
      <w:pPr>
        <w:pStyle w:val="a4"/>
        <w:jc w:val="center"/>
      </w:pPr>
      <w:r>
        <w:t xml:space="preserve">ФО </w:t>
      </w:r>
      <w:r>
        <w:rPr>
          <w:vertAlign w:val="subscript"/>
        </w:rPr>
        <w:t xml:space="preserve">2003 </w:t>
      </w:r>
      <w:r>
        <w:t>=</w:t>
      </w:r>
      <w:r>
        <w:rPr>
          <w:position w:val="-24"/>
        </w:rPr>
        <w:object w:dxaOrig="1480" w:dyaOrig="620">
          <v:shape id="_x0000_i1042" type="#_x0000_t75" style="width:74.25pt;height:30.75pt" o:ole="">
            <v:imagedata r:id="rId41" o:title=""/>
          </v:shape>
          <o:OLEObject Type="Embed" ProgID="Equation.3" ShapeID="_x0000_i1042" DrawAspect="Content" ObjectID="_1458735460" r:id="rId42"/>
        </w:object>
      </w:r>
      <w:r>
        <w:t xml:space="preserve"> руб.</w:t>
      </w:r>
    </w:p>
    <w:p w:rsidR="0033490C" w:rsidRDefault="0033490C" w:rsidP="000A3231">
      <w:pPr>
        <w:ind w:firstLine="708"/>
        <w:jc w:val="both"/>
      </w:pPr>
      <w:r>
        <w:t>Фондоемкость — показатель, обратный фондоотдаче. Он характеризует стоимость основных производственных фондов, приходящихся на единицу стоимости выпускаемой продукции.</w:t>
      </w:r>
    </w:p>
    <w:p w:rsidR="0033490C" w:rsidRDefault="0033490C" w:rsidP="000A3231">
      <w:pPr>
        <w:pStyle w:val="a4"/>
        <w:ind w:firstLine="708"/>
      </w:pPr>
      <w:r>
        <w:t xml:space="preserve"> Рассчитаем фондоемкость за 2002 и 2003 годы.</w:t>
      </w:r>
    </w:p>
    <w:p w:rsidR="0033490C" w:rsidRDefault="0033490C" w:rsidP="0033490C">
      <w:pPr>
        <w:pStyle w:val="a4"/>
      </w:pPr>
    </w:p>
    <w:p w:rsidR="0033490C" w:rsidRDefault="0033490C" w:rsidP="000A3231">
      <w:pPr>
        <w:pStyle w:val="a4"/>
        <w:jc w:val="center"/>
      </w:pPr>
      <w:r>
        <w:t xml:space="preserve">ФЕ </w:t>
      </w:r>
      <w:r>
        <w:rPr>
          <w:vertAlign w:val="subscript"/>
        </w:rPr>
        <w:t xml:space="preserve">2002 </w:t>
      </w:r>
      <w:r>
        <w:t>=</w:t>
      </w:r>
      <w:r>
        <w:rPr>
          <w:position w:val="-28"/>
        </w:rPr>
        <w:object w:dxaOrig="1520" w:dyaOrig="660">
          <v:shape id="_x0000_i1043" type="#_x0000_t75" style="width:75.75pt;height:33pt" o:ole="">
            <v:imagedata r:id="rId43" o:title=""/>
          </v:shape>
          <o:OLEObject Type="Embed" ProgID="Equation.3" ShapeID="_x0000_i1043" DrawAspect="Content" ObjectID="_1458735461" r:id="rId44"/>
        </w:object>
      </w:r>
      <w:r>
        <w:t>;</w:t>
      </w:r>
    </w:p>
    <w:p w:rsidR="0033490C" w:rsidRDefault="0033490C" w:rsidP="000A3231">
      <w:pPr>
        <w:pStyle w:val="a4"/>
        <w:jc w:val="center"/>
      </w:pPr>
      <w:r>
        <w:t xml:space="preserve">ФЕ </w:t>
      </w:r>
      <w:r>
        <w:rPr>
          <w:vertAlign w:val="subscript"/>
        </w:rPr>
        <w:t>2003</w:t>
      </w:r>
      <w:r>
        <w:t xml:space="preserve"> =</w:t>
      </w:r>
      <w:r>
        <w:rPr>
          <w:position w:val="-28"/>
        </w:rPr>
        <w:object w:dxaOrig="1600" w:dyaOrig="660">
          <v:shape id="_x0000_i1044" type="#_x0000_t75" style="width:80.25pt;height:33pt" o:ole="">
            <v:imagedata r:id="rId45" o:title=""/>
          </v:shape>
          <o:OLEObject Type="Embed" ProgID="Equation.3" ShapeID="_x0000_i1044" DrawAspect="Content" ObjectID="_1458735462" r:id="rId46"/>
        </w:object>
      </w:r>
    </w:p>
    <w:p w:rsidR="0033490C" w:rsidRDefault="0033490C" w:rsidP="000A3231">
      <w:pPr>
        <w:jc w:val="both"/>
      </w:pPr>
      <w:r>
        <w:tab/>
        <w:t>Наиболее обобщающим показателем эффективности использования основных производственных фондов является фондорентабельность. Ее уровень зависит не только от фондоотдачи, но и от рентабельности продукции. Фондорентабельность – это отношение прибыли от основной деятельности к среднегодовой стоимости основных средств.</w:t>
      </w:r>
    </w:p>
    <w:p w:rsidR="0033490C" w:rsidRDefault="0033490C" w:rsidP="000A3231">
      <w:pPr>
        <w:pStyle w:val="a4"/>
        <w:jc w:val="center"/>
      </w:pPr>
      <w:r>
        <w:t xml:space="preserve">Фр </w:t>
      </w:r>
      <w:r>
        <w:rPr>
          <w:vertAlign w:val="subscript"/>
        </w:rPr>
        <w:t>2002</w:t>
      </w:r>
      <w:r>
        <w:t xml:space="preserve"> = </w:t>
      </w:r>
      <w:r>
        <w:rPr>
          <w:position w:val="-24"/>
        </w:rPr>
        <w:object w:dxaOrig="3200" w:dyaOrig="620">
          <v:shape id="_x0000_i1045" type="#_x0000_t75" style="width:159.75pt;height:30.75pt" o:ole="">
            <v:imagedata r:id="rId47" o:title=""/>
          </v:shape>
          <o:OLEObject Type="Embed" ProgID="Equation.3" ShapeID="_x0000_i1045" DrawAspect="Content" ObjectID="_1458735463" r:id="rId48"/>
        </w:object>
      </w:r>
    </w:p>
    <w:p w:rsidR="0033490C" w:rsidRDefault="0033490C" w:rsidP="0033490C">
      <w:pPr>
        <w:pStyle w:val="a4"/>
      </w:pPr>
    </w:p>
    <w:p w:rsidR="0033490C" w:rsidRDefault="0033490C" w:rsidP="000A3231">
      <w:pPr>
        <w:pStyle w:val="a4"/>
        <w:jc w:val="center"/>
      </w:pPr>
      <w:r>
        <w:t>Фр</w:t>
      </w:r>
      <w:r>
        <w:rPr>
          <w:vertAlign w:val="subscript"/>
        </w:rPr>
        <w:t xml:space="preserve">2003 </w:t>
      </w:r>
      <w:r>
        <w:t>=</w:t>
      </w:r>
      <w:r>
        <w:rPr>
          <w:position w:val="-24"/>
        </w:rPr>
        <w:object w:dxaOrig="2420" w:dyaOrig="620">
          <v:shape id="_x0000_i1046" type="#_x0000_t75" style="width:120.75pt;height:30.75pt" o:ole="">
            <v:imagedata r:id="rId49" o:title=""/>
          </v:shape>
          <o:OLEObject Type="Embed" ProgID="Equation.3" ShapeID="_x0000_i1046" DrawAspect="Content" ObjectID="_1458735464" r:id="rId50"/>
        </w:object>
      </w:r>
    </w:p>
    <w:p w:rsidR="00BE3378" w:rsidRDefault="00BE3378" w:rsidP="000A3231">
      <w:pPr>
        <w:pStyle w:val="a4"/>
        <w:ind w:firstLine="708"/>
      </w:pPr>
    </w:p>
    <w:p w:rsidR="0033490C" w:rsidRDefault="0033490C" w:rsidP="000A3231">
      <w:pPr>
        <w:pStyle w:val="a4"/>
        <w:ind w:firstLine="708"/>
      </w:pPr>
      <w:r>
        <w:t>Исходная информация для анализа фондорентабельности и фондо</w:t>
      </w:r>
      <w:r w:rsidR="004A3E0F">
        <w:t>отдачи представлена в таблице 5</w:t>
      </w:r>
      <w:r>
        <w:t>.</w:t>
      </w:r>
    </w:p>
    <w:p w:rsidR="0033490C" w:rsidRDefault="0033490C" w:rsidP="000A3231">
      <w:pPr>
        <w:pStyle w:val="a4"/>
        <w:jc w:val="right"/>
      </w:pPr>
      <w:r>
        <w:t xml:space="preserve">  </w:t>
      </w:r>
      <w:r w:rsidR="004A3E0F">
        <w:t>Таблица 5</w:t>
      </w:r>
    </w:p>
    <w:p w:rsidR="0033490C" w:rsidRDefault="0033490C" w:rsidP="000A3231">
      <w:pPr>
        <w:pStyle w:val="a4"/>
      </w:pPr>
      <w:r>
        <w:t xml:space="preserve"> Информация для анализа фондорентабельности и фондоотдачи</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1440"/>
        <w:gridCol w:w="1800"/>
        <w:gridCol w:w="1620"/>
      </w:tblGrid>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Показатель</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2002г</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smartTag w:uri="urn:schemas-microsoft-com:office:smarttags" w:element="metricconverter">
              <w:smartTagPr>
                <w:attr w:name="ProductID" w:val="2003 г"/>
              </w:smartTagPr>
              <w:r w:rsidRPr="00872671">
                <w:t>2003 г</w:t>
              </w:r>
            </w:smartTag>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Отклонение</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Прибыль от реализации продукции</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9621</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66044</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+56423</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Объем выпуска</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74683</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164780</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+90097</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Среднегодовая стоимость ОПФ</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85248</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69839</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-15409</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 активной их части</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46263</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42772</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-3491</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 машин и оборудования</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44383</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40947</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-3436</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 единицы оборудования</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71</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64</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-7</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Удельный вес активной части (ОПФ</w:t>
            </w:r>
            <w:r w:rsidRPr="00872671">
              <w:rPr>
                <w:vertAlign w:val="superscript"/>
              </w:rPr>
              <w:t>а</w:t>
            </w:r>
            <w:r w:rsidRPr="00872671">
              <w:t>)</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0,54</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0,61</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+0,07</w:t>
            </w:r>
          </w:p>
        </w:tc>
      </w:tr>
      <w:tr w:rsidR="0033490C" w:rsidRPr="00872671">
        <w:trPr>
          <w:cantSplit/>
          <w:trHeight w:val="1100"/>
        </w:trPr>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Удельный вес машин и оборудования (Уд</w:t>
            </w:r>
            <w:r w:rsidRPr="00872671">
              <w:rPr>
                <w:vertAlign w:val="superscript"/>
              </w:rPr>
              <w:t>м</w:t>
            </w:r>
            <w:r w:rsidRPr="00872671">
              <w:t>)</w:t>
            </w:r>
          </w:p>
          <w:p w:rsidR="0033490C" w:rsidRPr="00872671" w:rsidRDefault="0033490C" w:rsidP="004A3E0F">
            <w:pPr>
              <w:pStyle w:val="a4"/>
            </w:pPr>
            <w:r w:rsidRPr="00872671">
              <w:t>- в активной части ОПФ</w:t>
            </w:r>
          </w:p>
          <w:p w:rsidR="0033490C" w:rsidRPr="00872671" w:rsidRDefault="0033490C" w:rsidP="004A3E0F">
            <w:pPr>
              <w:pStyle w:val="a4"/>
            </w:pPr>
            <w:r w:rsidRPr="00872671">
              <w:t>- в общей сумме ОПФ</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p>
          <w:p w:rsidR="0033490C" w:rsidRPr="00872671" w:rsidRDefault="0033490C" w:rsidP="004A3E0F">
            <w:pPr>
              <w:pStyle w:val="a4"/>
            </w:pPr>
          </w:p>
          <w:p w:rsidR="0033490C" w:rsidRPr="00872671" w:rsidRDefault="0033490C" w:rsidP="004A3E0F">
            <w:pPr>
              <w:pStyle w:val="a4"/>
            </w:pPr>
            <w:r w:rsidRPr="00872671">
              <w:t>0,959</w:t>
            </w:r>
          </w:p>
          <w:p w:rsidR="0033490C" w:rsidRPr="00872671" w:rsidRDefault="0033490C" w:rsidP="004A3E0F">
            <w:pPr>
              <w:pStyle w:val="a4"/>
            </w:pPr>
            <w:r w:rsidRPr="00872671">
              <w:t>0,521</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p>
          <w:p w:rsidR="0033490C" w:rsidRPr="00872671" w:rsidRDefault="0033490C" w:rsidP="004A3E0F">
            <w:pPr>
              <w:pStyle w:val="a4"/>
            </w:pPr>
          </w:p>
          <w:p w:rsidR="0033490C" w:rsidRPr="00872671" w:rsidRDefault="0033490C" w:rsidP="004A3E0F">
            <w:pPr>
              <w:pStyle w:val="a4"/>
            </w:pPr>
            <w:r w:rsidRPr="00872671">
              <w:t>0,957</w:t>
            </w:r>
          </w:p>
          <w:p w:rsidR="0033490C" w:rsidRPr="00872671" w:rsidRDefault="0033490C" w:rsidP="004A3E0F">
            <w:pPr>
              <w:pStyle w:val="a4"/>
            </w:pPr>
            <w:r w:rsidRPr="00872671">
              <w:t>0,586</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p>
          <w:p w:rsidR="0033490C" w:rsidRPr="00872671" w:rsidRDefault="0033490C" w:rsidP="004A3E0F">
            <w:pPr>
              <w:pStyle w:val="a4"/>
            </w:pPr>
          </w:p>
          <w:p w:rsidR="0033490C" w:rsidRPr="00872671" w:rsidRDefault="0033490C" w:rsidP="004A3E0F">
            <w:pPr>
              <w:pStyle w:val="a4"/>
            </w:pPr>
            <w:r w:rsidRPr="00872671">
              <w:t>-0,002</w:t>
            </w:r>
          </w:p>
          <w:p w:rsidR="0033490C" w:rsidRPr="00872671" w:rsidRDefault="0033490C" w:rsidP="004A3E0F">
            <w:pPr>
              <w:pStyle w:val="a4"/>
            </w:pPr>
            <w:r w:rsidRPr="00872671">
              <w:t>+0,065</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Фондорентабельность (Фр</w:t>
            </w:r>
            <w:r w:rsidRPr="00872671">
              <w:rPr>
                <w:vertAlign w:val="superscript"/>
              </w:rPr>
              <w:t>опф</w:t>
            </w:r>
            <w:r w:rsidRPr="00872671">
              <w:t>),%</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11,29</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94,57</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+83,28</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 xml:space="preserve">Рентабельность продукции </w:t>
            </w:r>
            <w:r w:rsidRPr="00872671">
              <w:rPr>
                <w:lang w:val="en-US"/>
              </w:rPr>
              <w:t>R</w:t>
            </w:r>
            <w:r w:rsidRPr="00872671">
              <w:t>,%</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12,88</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40,08</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+27,2</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 xml:space="preserve">Фондоотдача ОПФ (ФО </w:t>
            </w:r>
            <w:r w:rsidRPr="00872671">
              <w:rPr>
                <w:vertAlign w:val="superscript"/>
              </w:rPr>
              <w:t>опф</w:t>
            </w:r>
            <w:r w:rsidRPr="00872671">
              <w:t>), руб</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0,88</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2,36</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+1,48</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 xml:space="preserve">Фондоотдача активной части фондов (ФО </w:t>
            </w:r>
            <w:r w:rsidRPr="00872671">
              <w:rPr>
                <w:vertAlign w:val="superscript"/>
              </w:rPr>
              <w:t>а</w:t>
            </w:r>
            <w:r w:rsidRPr="00872671">
              <w:t>)</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1,61</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3,85</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+2,24</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Фондоотдача машин и оборудования (Фо</w:t>
            </w:r>
            <w:r w:rsidRPr="00872671">
              <w:rPr>
                <w:vertAlign w:val="superscript"/>
              </w:rPr>
              <w:t>м</w:t>
            </w:r>
            <w:r w:rsidRPr="00872671">
              <w:t>)</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1,68</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4,02</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+2,34</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 xml:space="preserve">Среднегодовое количество действующего  оборудования (К),шт. </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628</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637</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+9</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Отработано за год всем оборудованием (Т), машино-часов</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2547168</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2444169</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-102999</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В том числе единицей оборудования:</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Часов (Т</w:t>
            </w:r>
            <w:r w:rsidRPr="00872671">
              <w:rPr>
                <w:vertAlign w:val="subscript"/>
              </w:rPr>
              <w:t>ед</w:t>
            </w:r>
            <w:r w:rsidRPr="00872671">
              <w:t>)</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4056</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3837</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-219</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Смен (См)</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520</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504,9</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-15,1</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Дней (дн)</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260</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255</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-5</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Коэффициент сменности работы оборудования (К</w:t>
            </w:r>
            <w:r w:rsidRPr="00872671">
              <w:rPr>
                <w:vertAlign w:val="subscript"/>
              </w:rPr>
              <w:t>см</w:t>
            </w:r>
            <w:r w:rsidRPr="00872671">
              <w:t>)</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2,0</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1,98</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-0,02</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Средняя  продолжительность смены</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7,8</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7,6</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-0,2</w:t>
            </w:r>
          </w:p>
        </w:tc>
      </w:tr>
      <w:tr w:rsidR="0033490C" w:rsidRPr="00872671">
        <w:tc>
          <w:tcPr>
            <w:tcW w:w="378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Выработка продукции за 1 машино-час (ЧВ), руб</w:t>
            </w:r>
          </w:p>
        </w:tc>
        <w:tc>
          <w:tcPr>
            <w:tcW w:w="144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29</w:t>
            </w:r>
          </w:p>
        </w:tc>
        <w:tc>
          <w:tcPr>
            <w:tcW w:w="180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67</w:t>
            </w:r>
          </w:p>
        </w:tc>
        <w:tc>
          <w:tcPr>
            <w:tcW w:w="1620" w:type="dxa"/>
            <w:tcBorders>
              <w:top w:val="single" w:sz="4" w:space="0" w:color="auto"/>
              <w:left w:val="single" w:sz="4" w:space="0" w:color="auto"/>
              <w:bottom w:val="single" w:sz="4" w:space="0" w:color="auto"/>
              <w:right w:val="single" w:sz="4" w:space="0" w:color="auto"/>
            </w:tcBorders>
          </w:tcPr>
          <w:p w:rsidR="0033490C" w:rsidRPr="00872671" w:rsidRDefault="0033490C" w:rsidP="004A3E0F">
            <w:pPr>
              <w:pStyle w:val="a4"/>
            </w:pPr>
            <w:r w:rsidRPr="00872671">
              <w:t>+38</w:t>
            </w:r>
          </w:p>
        </w:tc>
      </w:tr>
    </w:tbl>
    <w:p w:rsidR="0033490C" w:rsidRDefault="0033490C" w:rsidP="000A3231">
      <w:pPr>
        <w:ind w:firstLine="708"/>
        <w:jc w:val="both"/>
      </w:pPr>
      <w:r>
        <w:t xml:space="preserve">По результатам анализа можно сделать следующие выводы: в отчетном году произошло увеличение выпуска продукции на 90097 тыс. руб. (120,6%), а также увеличение прибыли от реализации продукции на 56423 тыс. руб. по сравнению с 2002 годом. Также в отчетном году наблюдается увеличение выработки продукции за 1 машино – час  на 38 тыс. руб. Рентабельность отражает конечные финансовые результаты деятельности предприятия. Уровень рентабельности продукции в отчетном  2003 году достиг 40,08% по сравнению с базовым 2002 годом 12,88%. </w:t>
      </w:r>
    </w:p>
    <w:p w:rsidR="0033490C" w:rsidRDefault="0033490C" w:rsidP="000A3231">
      <w:pPr>
        <w:jc w:val="both"/>
      </w:pPr>
      <w:r>
        <w:tab/>
        <w:t>Показатель фондоотдачи в отчетном году увеличился на 1,48 тыс. руб. Соответственно увеличилась фондоотдача активной части и  фондоотдача машин и оборудования.</w:t>
      </w:r>
    </w:p>
    <w:p w:rsidR="0033490C" w:rsidRDefault="0033490C" w:rsidP="000A3231">
      <w:pPr>
        <w:jc w:val="both"/>
      </w:pPr>
      <w:r>
        <w:tab/>
        <w:t>Фондорентабельность характеризует величину прибыли, которую получает предприятие с одного рубля основных производственных фондов. В отчетном периоде она также выросла на 83,28%.</w:t>
      </w:r>
    </w:p>
    <w:p w:rsidR="0033490C" w:rsidRDefault="0033490C" w:rsidP="000A3231">
      <w:pPr>
        <w:ind w:firstLine="708"/>
        <w:jc w:val="both"/>
      </w:pPr>
      <w:r>
        <w:t>Следует отметить, что об эффективном использовании основных производственных фондов на предприятии свидетельствует увеличение фондоотдачи и фондорентабельности. А также снижение фондоемкости. В целом уровень использования основных производственных фондов высокий.</w:t>
      </w:r>
    </w:p>
    <w:p w:rsidR="000A3231" w:rsidRPr="004A3E0F" w:rsidRDefault="000A3231" w:rsidP="000A3231">
      <w:pPr>
        <w:pStyle w:val="1"/>
        <w:jc w:val="center"/>
        <w:rPr>
          <w:b/>
        </w:rPr>
      </w:pPr>
      <w:r>
        <w:br w:type="page"/>
      </w:r>
      <w:bookmarkStart w:id="4" w:name="_Toc169970334"/>
      <w:r w:rsidRPr="004A3E0F">
        <w:rPr>
          <w:b/>
        </w:rPr>
        <w:t>Заключение</w:t>
      </w:r>
      <w:bookmarkEnd w:id="4"/>
    </w:p>
    <w:p w:rsidR="000A3231" w:rsidRPr="000A3231" w:rsidRDefault="000A3231" w:rsidP="000A3231">
      <w:pPr>
        <w:ind w:firstLine="708"/>
        <w:jc w:val="both"/>
      </w:pPr>
      <w:r w:rsidRPr="000A3231">
        <w:t>Рассмотрев  эффективность использования основных фондов предприятия и проанализировав на основании практических материалов Рославльского автоагрегатного завода можно сделать следующие выводы.</w:t>
      </w:r>
    </w:p>
    <w:p w:rsidR="000A3231" w:rsidRPr="000A3231" w:rsidRDefault="000A3231" w:rsidP="000A3231">
      <w:pPr>
        <w:ind w:firstLine="708"/>
        <w:jc w:val="both"/>
      </w:pPr>
      <w:r w:rsidRPr="000A3231">
        <w:t>Основные фонды являются материально-технической базой производства. От их объема зависит производственная мощность предприятия и уровень технической  вооруженности труда.</w:t>
      </w:r>
    </w:p>
    <w:p w:rsidR="000A3231" w:rsidRPr="000A3231" w:rsidRDefault="000A3231" w:rsidP="000A3231">
      <w:pPr>
        <w:ind w:firstLine="708"/>
        <w:jc w:val="both"/>
      </w:pPr>
      <w:r w:rsidRPr="000A3231">
        <w:t>В процессе эксплуатации основные фонды подвергаются физическому и моральному износу, что оборачивается  для предприятия значительными потерями. Уменьшить потери износа основных фондов можно путем их лучшего использования, повышения уровней основных показателей – фондоотдачи, коэффициента сменности, коэффициента загрузки оборудования.</w:t>
      </w:r>
    </w:p>
    <w:p w:rsidR="000A3231" w:rsidRPr="000A3231" w:rsidRDefault="000A3231" w:rsidP="000A3231">
      <w:pPr>
        <w:ind w:firstLine="708"/>
        <w:jc w:val="both"/>
      </w:pPr>
      <w:r w:rsidRPr="000A3231">
        <w:t>Улучшить эти показатели можно за счет научно-технического прогресса, совершенствования структуры основных фондов, сокращения всевозможных простоев оборудования, совершенствования производства и труда, развития новых форм хозяйствования.</w:t>
      </w:r>
    </w:p>
    <w:p w:rsidR="000A3231" w:rsidRPr="000A3231" w:rsidRDefault="000A3231" w:rsidP="000A3231">
      <w:pPr>
        <w:ind w:firstLine="708"/>
        <w:jc w:val="both"/>
      </w:pPr>
      <w:r w:rsidRPr="000A3231">
        <w:t>Завод располагает различными видами технологического оборудования (линейное, калибровочное, высадочное, автоматное, штамповочное, механическое, гальванопокрытия, термическое и т.д.), и на этой базе имеет широкую возможность производства различных видов продукции.</w:t>
      </w:r>
    </w:p>
    <w:p w:rsidR="000A3231" w:rsidRPr="000A3231" w:rsidRDefault="000A3231" w:rsidP="000A3231">
      <w:pPr>
        <w:ind w:firstLine="708"/>
        <w:jc w:val="both"/>
      </w:pPr>
      <w:r w:rsidRPr="000A3231">
        <w:t>Производство имеет высокий уровень технологии, позволяющий удовлетворить требования автомобильной и автотракторной промышленности, а также требованиям международных стандартов.</w:t>
      </w:r>
    </w:p>
    <w:p w:rsidR="000A3231" w:rsidRPr="000A3231" w:rsidRDefault="000A3231" w:rsidP="000A3231">
      <w:pPr>
        <w:ind w:firstLine="708"/>
        <w:jc w:val="both"/>
      </w:pPr>
      <w:r w:rsidRPr="000A3231">
        <w:t>В результате адаптации к рыночным условиям, сопровождающейся обвальным снижением объемов производства автомобильной техники за счет падения производства на ЗИЛе и КамАЗе, на заводе проведена ревизия производственных мощностей. Завод сократил  имеющиеся мощности путем вывода малозагруженного и дублерного оборудования. На освободившихся площадях размещено новое производство по изготовлению деталей и узлов топливного насоса, а также производство узлов малотоннажного автомобиля ЗИЛ-5301.</w:t>
      </w:r>
    </w:p>
    <w:p w:rsidR="000A3231" w:rsidRPr="000A3231" w:rsidRDefault="000A3231" w:rsidP="000A3231">
      <w:pPr>
        <w:ind w:firstLine="708"/>
        <w:jc w:val="both"/>
      </w:pPr>
      <w:r w:rsidRPr="000A3231">
        <w:t>Главными направлениями в работе по дальнейшей реструктуризации производственных мощностей могут быть:</w:t>
      </w:r>
    </w:p>
    <w:p w:rsidR="000A3231" w:rsidRPr="000A3231" w:rsidRDefault="000A3231" w:rsidP="000A3231">
      <w:pPr>
        <w:jc w:val="both"/>
      </w:pPr>
      <w:r w:rsidRPr="000A3231">
        <w:t>- Модернизация существующих мощностей под выпуск узлов и деталей для комплектации новых видов автомобилей.</w:t>
      </w:r>
    </w:p>
    <w:p w:rsidR="000A3231" w:rsidRPr="000A3231" w:rsidRDefault="000A3231" w:rsidP="000A3231">
      <w:pPr>
        <w:jc w:val="both"/>
      </w:pPr>
      <w:r w:rsidRPr="000A3231">
        <w:t>-Ликвидация и консервация мощностей при получении задания на их корректировку.</w:t>
      </w:r>
    </w:p>
    <w:p w:rsidR="000A3231" w:rsidRPr="000A3231" w:rsidRDefault="000A3231" w:rsidP="000A3231">
      <w:pPr>
        <w:jc w:val="both"/>
      </w:pPr>
      <w:r w:rsidRPr="000A3231">
        <w:t>- Дозагрузка мощностей за счет освоения аналогичной продукции.</w:t>
      </w:r>
    </w:p>
    <w:p w:rsidR="000A3231" w:rsidRPr="000A3231" w:rsidRDefault="000A3231" w:rsidP="000A3231">
      <w:pPr>
        <w:jc w:val="both"/>
      </w:pPr>
      <w:r w:rsidRPr="000A3231">
        <w:t>- Дозагрузка имеющихся мощностей за счет изготовления изделий по заключенным в настоящее время контрактам.</w:t>
      </w:r>
    </w:p>
    <w:p w:rsidR="000A3231" w:rsidRPr="000A3231" w:rsidRDefault="000A3231" w:rsidP="000A3231">
      <w:pPr>
        <w:jc w:val="both"/>
      </w:pPr>
      <w:r>
        <w:t xml:space="preserve"> </w:t>
      </w:r>
      <w:r w:rsidRPr="000A3231">
        <w:t>Основными направлениями использования производственных мощностей являются :</w:t>
      </w:r>
    </w:p>
    <w:p w:rsidR="000A3231" w:rsidRPr="000A3231" w:rsidRDefault="000A3231" w:rsidP="000A3231">
      <w:pPr>
        <w:jc w:val="both"/>
      </w:pPr>
      <w:r w:rsidRPr="000A3231">
        <w:t>- Организация производства новых изделий автомобиля ЗИЛ-5301 и других узлов и деталей.</w:t>
      </w:r>
    </w:p>
    <w:p w:rsidR="000A3231" w:rsidRPr="000A3231" w:rsidRDefault="000A3231" w:rsidP="000A3231">
      <w:pPr>
        <w:jc w:val="both"/>
      </w:pPr>
      <w:r w:rsidRPr="000A3231">
        <w:t>- Организация производства новых приборов по тормозной аппаратуре.</w:t>
      </w:r>
    </w:p>
    <w:p w:rsidR="000A3231" w:rsidRPr="000A3231" w:rsidRDefault="000A3231" w:rsidP="000A3231">
      <w:pPr>
        <w:jc w:val="both"/>
      </w:pPr>
      <w:r w:rsidRPr="000A3231">
        <w:t>- Организация производства деталей и узлов топливной аппаратуры.</w:t>
      </w:r>
    </w:p>
    <w:p w:rsidR="000A3231" w:rsidRPr="000A3231" w:rsidRDefault="000A3231" w:rsidP="000A3231">
      <w:pPr>
        <w:jc w:val="both"/>
      </w:pPr>
      <w:r w:rsidRPr="000A3231">
        <w:t xml:space="preserve">В целом уровень использования основных производственных фондов ЗАО «РААЗ АМО ЗИЛ» достаточно высокий. </w:t>
      </w:r>
    </w:p>
    <w:p w:rsidR="000A3231" w:rsidRPr="000A3231" w:rsidRDefault="000A3231" w:rsidP="000A3231">
      <w:pPr>
        <w:jc w:val="both"/>
      </w:pPr>
      <w:r w:rsidRPr="000A3231">
        <w:tab/>
        <w:t>Повышение эффективности использования основных производственных фондов является резервом роста объема реализации продукции.</w:t>
      </w:r>
    </w:p>
    <w:p w:rsidR="004A3E0F" w:rsidRPr="00BE3378" w:rsidRDefault="004A3E0F" w:rsidP="00BE3378">
      <w:pPr>
        <w:jc w:val="center"/>
        <w:rPr>
          <w:b/>
        </w:rPr>
      </w:pPr>
      <w:r>
        <w:br w:type="page"/>
      </w:r>
      <w:bookmarkStart w:id="5" w:name="_Toc169970335"/>
      <w:r w:rsidRPr="00BE3378">
        <w:rPr>
          <w:b/>
        </w:rPr>
        <w:t xml:space="preserve">Список </w:t>
      </w:r>
      <w:r w:rsidR="00BE3378" w:rsidRPr="00BE3378">
        <w:rPr>
          <w:b/>
        </w:rPr>
        <w:t xml:space="preserve">используемой </w:t>
      </w:r>
      <w:r w:rsidRPr="00BE3378">
        <w:rPr>
          <w:b/>
        </w:rPr>
        <w:t>литературы</w:t>
      </w:r>
      <w:bookmarkEnd w:id="5"/>
    </w:p>
    <w:p w:rsidR="004A3E0F" w:rsidRDefault="004A3E0F" w:rsidP="004A3E0F">
      <w:pPr>
        <w:pStyle w:val="2"/>
      </w:pPr>
    </w:p>
    <w:p w:rsidR="004A3E0F" w:rsidRDefault="004A3E0F" w:rsidP="004A3E0F">
      <w:pPr>
        <w:pStyle w:val="a4"/>
      </w:pPr>
      <w:r>
        <w:t>1. Анализ хозяйственной деятельности в промышленности./под ред. Стражева В.Г./ Мн.:Вышэйшая школа,2005.</w:t>
      </w:r>
    </w:p>
    <w:p w:rsidR="004A3E0F" w:rsidRDefault="004A3E0F" w:rsidP="004A3E0F">
      <w:pPr>
        <w:pStyle w:val="a4"/>
      </w:pPr>
      <w:r>
        <w:t>2. Анализ эффективности хозяйственной деятельности промышленных объединений и предприятий. Справ. пособие./под ред. Ермолович Л.Л./Мн.:Вышэйшая школа,2005.</w:t>
      </w:r>
    </w:p>
    <w:p w:rsidR="004A3E0F" w:rsidRDefault="004A3E0F" w:rsidP="004A3E0F">
      <w:pPr>
        <w:pStyle w:val="a4"/>
      </w:pPr>
      <w:r>
        <w:t>3. Бердникова Т.Б. Анализ и диагностика финансово – хозяйственной деятельности предприятия. Уч.пособие.-М.:ИНФРА – М,2006.</w:t>
      </w:r>
    </w:p>
    <w:p w:rsidR="004A3E0F" w:rsidRDefault="004A3E0F" w:rsidP="004A3E0F">
      <w:pPr>
        <w:pStyle w:val="a4"/>
      </w:pPr>
      <w:r>
        <w:t>4. Волков О.И., Скляренко В.К. Экономика предприятия:Курс лекций.-М.:ИНФРА – М.,2006.</w:t>
      </w:r>
    </w:p>
    <w:p w:rsidR="004A3E0F" w:rsidRDefault="004A3E0F" w:rsidP="004A3E0F">
      <w:pPr>
        <w:pStyle w:val="a4"/>
      </w:pPr>
      <w:r>
        <w:t>5. Грузинов В.П., Грабов В.Д. Экономика предприятия. М.:Финансы и статистика,2008.</w:t>
      </w:r>
    </w:p>
    <w:p w:rsidR="004A3E0F" w:rsidRDefault="004A3E0F" w:rsidP="004A3E0F">
      <w:pPr>
        <w:pStyle w:val="a4"/>
      </w:pPr>
      <w:r>
        <w:t>6. Донцова Л.В., Никифорова Н.А.Анализ бухгалтерской отчетности.М.:Дело и сервис,2005.</w:t>
      </w:r>
    </w:p>
    <w:p w:rsidR="004A3E0F" w:rsidRDefault="004A3E0F" w:rsidP="004A3E0F">
      <w:pPr>
        <w:pStyle w:val="a4"/>
      </w:pPr>
      <w:r>
        <w:t>7. Кондраков Н.П.  Бухгалтерский учет,анализ хозяйственной деятельности и аудит.-М.:ИНФРА-М,2008.</w:t>
      </w:r>
    </w:p>
    <w:p w:rsidR="004A3E0F" w:rsidRDefault="004A3E0F" w:rsidP="004A3E0F">
      <w:pPr>
        <w:pStyle w:val="a4"/>
      </w:pPr>
      <w:r>
        <w:t>8. Курс экономики /под ред.  Райзберга Б.А./М.:ИНФРА-М,2005.</w:t>
      </w:r>
    </w:p>
    <w:p w:rsidR="004A3E0F" w:rsidRDefault="004A3E0F" w:rsidP="004A3E0F">
      <w:pPr>
        <w:pStyle w:val="a4"/>
      </w:pPr>
      <w:r>
        <w:t>9. Раицкий К.А. Экономика предприятий. М.:Информацианно-внедрический центр «Маркетинг».2005.</w:t>
      </w:r>
    </w:p>
    <w:p w:rsidR="004A3E0F" w:rsidRDefault="004A3E0F" w:rsidP="004A3E0F">
      <w:pPr>
        <w:pStyle w:val="a4"/>
      </w:pPr>
      <w:r>
        <w:t>10.Ришап Ж.А. Аудит и анализ хозяйственной деятел</w:t>
      </w:r>
      <w:r w:rsidR="002140F0">
        <w:t>ьности предприятия.М.:Аудит,2006</w:t>
      </w:r>
      <w:r>
        <w:t>.</w:t>
      </w:r>
    </w:p>
    <w:p w:rsidR="004A3E0F" w:rsidRDefault="004A3E0F" w:rsidP="004A3E0F">
      <w:pPr>
        <w:pStyle w:val="a4"/>
      </w:pPr>
      <w:r>
        <w:t>11.Савицкая Г.В.Анализ хозяйственной деятельности предприятия. Мн.:Новое знание,2</w:t>
      </w:r>
      <w:r w:rsidR="002140F0">
        <w:t>006</w:t>
      </w:r>
      <w:r>
        <w:t>.</w:t>
      </w:r>
    </w:p>
    <w:p w:rsidR="004A3E0F" w:rsidRDefault="004A3E0F" w:rsidP="004A3E0F">
      <w:pPr>
        <w:pStyle w:val="a4"/>
      </w:pPr>
      <w:r>
        <w:t>12.Сергеев И.В. Экономика предприят</w:t>
      </w:r>
      <w:r w:rsidR="002140F0">
        <w:t>ия. М.:Финансы и статистика,2008</w:t>
      </w:r>
      <w:r>
        <w:t>.</w:t>
      </w:r>
    </w:p>
    <w:p w:rsidR="004A3E0F" w:rsidRDefault="004A3E0F" w:rsidP="004A3E0F">
      <w:pPr>
        <w:pStyle w:val="a4"/>
      </w:pPr>
      <w:r>
        <w:t>13. Теория экономического анализа / под ред. Баканова М.И.,Шеремета А</w:t>
      </w:r>
      <w:r w:rsidR="002140F0">
        <w:t>.Д./М.:Финансы и статистика,2008</w:t>
      </w:r>
      <w:r>
        <w:t>.</w:t>
      </w:r>
    </w:p>
    <w:p w:rsidR="004A3E0F" w:rsidRDefault="004A3E0F" w:rsidP="004A3E0F">
      <w:pPr>
        <w:pStyle w:val="a4"/>
      </w:pPr>
      <w:r>
        <w:t>14.Хеддервик К.Н. Финансовый и экономический анализ деятельности предприятия. М</w:t>
      </w:r>
      <w:r w:rsidR="002140F0">
        <w:t>.:Финансы и статистика,2005</w:t>
      </w:r>
      <w:r>
        <w:t>.</w:t>
      </w:r>
    </w:p>
    <w:p w:rsidR="004A3E0F" w:rsidRDefault="004A3E0F" w:rsidP="004A3E0F">
      <w:pPr>
        <w:pStyle w:val="a4"/>
      </w:pPr>
      <w:r>
        <w:t>15. Хотинская Г.И., Харитонова Т.В. Анализ хозяйственной деятельности п</w:t>
      </w:r>
      <w:r w:rsidR="002140F0">
        <w:t>редприятия.М.:Дело и сервис,2009</w:t>
      </w:r>
      <w:r>
        <w:t>.</w:t>
      </w:r>
    </w:p>
    <w:p w:rsidR="004A3E0F" w:rsidRDefault="004A3E0F" w:rsidP="004A3E0F">
      <w:pPr>
        <w:pStyle w:val="a4"/>
      </w:pPr>
      <w:r>
        <w:t>16. Чепурин М.Н., Киселева Е.А. Курс эко</w:t>
      </w:r>
      <w:r w:rsidR="002140F0">
        <w:t>номической теории.Киров:АСА,2005</w:t>
      </w:r>
      <w:r>
        <w:t>.</w:t>
      </w:r>
    </w:p>
    <w:p w:rsidR="004A3E0F" w:rsidRDefault="004A3E0F" w:rsidP="004A3E0F">
      <w:pPr>
        <w:pStyle w:val="a4"/>
      </w:pPr>
      <w:r>
        <w:t>17. Шеремет А.Д.,Сайфулин Р.С.Методика финансово</w:t>
      </w:r>
      <w:r w:rsidR="002140F0">
        <w:t>го анализа.М.:ИНФРА-М,2006</w:t>
      </w:r>
      <w:r>
        <w:t>.</w:t>
      </w:r>
    </w:p>
    <w:p w:rsidR="004A3E0F" w:rsidRDefault="004A3E0F" w:rsidP="004A3E0F">
      <w:pPr>
        <w:pStyle w:val="a4"/>
      </w:pPr>
      <w:r>
        <w:t>18. Шеремет А.Д.,Сайфулин Р.С. Фина</w:t>
      </w:r>
      <w:r w:rsidR="002140F0">
        <w:t>нсы предприятий. М.:ИНФРА-М,2005</w:t>
      </w:r>
      <w:r>
        <w:t>.</w:t>
      </w:r>
    </w:p>
    <w:p w:rsidR="004A3E0F" w:rsidRDefault="004A3E0F" w:rsidP="004A3E0F">
      <w:pPr>
        <w:pStyle w:val="a4"/>
      </w:pPr>
      <w:r>
        <w:t>19. Экономика./под ред.Ар</w:t>
      </w:r>
      <w:r w:rsidR="002140F0">
        <w:t>хипова А.И./М.:Высшая школа,2006</w:t>
      </w:r>
      <w:r>
        <w:t>.</w:t>
      </w:r>
    </w:p>
    <w:p w:rsidR="004A3E0F" w:rsidRDefault="004A3E0F" w:rsidP="004A3E0F">
      <w:pPr>
        <w:pStyle w:val="a4"/>
      </w:pPr>
      <w:r>
        <w:t xml:space="preserve">Экономика предприятия /под </w:t>
      </w:r>
      <w:r w:rsidR="002140F0">
        <w:t>ред Волкова О.И./М.:ИНФРА-М,2005</w:t>
      </w:r>
      <w:r>
        <w:t>.</w:t>
      </w:r>
    </w:p>
    <w:p w:rsidR="004A3E0F" w:rsidRDefault="004A3E0F" w:rsidP="004A3E0F">
      <w:pPr>
        <w:pStyle w:val="a4"/>
      </w:pPr>
      <w:r>
        <w:t>20. Экономика предприятия /под ред. Кан</w:t>
      </w:r>
      <w:r w:rsidR="002140F0">
        <w:t>тора Е.Л./Спб.:Питер,2008</w:t>
      </w:r>
      <w:r>
        <w:t>.</w:t>
      </w:r>
    </w:p>
    <w:p w:rsidR="004A3E0F" w:rsidRDefault="004A3E0F" w:rsidP="004A3E0F">
      <w:pPr>
        <w:pStyle w:val="a4"/>
      </w:pPr>
      <w:r>
        <w:t>21. Экономика предприятия /под ред.п</w:t>
      </w:r>
      <w:r w:rsidR="002140F0">
        <w:t>роф.Сафронова Н.А./М.:Юрист,2006</w:t>
      </w:r>
      <w:r>
        <w:t>.</w:t>
      </w:r>
    </w:p>
    <w:p w:rsidR="004A3E0F" w:rsidRDefault="004A3E0F" w:rsidP="004A3E0F">
      <w:pPr>
        <w:pStyle w:val="a4"/>
      </w:pPr>
      <w:r>
        <w:t xml:space="preserve">22. Экономика предприятия /под ред.Горфинкеля В.Я, Купрякова Е.М.,Прасоловой </w:t>
      </w:r>
      <w:r w:rsidR="002140F0">
        <w:t>В.П./М.:Банки и биржи,ЮНИТИ,2006</w:t>
      </w:r>
      <w:r>
        <w:t>.</w:t>
      </w:r>
    </w:p>
    <w:p w:rsidR="004A3E0F" w:rsidRDefault="004A3E0F" w:rsidP="004A3E0F">
      <w:pPr>
        <w:pStyle w:val="a4"/>
      </w:pPr>
      <w:r>
        <w:t>23. Экономика предприятия /под общ.ред. проф. Ру</w:t>
      </w:r>
      <w:r w:rsidR="002140F0">
        <w:t>денко А.И./Мн.:2006</w:t>
      </w:r>
      <w:r>
        <w:t>.</w:t>
      </w:r>
    </w:p>
    <w:p w:rsidR="004A3E0F" w:rsidRDefault="004A3E0F" w:rsidP="004A3E0F">
      <w:pPr>
        <w:pStyle w:val="a4"/>
      </w:pPr>
      <w:r>
        <w:t>24. Экономика и статистика фирм /под ред.Адамова В.Е.,Ильенковой С.Д., Сиротиной Т</w:t>
      </w:r>
      <w:r w:rsidR="002140F0">
        <w:t>.П./М.:Финансы и статистика,2005</w:t>
      </w:r>
      <w:r>
        <w:t>.</w:t>
      </w:r>
    </w:p>
    <w:p w:rsidR="006B0678" w:rsidRPr="006B0678" w:rsidRDefault="006B0678" w:rsidP="006B0678">
      <w:pPr>
        <w:spacing w:line="360" w:lineRule="auto"/>
        <w:jc w:val="both"/>
      </w:pPr>
      <w:bookmarkStart w:id="6" w:name="_GoBack"/>
      <w:bookmarkEnd w:id="6"/>
    </w:p>
    <w:sectPr w:rsidR="006B0678" w:rsidRPr="006B0678" w:rsidSect="00BE3378">
      <w:headerReference w:type="even" r:id="rId51"/>
      <w:headerReference w:type="default" r:id="rId52"/>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013" w:rsidRDefault="00C73013">
      <w:r>
        <w:separator/>
      </w:r>
    </w:p>
  </w:endnote>
  <w:endnote w:type="continuationSeparator" w:id="0">
    <w:p w:rsidR="00C73013" w:rsidRDefault="00C73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013" w:rsidRDefault="00C73013">
      <w:r>
        <w:separator/>
      </w:r>
    </w:p>
  </w:footnote>
  <w:footnote w:type="continuationSeparator" w:id="0">
    <w:p w:rsidR="00C73013" w:rsidRDefault="00C730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F5B" w:rsidRDefault="001D6F5B" w:rsidP="00C7301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D6F5B" w:rsidRDefault="001D6F5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F5B" w:rsidRDefault="001D6F5B" w:rsidP="00C7301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36020">
      <w:rPr>
        <w:rStyle w:val="a6"/>
        <w:noProof/>
      </w:rPr>
      <w:t>2</w:t>
    </w:r>
    <w:r>
      <w:rPr>
        <w:rStyle w:val="a6"/>
      </w:rPr>
      <w:fldChar w:fldCharType="end"/>
    </w:r>
  </w:p>
  <w:p w:rsidR="001D6F5B" w:rsidRDefault="001D6F5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76308"/>
    <w:multiLevelType w:val="multilevel"/>
    <w:tmpl w:val="3B4425A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5A448FF"/>
    <w:multiLevelType w:val="hybridMultilevel"/>
    <w:tmpl w:val="1F80C0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FC2375A"/>
    <w:multiLevelType w:val="hybridMultilevel"/>
    <w:tmpl w:val="801E7A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77815E3"/>
    <w:multiLevelType w:val="hybridMultilevel"/>
    <w:tmpl w:val="CC3E0C98"/>
    <w:lvl w:ilvl="0" w:tplc="57DCF13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FB344A3"/>
    <w:multiLevelType w:val="multilevel"/>
    <w:tmpl w:val="3B4425A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5FE06FFC"/>
    <w:multiLevelType w:val="hybridMultilevel"/>
    <w:tmpl w:val="CAE2F3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6AA59F5"/>
    <w:multiLevelType w:val="hybridMultilevel"/>
    <w:tmpl w:val="985EC4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4"/>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C2D"/>
    <w:rsid w:val="000A3231"/>
    <w:rsid w:val="000F5002"/>
    <w:rsid w:val="00106C5C"/>
    <w:rsid w:val="00125EEE"/>
    <w:rsid w:val="00147630"/>
    <w:rsid w:val="00171631"/>
    <w:rsid w:val="0019440A"/>
    <w:rsid w:val="001A6A08"/>
    <w:rsid w:val="001D02FC"/>
    <w:rsid w:val="001D5466"/>
    <w:rsid w:val="001D6F5B"/>
    <w:rsid w:val="00200922"/>
    <w:rsid w:val="002140F0"/>
    <w:rsid w:val="00276479"/>
    <w:rsid w:val="00287C72"/>
    <w:rsid w:val="002A56EF"/>
    <w:rsid w:val="002C4AFD"/>
    <w:rsid w:val="002C77AA"/>
    <w:rsid w:val="0033248B"/>
    <w:rsid w:val="0033490C"/>
    <w:rsid w:val="003936FA"/>
    <w:rsid w:val="00393A1B"/>
    <w:rsid w:val="003B3BFD"/>
    <w:rsid w:val="003C1861"/>
    <w:rsid w:val="003C4539"/>
    <w:rsid w:val="003E718A"/>
    <w:rsid w:val="004179B3"/>
    <w:rsid w:val="0043348A"/>
    <w:rsid w:val="0044793D"/>
    <w:rsid w:val="004A3E0F"/>
    <w:rsid w:val="004B468C"/>
    <w:rsid w:val="00531EDB"/>
    <w:rsid w:val="0057386B"/>
    <w:rsid w:val="00575C6B"/>
    <w:rsid w:val="005D2DD6"/>
    <w:rsid w:val="005E0118"/>
    <w:rsid w:val="00605CFB"/>
    <w:rsid w:val="00610B9C"/>
    <w:rsid w:val="00620181"/>
    <w:rsid w:val="00662578"/>
    <w:rsid w:val="006726D8"/>
    <w:rsid w:val="006B0678"/>
    <w:rsid w:val="006C521F"/>
    <w:rsid w:val="006C733D"/>
    <w:rsid w:val="006F185F"/>
    <w:rsid w:val="0071296B"/>
    <w:rsid w:val="00713D10"/>
    <w:rsid w:val="00734FBD"/>
    <w:rsid w:val="007713DF"/>
    <w:rsid w:val="00774B8B"/>
    <w:rsid w:val="007925D4"/>
    <w:rsid w:val="007A417E"/>
    <w:rsid w:val="007F4521"/>
    <w:rsid w:val="00800AF2"/>
    <w:rsid w:val="00855BE8"/>
    <w:rsid w:val="00856C81"/>
    <w:rsid w:val="00865FB8"/>
    <w:rsid w:val="008A697B"/>
    <w:rsid w:val="008B18E2"/>
    <w:rsid w:val="008C70B9"/>
    <w:rsid w:val="00953F5D"/>
    <w:rsid w:val="0096632D"/>
    <w:rsid w:val="009956F8"/>
    <w:rsid w:val="009B3993"/>
    <w:rsid w:val="009D69CD"/>
    <w:rsid w:val="009E682E"/>
    <w:rsid w:val="00A36179"/>
    <w:rsid w:val="00A565AC"/>
    <w:rsid w:val="00AB18F3"/>
    <w:rsid w:val="00AB6408"/>
    <w:rsid w:val="00AE063D"/>
    <w:rsid w:val="00B4407C"/>
    <w:rsid w:val="00B5190D"/>
    <w:rsid w:val="00B65C52"/>
    <w:rsid w:val="00BB1E02"/>
    <w:rsid w:val="00BE2444"/>
    <w:rsid w:val="00BE3378"/>
    <w:rsid w:val="00BF6320"/>
    <w:rsid w:val="00C16E75"/>
    <w:rsid w:val="00C36020"/>
    <w:rsid w:val="00C73013"/>
    <w:rsid w:val="00C73161"/>
    <w:rsid w:val="00C76BCA"/>
    <w:rsid w:val="00C83559"/>
    <w:rsid w:val="00CB5473"/>
    <w:rsid w:val="00CE3C76"/>
    <w:rsid w:val="00CE7820"/>
    <w:rsid w:val="00D11EC8"/>
    <w:rsid w:val="00D76779"/>
    <w:rsid w:val="00DA5327"/>
    <w:rsid w:val="00E85779"/>
    <w:rsid w:val="00E960B3"/>
    <w:rsid w:val="00EC1C2D"/>
    <w:rsid w:val="00EC628B"/>
    <w:rsid w:val="00EE31C2"/>
    <w:rsid w:val="00FE4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8"/>
    <o:shapelayout v:ext="edit">
      <o:idmap v:ext="edit" data="1"/>
    </o:shapelayout>
  </w:shapeDefaults>
  <w:decimalSymbol w:val=","/>
  <w:listSeparator w:val=";"/>
  <w15:chartTrackingRefBased/>
  <w15:docId w15:val="{D691537B-2171-495A-9786-CB2584618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3490C"/>
    <w:pPr>
      <w:keepNext/>
      <w:spacing w:line="360" w:lineRule="auto"/>
      <w:jc w:val="righ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B0678"/>
    <w:pPr>
      <w:ind w:firstLine="540"/>
      <w:jc w:val="both"/>
    </w:pPr>
    <w:rPr>
      <w:sz w:val="28"/>
    </w:rPr>
  </w:style>
  <w:style w:type="paragraph" w:styleId="2">
    <w:name w:val="Body Text 2"/>
    <w:basedOn w:val="a"/>
    <w:rsid w:val="006B0678"/>
    <w:pPr>
      <w:jc w:val="center"/>
    </w:pPr>
    <w:rPr>
      <w:sz w:val="28"/>
    </w:rPr>
  </w:style>
  <w:style w:type="paragraph" w:styleId="3">
    <w:name w:val="Body Text Indent 3"/>
    <w:basedOn w:val="a"/>
    <w:rsid w:val="006B0678"/>
    <w:pPr>
      <w:spacing w:after="120"/>
      <w:ind w:left="283"/>
    </w:pPr>
    <w:rPr>
      <w:sz w:val="16"/>
      <w:szCs w:val="16"/>
    </w:rPr>
  </w:style>
  <w:style w:type="paragraph" w:styleId="a4">
    <w:name w:val="Body Text"/>
    <w:basedOn w:val="a"/>
    <w:rsid w:val="0033490C"/>
    <w:pPr>
      <w:spacing w:after="120"/>
    </w:pPr>
  </w:style>
  <w:style w:type="paragraph" w:styleId="a5">
    <w:name w:val="header"/>
    <w:basedOn w:val="a"/>
    <w:rsid w:val="00BE3378"/>
    <w:pPr>
      <w:tabs>
        <w:tab w:val="center" w:pos="4677"/>
        <w:tab w:val="right" w:pos="9355"/>
      </w:tabs>
    </w:pPr>
  </w:style>
  <w:style w:type="character" w:styleId="a6">
    <w:name w:val="page number"/>
    <w:basedOn w:val="a0"/>
    <w:rsid w:val="00BE3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6448</Words>
  <Characters>36756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43118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ПАША</dc:creator>
  <cp:keywords/>
  <cp:lastModifiedBy>admin</cp:lastModifiedBy>
  <cp:revision>2</cp:revision>
  <dcterms:created xsi:type="dcterms:W3CDTF">2014-04-11T12:30:00Z</dcterms:created>
  <dcterms:modified xsi:type="dcterms:W3CDTF">2014-04-11T12:30:00Z</dcterms:modified>
</cp:coreProperties>
</file>