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0A4" w:rsidRDefault="009103C6" w:rsidP="000618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885">
        <w:rPr>
          <w:rFonts w:ascii="Times New Roman" w:hAnsi="Times New Roman"/>
          <w:sz w:val="28"/>
          <w:szCs w:val="28"/>
        </w:rPr>
        <w:t>Содержание</w:t>
      </w:r>
    </w:p>
    <w:p w:rsidR="00061885" w:rsidRPr="00061885" w:rsidRDefault="00061885" w:rsidP="000618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103C6" w:rsidRPr="00061885" w:rsidRDefault="009103C6" w:rsidP="00061885">
      <w:pPr>
        <w:spacing w:after="0" w:line="36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061885">
        <w:rPr>
          <w:rFonts w:ascii="Times New Roman" w:hAnsi="Times New Roman"/>
          <w:snapToGrid w:val="0"/>
          <w:sz w:val="28"/>
          <w:szCs w:val="28"/>
        </w:rPr>
        <w:t>1. Виды профессиональной деятельности на рынке ц</w:t>
      </w:r>
      <w:r w:rsidR="00061885">
        <w:rPr>
          <w:rFonts w:ascii="Times New Roman" w:hAnsi="Times New Roman"/>
          <w:snapToGrid w:val="0"/>
          <w:sz w:val="28"/>
          <w:szCs w:val="28"/>
        </w:rPr>
        <w:t>енных бумаг, их характеристика</w:t>
      </w:r>
    </w:p>
    <w:p w:rsidR="009103C6" w:rsidRPr="00061885" w:rsidRDefault="009103C6" w:rsidP="00061885">
      <w:pPr>
        <w:spacing w:after="0" w:line="36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061885">
        <w:rPr>
          <w:rFonts w:ascii="Times New Roman" w:hAnsi="Times New Roman"/>
          <w:snapToGrid w:val="0"/>
          <w:sz w:val="28"/>
          <w:szCs w:val="28"/>
        </w:rPr>
        <w:t>2. Функции и организа</w:t>
      </w:r>
      <w:r w:rsidR="00061885">
        <w:rPr>
          <w:rFonts w:ascii="Times New Roman" w:hAnsi="Times New Roman"/>
          <w:snapToGrid w:val="0"/>
          <w:sz w:val="28"/>
          <w:szCs w:val="28"/>
        </w:rPr>
        <w:t>ция деятельности фондовой биржи</w:t>
      </w:r>
    </w:p>
    <w:p w:rsidR="009103C6" w:rsidRPr="00061885" w:rsidRDefault="009103C6" w:rsidP="00061885">
      <w:pPr>
        <w:pStyle w:val="21"/>
        <w:spacing w:line="360" w:lineRule="auto"/>
        <w:jc w:val="both"/>
        <w:rPr>
          <w:snapToGrid w:val="0"/>
          <w:szCs w:val="28"/>
        </w:rPr>
      </w:pPr>
      <w:r w:rsidRPr="00061885">
        <w:rPr>
          <w:snapToGrid w:val="0"/>
          <w:szCs w:val="28"/>
        </w:rPr>
        <w:t>3. Задача</w:t>
      </w:r>
    </w:p>
    <w:p w:rsidR="009103C6" w:rsidRPr="00061885" w:rsidRDefault="009103C6" w:rsidP="00061885">
      <w:pPr>
        <w:pStyle w:val="21"/>
        <w:spacing w:line="360" w:lineRule="auto"/>
        <w:jc w:val="both"/>
        <w:rPr>
          <w:snapToGrid w:val="0"/>
          <w:szCs w:val="28"/>
        </w:rPr>
      </w:pPr>
      <w:r w:rsidRPr="00061885">
        <w:rPr>
          <w:snapToGrid w:val="0"/>
          <w:szCs w:val="28"/>
        </w:rPr>
        <w:t>Список использованной литературы</w:t>
      </w:r>
    </w:p>
    <w:p w:rsidR="009103C6" w:rsidRPr="00061885" w:rsidRDefault="009103C6" w:rsidP="000618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103C6" w:rsidRPr="00061885" w:rsidRDefault="00061885" w:rsidP="00061885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32"/>
        </w:rPr>
      </w:pPr>
      <w:r>
        <w:rPr>
          <w:rFonts w:ascii="Times New Roman" w:hAnsi="Times New Roman"/>
          <w:snapToGrid w:val="0"/>
          <w:sz w:val="28"/>
          <w:szCs w:val="32"/>
        </w:rPr>
        <w:br w:type="page"/>
      </w:r>
      <w:r w:rsidR="009103C6" w:rsidRPr="00061885">
        <w:rPr>
          <w:rFonts w:ascii="Times New Roman" w:hAnsi="Times New Roman"/>
          <w:snapToGrid w:val="0"/>
          <w:sz w:val="28"/>
          <w:szCs w:val="32"/>
        </w:rPr>
        <w:t>1. Виды профессиональной деятельности на рынке ценн</w:t>
      </w:r>
      <w:r>
        <w:rPr>
          <w:rFonts w:ascii="Times New Roman" w:hAnsi="Times New Roman"/>
          <w:snapToGrid w:val="0"/>
          <w:sz w:val="28"/>
          <w:szCs w:val="32"/>
        </w:rPr>
        <w:t>ых бумаг, их характеристика</w:t>
      </w:r>
    </w:p>
    <w:p w:rsidR="00FB3B1E" w:rsidRPr="00061885" w:rsidRDefault="00FB3B1E" w:rsidP="00061885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FB3B1E" w:rsidRPr="00061885" w:rsidRDefault="00342F05" w:rsidP="000618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885">
        <w:rPr>
          <w:rFonts w:ascii="Times New Roman" w:hAnsi="Times New Roman"/>
          <w:sz w:val="28"/>
          <w:szCs w:val="28"/>
        </w:rPr>
        <w:t>Профессиональная деятельность на рынке</w:t>
      </w:r>
      <w:r w:rsidR="006E572D" w:rsidRPr="00061885">
        <w:rPr>
          <w:rFonts w:ascii="Times New Roman" w:hAnsi="Times New Roman"/>
          <w:sz w:val="28"/>
          <w:szCs w:val="28"/>
        </w:rPr>
        <w:t xml:space="preserve"> ценных бумаг подразделяется на </w:t>
      </w:r>
      <w:r w:rsidRPr="00061885">
        <w:rPr>
          <w:rFonts w:ascii="Times New Roman" w:hAnsi="Times New Roman"/>
          <w:sz w:val="28"/>
          <w:szCs w:val="28"/>
        </w:rPr>
        <w:t>следующие виды:</w:t>
      </w:r>
      <w:r w:rsidR="00061885" w:rsidRPr="00061885">
        <w:rPr>
          <w:rFonts w:ascii="Times New Roman" w:hAnsi="Times New Roman"/>
          <w:sz w:val="28"/>
          <w:szCs w:val="28"/>
        </w:rPr>
        <w:t xml:space="preserve"> </w:t>
      </w:r>
      <w:r w:rsidRPr="00061885">
        <w:rPr>
          <w:rFonts w:ascii="Times New Roman" w:hAnsi="Times New Roman"/>
          <w:sz w:val="28"/>
          <w:szCs w:val="28"/>
        </w:rPr>
        <w:t>1) перераспределение денежных ресурсо</w:t>
      </w:r>
      <w:r w:rsidR="00B36B1A" w:rsidRPr="00061885">
        <w:rPr>
          <w:rFonts w:ascii="Times New Roman" w:hAnsi="Times New Roman"/>
          <w:sz w:val="28"/>
          <w:szCs w:val="28"/>
        </w:rPr>
        <w:t>в и финансовое посредничество:</w:t>
      </w:r>
      <w:r w:rsidR="00061885" w:rsidRPr="00061885">
        <w:rPr>
          <w:rFonts w:ascii="Times New Roman" w:hAnsi="Times New Roman"/>
          <w:sz w:val="28"/>
          <w:szCs w:val="28"/>
        </w:rPr>
        <w:t xml:space="preserve"> </w:t>
      </w:r>
      <w:r w:rsidR="00B36B1A" w:rsidRPr="00061885">
        <w:rPr>
          <w:rFonts w:ascii="Times New Roman" w:hAnsi="Times New Roman"/>
          <w:sz w:val="28"/>
          <w:szCs w:val="28"/>
        </w:rPr>
        <w:t>- брокерская деятельность;</w:t>
      </w:r>
      <w:r w:rsidR="00061885" w:rsidRPr="00061885">
        <w:rPr>
          <w:rFonts w:ascii="Times New Roman" w:hAnsi="Times New Roman"/>
          <w:sz w:val="28"/>
          <w:szCs w:val="28"/>
        </w:rPr>
        <w:t xml:space="preserve"> </w:t>
      </w:r>
      <w:r w:rsidR="00B36B1A" w:rsidRPr="00061885">
        <w:rPr>
          <w:rFonts w:ascii="Times New Roman" w:hAnsi="Times New Roman"/>
          <w:sz w:val="28"/>
          <w:szCs w:val="28"/>
        </w:rPr>
        <w:t xml:space="preserve">- </w:t>
      </w:r>
      <w:r w:rsidRPr="00061885">
        <w:rPr>
          <w:rFonts w:ascii="Times New Roman" w:hAnsi="Times New Roman"/>
          <w:sz w:val="28"/>
          <w:szCs w:val="28"/>
        </w:rPr>
        <w:t>дилерс</w:t>
      </w:r>
      <w:r w:rsidR="00B36B1A" w:rsidRPr="00061885">
        <w:rPr>
          <w:rFonts w:ascii="Times New Roman" w:hAnsi="Times New Roman"/>
          <w:sz w:val="28"/>
          <w:szCs w:val="28"/>
        </w:rPr>
        <w:t>кая деятельность;</w:t>
      </w:r>
      <w:r w:rsidR="00061885" w:rsidRPr="00061885">
        <w:rPr>
          <w:rFonts w:ascii="Times New Roman" w:hAnsi="Times New Roman"/>
          <w:sz w:val="28"/>
          <w:szCs w:val="28"/>
        </w:rPr>
        <w:t xml:space="preserve"> </w:t>
      </w:r>
      <w:r w:rsidR="00B36B1A" w:rsidRPr="00061885">
        <w:rPr>
          <w:rFonts w:ascii="Times New Roman" w:hAnsi="Times New Roman"/>
          <w:sz w:val="28"/>
          <w:szCs w:val="28"/>
        </w:rPr>
        <w:t xml:space="preserve">- </w:t>
      </w:r>
      <w:r w:rsidRPr="00061885">
        <w:rPr>
          <w:rFonts w:ascii="Times New Roman" w:hAnsi="Times New Roman"/>
          <w:sz w:val="28"/>
          <w:szCs w:val="28"/>
        </w:rPr>
        <w:t>деятельность по организации торговли ценными бумагами;</w:t>
      </w:r>
      <w:r w:rsidR="00061885" w:rsidRPr="00061885">
        <w:rPr>
          <w:rFonts w:ascii="Times New Roman" w:hAnsi="Times New Roman"/>
          <w:sz w:val="28"/>
          <w:szCs w:val="28"/>
        </w:rPr>
        <w:t xml:space="preserve"> </w:t>
      </w:r>
      <w:r w:rsidRPr="00061885">
        <w:rPr>
          <w:rFonts w:ascii="Times New Roman" w:hAnsi="Times New Roman"/>
          <w:sz w:val="28"/>
          <w:szCs w:val="28"/>
        </w:rPr>
        <w:t>2) организационно-техническое обслужива</w:t>
      </w:r>
      <w:r w:rsidR="00B36B1A" w:rsidRPr="00061885">
        <w:rPr>
          <w:rFonts w:ascii="Times New Roman" w:hAnsi="Times New Roman"/>
          <w:sz w:val="28"/>
          <w:szCs w:val="28"/>
        </w:rPr>
        <w:t>ние торговли ценными бумагами:</w:t>
      </w:r>
      <w:r w:rsidR="00061885" w:rsidRPr="00061885">
        <w:rPr>
          <w:rFonts w:ascii="Times New Roman" w:hAnsi="Times New Roman"/>
          <w:sz w:val="28"/>
          <w:szCs w:val="28"/>
        </w:rPr>
        <w:t xml:space="preserve"> </w:t>
      </w:r>
      <w:r w:rsidR="00B36B1A" w:rsidRPr="00061885">
        <w:rPr>
          <w:rFonts w:ascii="Times New Roman" w:hAnsi="Times New Roman"/>
          <w:sz w:val="28"/>
          <w:szCs w:val="28"/>
        </w:rPr>
        <w:t>-</w:t>
      </w:r>
      <w:r w:rsidR="00061885" w:rsidRPr="00061885">
        <w:rPr>
          <w:rFonts w:ascii="Times New Roman" w:hAnsi="Times New Roman"/>
          <w:sz w:val="28"/>
          <w:szCs w:val="28"/>
        </w:rPr>
        <w:t xml:space="preserve"> </w:t>
      </w:r>
      <w:r w:rsidR="00B36B1A" w:rsidRPr="00061885">
        <w:rPr>
          <w:rFonts w:ascii="Times New Roman" w:hAnsi="Times New Roman"/>
          <w:sz w:val="28"/>
          <w:szCs w:val="28"/>
        </w:rPr>
        <w:t>депозитарная деятельность;</w:t>
      </w:r>
      <w:r w:rsidR="00061885" w:rsidRPr="00061885">
        <w:rPr>
          <w:rFonts w:ascii="Times New Roman" w:hAnsi="Times New Roman"/>
          <w:sz w:val="28"/>
          <w:szCs w:val="28"/>
        </w:rPr>
        <w:t xml:space="preserve"> </w:t>
      </w:r>
      <w:r w:rsidR="00B36B1A" w:rsidRPr="00061885">
        <w:rPr>
          <w:rFonts w:ascii="Times New Roman" w:hAnsi="Times New Roman"/>
          <w:sz w:val="28"/>
          <w:szCs w:val="28"/>
        </w:rPr>
        <w:t>-</w:t>
      </w:r>
      <w:r w:rsidR="00061885" w:rsidRPr="00061885">
        <w:rPr>
          <w:rFonts w:ascii="Times New Roman" w:hAnsi="Times New Roman"/>
          <w:sz w:val="28"/>
          <w:szCs w:val="28"/>
        </w:rPr>
        <w:t xml:space="preserve"> </w:t>
      </w:r>
      <w:r w:rsidRPr="00061885">
        <w:rPr>
          <w:rFonts w:ascii="Times New Roman" w:hAnsi="Times New Roman"/>
          <w:sz w:val="28"/>
          <w:szCs w:val="28"/>
        </w:rPr>
        <w:t>к</w:t>
      </w:r>
      <w:r w:rsidR="00B36B1A" w:rsidRPr="00061885">
        <w:rPr>
          <w:rFonts w:ascii="Times New Roman" w:hAnsi="Times New Roman"/>
          <w:sz w:val="28"/>
          <w:szCs w:val="28"/>
        </w:rPr>
        <w:t>онсультационная деятельность;</w:t>
      </w:r>
      <w:r w:rsidR="00061885" w:rsidRPr="00061885">
        <w:rPr>
          <w:rFonts w:ascii="Times New Roman" w:hAnsi="Times New Roman"/>
          <w:sz w:val="28"/>
          <w:szCs w:val="28"/>
        </w:rPr>
        <w:t xml:space="preserve"> </w:t>
      </w:r>
      <w:r w:rsidR="00B36B1A" w:rsidRPr="00061885">
        <w:rPr>
          <w:rFonts w:ascii="Times New Roman" w:hAnsi="Times New Roman"/>
          <w:sz w:val="28"/>
          <w:szCs w:val="28"/>
        </w:rPr>
        <w:t xml:space="preserve">- </w:t>
      </w:r>
      <w:r w:rsidRPr="00061885">
        <w:rPr>
          <w:rFonts w:ascii="Times New Roman" w:hAnsi="Times New Roman"/>
          <w:sz w:val="28"/>
          <w:szCs w:val="28"/>
        </w:rPr>
        <w:t>деятельность по ведению и хранению реестра влад</w:t>
      </w:r>
      <w:r w:rsidR="00B36B1A" w:rsidRPr="00061885">
        <w:rPr>
          <w:rFonts w:ascii="Times New Roman" w:hAnsi="Times New Roman"/>
          <w:sz w:val="28"/>
          <w:szCs w:val="28"/>
        </w:rPr>
        <w:t>ельцев ценных бумаг;</w:t>
      </w:r>
      <w:r w:rsidR="00061885" w:rsidRPr="00061885">
        <w:rPr>
          <w:rFonts w:ascii="Times New Roman" w:hAnsi="Times New Roman"/>
          <w:sz w:val="28"/>
          <w:szCs w:val="28"/>
        </w:rPr>
        <w:t xml:space="preserve"> </w:t>
      </w:r>
      <w:r w:rsidR="00B36B1A" w:rsidRPr="00061885">
        <w:rPr>
          <w:rFonts w:ascii="Times New Roman" w:hAnsi="Times New Roman"/>
          <w:sz w:val="28"/>
          <w:szCs w:val="28"/>
        </w:rPr>
        <w:t xml:space="preserve">- </w:t>
      </w:r>
      <w:r w:rsidRPr="00061885">
        <w:rPr>
          <w:rFonts w:ascii="Times New Roman" w:hAnsi="Times New Roman"/>
          <w:sz w:val="28"/>
          <w:szCs w:val="28"/>
        </w:rPr>
        <w:t>расчетно-клиринговая де</w:t>
      </w:r>
      <w:r w:rsidR="00B36B1A" w:rsidRPr="00061885">
        <w:rPr>
          <w:rFonts w:ascii="Times New Roman" w:hAnsi="Times New Roman"/>
          <w:sz w:val="28"/>
          <w:szCs w:val="28"/>
        </w:rPr>
        <w:t>ятельность по ценным бумагам;</w:t>
      </w:r>
      <w:r w:rsidR="00061885" w:rsidRPr="00061885">
        <w:rPr>
          <w:rFonts w:ascii="Times New Roman" w:hAnsi="Times New Roman"/>
          <w:sz w:val="28"/>
          <w:szCs w:val="28"/>
        </w:rPr>
        <w:t xml:space="preserve"> </w:t>
      </w:r>
      <w:r w:rsidR="00B36B1A" w:rsidRPr="00061885">
        <w:rPr>
          <w:rFonts w:ascii="Times New Roman" w:hAnsi="Times New Roman"/>
          <w:sz w:val="28"/>
          <w:szCs w:val="28"/>
        </w:rPr>
        <w:t xml:space="preserve">- </w:t>
      </w:r>
      <w:r w:rsidRPr="00061885">
        <w:rPr>
          <w:rFonts w:ascii="Times New Roman" w:hAnsi="Times New Roman"/>
          <w:sz w:val="28"/>
          <w:szCs w:val="28"/>
        </w:rPr>
        <w:t>расчетно-клиринговая деятельность по денежным средствам (в связи с операциями с ценными бумагами).</w:t>
      </w:r>
      <w:r w:rsidR="00061885" w:rsidRPr="00061885">
        <w:rPr>
          <w:rFonts w:ascii="Times New Roman" w:hAnsi="Times New Roman"/>
          <w:sz w:val="28"/>
          <w:szCs w:val="28"/>
        </w:rPr>
        <w:t xml:space="preserve"> </w:t>
      </w:r>
      <w:r w:rsidRPr="00061885">
        <w:rPr>
          <w:rFonts w:ascii="Times New Roman" w:hAnsi="Times New Roman"/>
          <w:sz w:val="28"/>
          <w:szCs w:val="28"/>
        </w:rPr>
        <w:t>Профессиональными участниками рынка ценных бумаг являются юридические лица, включая кредитные организации, а также физические лица, зарегистрированные в качестве предпринимателей, которые осуществляют перечисленные виды деятельности. Профессиональным участникам рынка ценных бумаг нельзя совмещать свою деятельность с другими видами деятельности, не связанными с рынком ценных бумаг (например, с торговой деятельностью). Деятельность профессиональных участников подлежит обязательному лицензированию.</w:t>
      </w:r>
      <w:r w:rsidR="00061885" w:rsidRPr="00061885">
        <w:rPr>
          <w:rFonts w:ascii="Times New Roman" w:hAnsi="Times New Roman"/>
          <w:sz w:val="28"/>
          <w:szCs w:val="28"/>
        </w:rPr>
        <w:t xml:space="preserve"> </w:t>
      </w:r>
      <w:r w:rsidRPr="00061885">
        <w:rPr>
          <w:rFonts w:ascii="Times New Roman" w:hAnsi="Times New Roman"/>
          <w:sz w:val="28"/>
          <w:szCs w:val="28"/>
        </w:rPr>
        <w:t>Брокерской деятельностью признается совершение гражданско-правовых сделок с ценными бумагами в качестве поверенного или комиссионера на основе договоров комиссии и поручения либо доверенности на совершение таких сделок. Профессиональный участник рынка ценных бумаг, занима</w:t>
      </w:r>
      <w:r w:rsidR="00FB3B1E" w:rsidRPr="00061885">
        <w:rPr>
          <w:rFonts w:ascii="Times New Roman" w:hAnsi="Times New Roman"/>
          <w:sz w:val="28"/>
          <w:szCs w:val="28"/>
        </w:rPr>
        <w:t>ющийся брокерской деятельностью</w:t>
      </w:r>
      <w:r w:rsidRPr="00061885">
        <w:rPr>
          <w:rFonts w:ascii="Times New Roman" w:hAnsi="Times New Roman"/>
          <w:sz w:val="28"/>
          <w:szCs w:val="28"/>
        </w:rPr>
        <w:t xml:space="preserve"> - это финансовый брокер.</w:t>
      </w:r>
      <w:r w:rsidR="00061885" w:rsidRPr="00061885">
        <w:rPr>
          <w:rFonts w:ascii="Times New Roman" w:hAnsi="Times New Roman"/>
          <w:sz w:val="28"/>
          <w:szCs w:val="28"/>
        </w:rPr>
        <w:t xml:space="preserve"> </w:t>
      </w:r>
      <w:r w:rsidRPr="00061885">
        <w:rPr>
          <w:rFonts w:ascii="Times New Roman" w:hAnsi="Times New Roman"/>
          <w:sz w:val="28"/>
          <w:szCs w:val="28"/>
        </w:rPr>
        <w:t>Дилерская деятельность - это совершение сделок купли-продажи ценных бумаг от своего имени и за свой счет путем публичного объявления цен покупки и продажи ценных бумаг с обязательством покупки и продажи этих ценных бумаг по объявленным ценам. Дилером может быть только юридическое лицо, являющееся коммерческой организацией. На российском рынке дилером является инвестиционная компания.</w:t>
      </w:r>
      <w:r w:rsidR="00061885" w:rsidRPr="00061885">
        <w:rPr>
          <w:rFonts w:ascii="Times New Roman" w:hAnsi="Times New Roman"/>
          <w:sz w:val="28"/>
          <w:szCs w:val="28"/>
        </w:rPr>
        <w:t xml:space="preserve"> </w:t>
      </w:r>
      <w:r w:rsidRPr="00061885">
        <w:rPr>
          <w:rFonts w:ascii="Times New Roman" w:hAnsi="Times New Roman"/>
          <w:sz w:val="28"/>
          <w:szCs w:val="28"/>
        </w:rPr>
        <w:t>Деятельность по организации торговли ценными бумагами - это предоставление услуг, способствующих заключению сделок с ценными бумагами между профессиональными участниками рынка ценных бумаг. Профессиональными участниками рынка, осуществляющими этот вид деятельности, являются фондовые биржи, фондовые отделы товарных и валютных бирж, организационные внебиржевые системы торговли ценными бумагами.</w:t>
      </w:r>
      <w:r w:rsidR="00061885" w:rsidRPr="00061885">
        <w:rPr>
          <w:rFonts w:ascii="Times New Roman" w:hAnsi="Times New Roman"/>
          <w:sz w:val="28"/>
          <w:szCs w:val="28"/>
        </w:rPr>
        <w:t xml:space="preserve"> </w:t>
      </w:r>
      <w:r w:rsidRPr="00061885">
        <w:rPr>
          <w:rFonts w:ascii="Times New Roman" w:hAnsi="Times New Roman"/>
          <w:sz w:val="28"/>
          <w:szCs w:val="28"/>
        </w:rPr>
        <w:t>Депозитарная деятельность - это предоставление услуг по хране</w:t>
      </w:r>
      <w:r w:rsidR="00FB3B1E" w:rsidRPr="00061885">
        <w:rPr>
          <w:rFonts w:ascii="Times New Roman" w:hAnsi="Times New Roman"/>
          <w:sz w:val="28"/>
          <w:szCs w:val="28"/>
        </w:rPr>
        <w:t xml:space="preserve">нию сертификатов ценных бумаг </w:t>
      </w:r>
      <w:r w:rsidRPr="00061885">
        <w:rPr>
          <w:rFonts w:ascii="Times New Roman" w:hAnsi="Times New Roman"/>
          <w:sz w:val="28"/>
          <w:szCs w:val="28"/>
        </w:rPr>
        <w:t>или учету и переходу прав на ценные бумаги. Эту деятельность осуществляют специализированные депозитарии, расчетно-депозитарные организации, депозитарии инвестиционных фондов.</w:t>
      </w:r>
      <w:r w:rsidR="00061885" w:rsidRPr="00061885">
        <w:rPr>
          <w:rFonts w:ascii="Times New Roman" w:hAnsi="Times New Roman"/>
          <w:sz w:val="28"/>
          <w:szCs w:val="28"/>
        </w:rPr>
        <w:t xml:space="preserve"> </w:t>
      </w:r>
      <w:r w:rsidRPr="00061885">
        <w:rPr>
          <w:rFonts w:ascii="Times New Roman" w:hAnsi="Times New Roman"/>
          <w:sz w:val="28"/>
          <w:szCs w:val="28"/>
        </w:rPr>
        <w:t>Консультационной деятельностью признается предоставление юридических, экономических и иных консультаций по поводу выпуска и обращения ценных бумаг. Этой деятельностью занимаются инвестиционные консультанты.</w:t>
      </w:r>
      <w:r w:rsidR="00061885" w:rsidRPr="00061885">
        <w:rPr>
          <w:rFonts w:ascii="Times New Roman" w:hAnsi="Times New Roman"/>
          <w:sz w:val="28"/>
          <w:szCs w:val="28"/>
        </w:rPr>
        <w:t xml:space="preserve"> </w:t>
      </w:r>
      <w:r w:rsidRPr="00061885">
        <w:rPr>
          <w:rFonts w:ascii="Times New Roman" w:hAnsi="Times New Roman"/>
          <w:sz w:val="28"/>
          <w:szCs w:val="28"/>
        </w:rPr>
        <w:t>Деятельностью по ведению и хранению реестра владельцев ценных бумаг признаются сбор, фиксация, обработка, хра</w:t>
      </w:r>
      <w:r w:rsidR="00212338" w:rsidRPr="00061885">
        <w:rPr>
          <w:rFonts w:ascii="Times New Roman" w:hAnsi="Times New Roman"/>
          <w:sz w:val="28"/>
          <w:szCs w:val="28"/>
        </w:rPr>
        <w:t>нение и предоставление данных, с</w:t>
      </w:r>
      <w:r w:rsidRPr="00061885">
        <w:rPr>
          <w:rFonts w:ascii="Times New Roman" w:hAnsi="Times New Roman"/>
          <w:sz w:val="28"/>
          <w:szCs w:val="28"/>
        </w:rPr>
        <w:t>оставляющих систему ведения реестра владельцев ценных бумаг. Лица, занимающиеся данным видом деятельности, именуются держателями реестра (специализированными регистраторами).</w:t>
      </w:r>
      <w:r w:rsidR="00061885" w:rsidRPr="00061885">
        <w:rPr>
          <w:rFonts w:ascii="Times New Roman" w:hAnsi="Times New Roman"/>
          <w:sz w:val="28"/>
          <w:szCs w:val="28"/>
        </w:rPr>
        <w:t xml:space="preserve"> </w:t>
      </w:r>
      <w:r w:rsidRPr="00061885">
        <w:rPr>
          <w:rFonts w:ascii="Times New Roman" w:hAnsi="Times New Roman"/>
          <w:sz w:val="28"/>
          <w:szCs w:val="28"/>
        </w:rPr>
        <w:t>Расчетно-клиринговая деятельность по ценным бумагам - это деятельность по определению взаимных обязательств по поставке (переводу) ценных бумаг участников операций с ценными бумагами. Этим видом деятельности призваны заниматься расчетно-депозитарные организации, клиринговые палаты, банки и кредитные учреждения.</w:t>
      </w:r>
      <w:r w:rsidR="00061885" w:rsidRPr="00061885">
        <w:rPr>
          <w:rFonts w:ascii="Times New Roman" w:hAnsi="Times New Roman"/>
          <w:sz w:val="28"/>
          <w:szCs w:val="28"/>
        </w:rPr>
        <w:t xml:space="preserve"> </w:t>
      </w:r>
      <w:r w:rsidRPr="00061885">
        <w:rPr>
          <w:rFonts w:ascii="Times New Roman" w:hAnsi="Times New Roman"/>
          <w:sz w:val="28"/>
          <w:szCs w:val="28"/>
        </w:rPr>
        <w:t>Расчетно-клиринговая деятельность по денежным средствам - это деятельность по опред</w:t>
      </w:r>
      <w:r w:rsidR="00212338" w:rsidRPr="00061885">
        <w:rPr>
          <w:rFonts w:ascii="Times New Roman" w:hAnsi="Times New Roman"/>
          <w:sz w:val="28"/>
          <w:szCs w:val="28"/>
        </w:rPr>
        <w:t xml:space="preserve">елению взаимных обязательств </w:t>
      </w:r>
      <w:r w:rsidRPr="00061885">
        <w:rPr>
          <w:rFonts w:ascii="Times New Roman" w:hAnsi="Times New Roman"/>
          <w:sz w:val="28"/>
          <w:szCs w:val="28"/>
        </w:rPr>
        <w:t>или по поставке (переводу) денежных средств в связи с операциями с ценными бумагами. Занимаются этой деят</w:t>
      </w:r>
      <w:r w:rsidR="008D6F89" w:rsidRPr="00061885">
        <w:rPr>
          <w:rFonts w:ascii="Times New Roman" w:hAnsi="Times New Roman"/>
          <w:sz w:val="28"/>
          <w:szCs w:val="28"/>
        </w:rPr>
        <w:t>ельностью также расчетно-депози</w:t>
      </w:r>
      <w:r w:rsidRPr="00061885">
        <w:rPr>
          <w:rFonts w:ascii="Times New Roman" w:hAnsi="Times New Roman"/>
          <w:sz w:val="28"/>
          <w:szCs w:val="28"/>
        </w:rPr>
        <w:t>тарные организации, клиринговые палаты, банки и кредитные учреждения.</w:t>
      </w:r>
    </w:p>
    <w:p w:rsidR="00FB3B1E" w:rsidRPr="00061885" w:rsidRDefault="00D6003B" w:rsidP="00061885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32"/>
        </w:rPr>
      </w:pPr>
      <w:r>
        <w:rPr>
          <w:rFonts w:ascii="Times New Roman" w:hAnsi="Times New Roman"/>
          <w:snapToGrid w:val="0"/>
          <w:sz w:val="28"/>
          <w:szCs w:val="32"/>
        </w:rPr>
        <w:br w:type="page"/>
      </w:r>
      <w:r w:rsidR="00FB3B1E" w:rsidRPr="00061885">
        <w:rPr>
          <w:rFonts w:ascii="Times New Roman" w:hAnsi="Times New Roman"/>
          <w:snapToGrid w:val="0"/>
          <w:sz w:val="28"/>
          <w:szCs w:val="32"/>
        </w:rPr>
        <w:t>2. Функции и организация деятельности фондовой биржи</w:t>
      </w:r>
    </w:p>
    <w:p w:rsidR="00CD2F04" w:rsidRPr="00061885" w:rsidRDefault="00CD2F04" w:rsidP="000618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E10E48" w:rsidRPr="00061885" w:rsidRDefault="00E10E48" w:rsidP="000618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885">
        <w:rPr>
          <w:rFonts w:ascii="Times New Roman" w:hAnsi="Times New Roman"/>
          <w:sz w:val="28"/>
          <w:szCs w:val="28"/>
        </w:rPr>
        <w:t xml:space="preserve">Фондовая биржа представляет собой рынок ссудных капиталов, на котором происходит торговля ценными бумагами - акциями, облигациями, паями и т.п., называемых часто более общим термином "титулы собственности" или просто титулы, а также торговля платежными документами, выписанными в иностранной валюте девизами. Торговля девизами осуществляется часто на специальной бирже, именуемой девизной или валютной. Основная роль фондовой биржи заключается в обслуживании движения денежных капиталов, которое опосредует распределение и перераспределение национального дохода как в целом в народном хозяйстве, так и между социальными группами, отраслями и сферами экономики. </w:t>
      </w:r>
    </w:p>
    <w:p w:rsidR="00E10E48" w:rsidRPr="00061885" w:rsidRDefault="00E10E48" w:rsidP="000618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885">
        <w:rPr>
          <w:rFonts w:ascii="Times New Roman" w:hAnsi="Times New Roman"/>
          <w:sz w:val="28"/>
          <w:szCs w:val="28"/>
        </w:rPr>
        <w:t xml:space="preserve">Фондовая биржа выполняет следующие функции: </w:t>
      </w:r>
    </w:p>
    <w:p w:rsidR="00E10E48" w:rsidRPr="00061885" w:rsidRDefault="00E10E48" w:rsidP="000618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885">
        <w:rPr>
          <w:rFonts w:ascii="Times New Roman" w:hAnsi="Times New Roman"/>
          <w:sz w:val="28"/>
          <w:szCs w:val="28"/>
        </w:rPr>
        <w:t xml:space="preserve">- мобилизацию и концентрацию временно свободных денежных накоплений и сбережений путем продажи ценных бумаг биржевым посредникам на первичном и вторичном фондовых рынках; </w:t>
      </w:r>
    </w:p>
    <w:p w:rsidR="00E10E48" w:rsidRPr="00061885" w:rsidRDefault="00E10E48" w:rsidP="000618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885">
        <w:rPr>
          <w:rFonts w:ascii="Times New Roman" w:hAnsi="Times New Roman"/>
          <w:sz w:val="28"/>
          <w:szCs w:val="28"/>
        </w:rPr>
        <w:t xml:space="preserve">-кредитование и финансирование государства и частного сектора путем покупки их ценных бумаг на первичном рынке и перепродажи на вторичном, а также кредитование и финансирование биржевых спекулянтов путем осуществления сделок на вторичном рынке; </w:t>
      </w:r>
    </w:p>
    <w:p w:rsidR="00E10E48" w:rsidRPr="00061885" w:rsidRDefault="00E10E48" w:rsidP="000618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885">
        <w:rPr>
          <w:rFonts w:ascii="Times New Roman" w:hAnsi="Times New Roman"/>
          <w:sz w:val="28"/>
          <w:szCs w:val="28"/>
        </w:rPr>
        <w:t xml:space="preserve">- концентрацию операций с ценными бумагами, установление на них цен, отражающих уровень и соотношение спроса и предложения. </w:t>
      </w:r>
    </w:p>
    <w:p w:rsidR="00E10E48" w:rsidRPr="00061885" w:rsidRDefault="00E10E48" w:rsidP="000618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885">
        <w:rPr>
          <w:rFonts w:ascii="Times New Roman" w:hAnsi="Times New Roman"/>
          <w:sz w:val="28"/>
          <w:szCs w:val="28"/>
        </w:rPr>
        <w:t xml:space="preserve">Под первичным рынком специалисты понимают рынок, на котором происходит продажа впервые выпущенных бумаг (или новых партий таких бумаг), а под вторичным рынок, на котором ведется торговля уже обращающимися бумагами. </w:t>
      </w:r>
    </w:p>
    <w:p w:rsidR="00E10E48" w:rsidRPr="00061885" w:rsidRDefault="00E10E48" w:rsidP="000618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885">
        <w:rPr>
          <w:rFonts w:ascii="Times New Roman" w:hAnsi="Times New Roman"/>
          <w:sz w:val="28"/>
          <w:szCs w:val="28"/>
        </w:rPr>
        <w:t xml:space="preserve">Биржевая котировка акций имеет важное значение для компании, так как одна из предпосылок получения кредитов и займов ею служит благоприятная картина биржевых показателей их акций (рыночный курс, дивиденды, общая прибыль на акции и т.д.). </w:t>
      </w:r>
    </w:p>
    <w:p w:rsidR="00E10E48" w:rsidRPr="00061885" w:rsidRDefault="00E10E48" w:rsidP="000618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885">
        <w:rPr>
          <w:rFonts w:ascii="Times New Roman" w:hAnsi="Times New Roman"/>
          <w:sz w:val="28"/>
          <w:szCs w:val="28"/>
        </w:rPr>
        <w:t xml:space="preserve">Движение курсов акций находится под влиянием многих экономических и политических факторов, к которым относятся: доходность (текущий и ожидаемый процент по облигациям, ожидаемые размеры дивидендов и рост курсов по акциям); </w:t>
      </w:r>
    </w:p>
    <w:p w:rsidR="00E10E48" w:rsidRPr="00061885" w:rsidRDefault="00E10E48" w:rsidP="000618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885">
        <w:rPr>
          <w:rFonts w:ascii="Times New Roman" w:hAnsi="Times New Roman"/>
          <w:sz w:val="28"/>
          <w:szCs w:val="28"/>
        </w:rPr>
        <w:t>- величина ссудного процента, которая в свою очередь зависит от размеров денежных накоплений и сбережений в стране, уровня деловой активности, величины государственного долга и его доли, профинансированной эмиссией ценных бумаг;</w:t>
      </w:r>
    </w:p>
    <w:p w:rsidR="00E10E48" w:rsidRPr="00061885" w:rsidRDefault="00E10E48" w:rsidP="000618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885">
        <w:rPr>
          <w:rFonts w:ascii="Times New Roman" w:hAnsi="Times New Roman"/>
          <w:sz w:val="28"/>
          <w:szCs w:val="28"/>
        </w:rPr>
        <w:t xml:space="preserve"> - степень риска вложений, на которую оказывает влияние устойчивость, сбалансированность и перспективы роста экономики, надежность банковской системы; Курс облигаций колеблется в менее значительных пределах по сравнению с курсом акций и зависит от соотношения между процентом, установленным по облигациям, и средним уровнем ссудного процента на данном денежном рынке, причем учитываются условия погашения займа и надежность заемщика. </w:t>
      </w:r>
    </w:p>
    <w:p w:rsidR="00E10E48" w:rsidRPr="00061885" w:rsidRDefault="00E10E48" w:rsidP="000618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885">
        <w:rPr>
          <w:rFonts w:ascii="Times New Roman" w:hAnsi="Times New Roman"/>
          <w:sz w:val="28"/>
          <w:szCs w:val="28"/>
        </w:rPr>
        <w:t xml:space="preserve">Спрос на ценные бумаги со стороны инвесторов (вкладчиков в ценные бумаги) формируется исходя из прибыльности, рискованность и ликвидности (возможности быстрой реализации, то есть превращения в деньги) помещения в них средств по сравнению с другими формами инвестиций. </w:t>
      </w:r>
    </w:p>
    <w:p w:rsidR="00E10E48" w:rsidRPr="00061885" w:rsidRDefault="00E10E48" w:rsidP="000618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885">
        <w:rPr>
          <w:rFonts w:ascii="Times New Roman" w:hAnsi="Times New Roman"/>
          <w:sz w:val="28"/>
          <w:szCs w:val="28"/>
        </w:rPr>
        <w:t xml:space="preserve">Формирование курса, а также сам курс, публикуемый в таблице биржевых курсов, называется котировкой. Для того, чтобы ценная бумага котировалась на бирже, она должна быть допущена к котировке решением соответствующего органа фондовой биржи. </w:t>
      </w:r>
    </w:p>
    <w:p w:rsidR="00E10E48" w:rsidRPr="00061885" w:rsidRDefault="00E10E48" w:rsidP="000618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885">
        <w:rPr>
          <w:rFonts w:ascii="Times New Roman" w:hAnsi="Times New Roman"/>
          <w:sz w:val="28"/>
          <w:szCs w:val="28"/>
        </w:rPr>
        <w:t xml:space="preserve">Поскольку на бирже котируется одновременно большое количество акций и других ценных бумаг, цены на которых в целом движутся в разных направлениях, для оценки среднего изменения цен применяются обобщающие индексы курсов акций, наиболее важным из которых является индекс Доу-Джонса в США. </w:t>
      </w:r>
    </w:p>
    <w:p w:rsidR="00E10E48" w:rsidRPr="00061885" w:rsidRDefault="00E10E48" w:rsidP="000618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885">
        <w:rPr>
          <w:rFonts w:ascii="Times New Roman" w:hAnsi="Times New Roman"/>
          <w:sz w:val="28"/>
          <w:szCs w:val="28"/>
        </w:rPr>
        <w:t>Фондовые биржи могут быть организованы как частные акционерные общества (Великобритания, Япония, Австрия) или как публично-правовые институты (Германия, Франция). Во Франции, например, фондовые биржи фактически являются правительственными учреждениями и подчиняются министерству финансов. В США биржи являются ассоциациями, и поэтому правительство не может контролировать непосредственно их деятельность. Особый вид регулирования деятельности организованного фондового рынка используется в Швеции, где биржи являются акционерными предприятиями, на 50% принадлежащими правительству. Фондовая биржа является юридическим лицом, и в вопросах своего устройства и работы она пользуется полной самостоятельностью. Деятельность биржи финансируется за счет взносов участников биржи, приобретших на ней "место", ежегодных взносов предприятий, котирующих на бирже свои ценные бумаги, сборов от биржевых операций и прочих выплат участниками биржи и клиентуры (например, плата за выдачу справок, регистрацию биржевых сделок, за оказание подразделениями биржи консультативных посреднических, информационных, юридический и прочих видов услуг). Помимо официальной фондовой биржи, в ряде городов, являющихся центрами биржевой торговли, существуют еще полуофициальные или неофициальные биржи. В Германии имеются два вида подобных рынков - "регулируемый" и нерегулируемый", наблюдение за которыми, однако, осуществляют официальные биржи. Членами биржи могут быть физические и юридические лица. К числу первых относятся индивидуальные торговцы ценными бумагами (специалисты по финансовым и инвестиционным вопросам, удовлетворяющие квалификационным требованиям биржи). Юридические лица представлены на бирже специализированными кредитно-финансовыми институтами, в состав которых входят</w:t>
      </w:r>
      <w:r w:rsidR="00D6003B">
        <w:rPr>
          <w:rFonts w:ascii="Times New Roman" w:hAnsi="Times New Roman"/>
          <w:sz w:val="28"/>
          <w:szCs w:val="28"/>
        </w:rPr>
        <w:t>,</w:t>
      </w:r>
      <w:r w:rsidRPr="00061885">
        <w:rPr>
          <w:rFonts w:ascii="Times New Roman" w:hAnsi="Times New Roman"/>
          <w:sz w:val="28"/>
          <w:szCs w:val="28"/>
        </w:rPr>
        <w:t xml:space="preserve"> прежде всего</w:t>
      </w:r>
      <w:r w:rsidR="00D6003B">
        <w:rPr>
          <w:rFonts w:ascii="Times New Roman" w:hAnsi="Times New Roman"/>
          <w:sz w:val="28"/>
          <w:szCs w:val="28"/>
        </w:rPr>
        <w:t>,</w:t>
      </w:r>
      <w:r w:rsidRPr="00061885">
        <w:rPr>
          <w:rFonts w:ascii="Times New Roman" w:hAnsi="Times New Roman"/>
          <w:sz w:val="28"/>
          <w:szCs w:val="28"/>
        </w:rPr>
        <w:t xml:space="preserve"> узкоспециализированные биржевые фирмы (брокерски</w:t>
      </w:r>
      <w:r w:rsidR="00D6003B">
        <w:rPr>
          <w:rFonts w:ascii="Times New Roman" w:hAnsi="Times New Roman"/>
          <w:sz w:val="28"/>
          <w:szCs w:val="28"/>
        </w:rPr>
        <w:t>е фирмы и инвестиционные банки)</w:t>
      </w:r>
      <w:r w:rsidRPr="00061885">
        <w:rPr>
          <w:rFonts w:ascii="Times New Roman" w:hAnsi="Times New Roman"/>
          <w:sz w:val="28"/>
          <w:szCs w:val="28"/>
        </w:rPr>
        <w:t xml:space="preserve">, а также универсальные коммерческие банки. Все операции на бирже осуществляются через ее членов.  Члены фондовой биржи подразделяются на две категории. Одну из составляют брокеры (биржевые маклеры) - посредники при заключении сделок между покупателем и продавцами ценных бумаг, валют и других финансовых активов, получающие за посредничество определенное вознаграждение (комиссионные, или куртаж, в соответствии с установленным процентом). Ставка комиссионных вознаграждений биржевиков строится </w:t>
      </w:r>
      <w:r w:rsidR="00C02155">
        <w:rPr>
          <w:rFonts w:ascii="Times New Roman" w:hAnsi="Times New Roman"/>
          <w:sz w:val="28"/>
          <w:szCs w:val="28"/>
        </w:rPr>
        <w:t>в зависимости от объема сделки.</w:t>
      </w:r>
    </w:p>
    <w:p w:rsidR="00E10E48" w:rsidRPr="00061885" w:rsidRDefault="00E10E48" w:rsidP="000618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885">
        <w:rPr>
          <w:rFonts w:ascii="Times New Roman" w:hAnsi="Times New Roman"/>
          <w:sz w:val="28"/>
          <w:szCs w:val="28"/>
        </w:rPr>
        <w:t>Брокеры назначаются биржевым комитетом. Совершая посреднические сделки с ценными бумагами, брокеры действуют по поручению и за счет клиентов. В некоторых случаях они могут совершать сделки за свой счет. В настоящее время основную часть посреднических операций осуществляют крупные брокерские фирмы с широкой сетью филиалов и имеющие тесные связи с банками. Другую группу членов фондовой биржи составляют дилеры (джобберы, специалисты) - отдельные лица или фирмы, банки, занимающиеся куплей-продажей ценных бумаг. Они действуют от своего имени и за свой счет. Дилеры могут заключать сделки только между собой и с брокерами. Посредническими операциями дилеры не занимаются и, как правило, не имеют право заключать сделки непосредственно с клиентурой. Прибыль дилеров формируется за счет разницы между курсом продавца и курсом покупателя, а также за счет изменения курсов валют и ценных бумаг, то есть в конечном счете, как разность в ценах, по которым они покупают и продают ценные бумаги. Наличие джобберов в Англии и специалистов в США, имеющих право совершать сделки только за свой счет, является характерной чер</w:t>
      </w:r>
      <w:r w:rsidR="00C02155">
        <w:rPr>
          <w:rFonts w:ascii="Times New Roman" w:hAnsi="Times New Roman"/>
          <w:sz w:val="28"/>
          <w:szCs w:val="28"/>
        </w:rPr>
        <w:t>той биржевых систем этих стран.</w:t>
      </w:r>
    </w:p>
    <w:p w:rsidR="00E10E48" w:rsidRPr="00061885" w:rsidRDefault="00E10E48" w:rsidP="000618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885">
        <w:rPr>
          <w:rFonts w:ascii="Times New Roman" w:hAnsi="Times New Roman"/>
          <w:sz w:val="28"/>
          <w:szCs w:val="28"/>
        </w:rPr>
        <w:t>Среди биржевиков, участвующих в операциях с ценными бумагами, выделяют "медведей" и "быков". Биржевые спекулянты, играющие на понижение ("медведи"), продают на срок ценные бумаги, которых еще не имеют, по курсу, зафиксированному при заключении сделки, и надеются, что незадолго до окончания срока сделки они смогут купить ценные бумаги по более низкому курсу и продать их по более высокой цене, установленной в договоре срочной сделки. Биржевики,</w:t>
      </w:r>
      <w:r w:rsidR="00C02155">
        <w:rPr>
          <w:rFonts w:ascii="Times New Roman" w:hAnsi="Times New Roman"/>
          <w:sz w:val="28"/>
          <w:szCs w:val="28"/>
        </w:rPr>
        <w:t xml:space="preserve"> играющие на повышение ("быки")</w:t>
      </w:r>
      <w:r w:rsidRPr="00061885">
        <w:rPr>
          <w:rFonts w:ascii="Times New Roman" w:hAnsi="Times New Roman"/>
          <w:sz w:val="28"/>
          <w:szCs w:val="28"/>
        </w:rPr>
        <w:t xml:space="preserve">, напротив, покупают ценные бумаги на срок в ожидании повышения курса и надеются впоследствии их выгодно продать. По сравнению с биржевыми системами США и Англии системы других стран имеют некоторые отличия. Так, в Германии членами фондовых бирж являются прежде всего курсовые маклеры. По своему статусу - это государственные служащие, приведенные к присяге, в соответствии с которой они не должны осуществлять операции за свой счет. Кроме того, они не могут быть совладельцами, или участниками какой-либо коммерческой фирмы. Курсовые маклеры выступают посредниками в торговле на бирже - они осуществляют заключение торговых сделок с ценными бумагами, допущенными к официальной торговле, и фиксируют их курс. Другими участниками биржевой торговли в Германии являются специальные представители банков и так называемые свободные (частные) маклеры, действующие на бирже самостоятельно. Банковские представители выполняют операции от имени и за счет банка, который они представляют, или выступают как комиссионеры при проведении операций для клиентов банка. Лишь они передают на биржу поручения, касающиеся покупки, или продажи ценных бумаг. Биржевые агенты банков и их вспомогательный персонал составляют большинство участников бирж Германии. Свободные маклеры являются посредниками в операциях со всеми видами ценных бумаг, официально котирующимися на бирже, но не устанавливают при этом их курсов. Они регулярно публикуют цены на регулируемом и нерегулируемом рынках в пределах своих полномочий. Маклеры посредничают лишь между участниками биржевой торговли и не контактируют с частными вкладчиками. Немецкие биржи подлежат надзору со стороны правительств земель, которые, однако, не имеют права </w:t>
      </w:r>
      <w:r w:rsidR="00C02155">
        <w:rPr>
          <w:rFonts w:ascii="Times New Roman" w:hAnsi="Times New Roman"/>
          <w:sz w:val="28"/>
          <w:szCs w:val="28"/>
        </w:rPr>
        <w:t>вмешиваться в биржевой процесс.</w:t>
      </w:r>
    </w:p>
    <w:p w:rsidR="009103C6" w:rsidRDefault="00C02155" w:rsidP="000618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9103C6" w:rsidRPr="00061885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>дача</w:t>
      </w:r>
    </w:p>
    <w:p w:rsidR="00C02155" w:rsidRPr="00061885" w:rsidRDefault="00C02155" w:rsidP="000618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7EF3" w:rsidRPr="00061885" w:rsidRDefault="00497EF3" w:rsidP="000618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885">
        <w:rPr>
          <w:rFonts w:ascii="Times New Roman" w:hAnsi="Times New Roman"/>
          <w:sz w:val="28"/>
          <w:szCs w:val="28"/>
        </w:rPr>
        <w:t>Рассчитать конечную доходность по облигации, номинал которой 500 руб., купонная ставка</w:t>
      </w:r>
      <w:r w:rsidR="00061885" w:rsidRPr="00061885">
        <w:rPr>
          <w:rFonts w:ascii="Times New Roman" w:hAnsi="Times New Roman"/>
          <w:sz w:val="28"/>
          <w:szCs w:val="28"/>
        </w:rPr>
        <w:t xml:space="preserve"> </w:t>
      </w:r>
      <w:r w:rsidRPr="00061885">
        <w:rPr>
          <w:rFonts w:ascii="Times New Roman" w:hAnsi="Times New Roman"/>
          <w:sz w:val="28"/>
          <w:szCs w:val="28"/>
        </w:rPr>
        <w:t>– 15</w:t>
      </w:r>
      <w:r w:rsidR="00061885" w:rsidRPr="00061885">
        <w:rPr>
          <w:rFonts w:ascii="Times New Roman" w:hAnsi="Times New Roman"/>
          <w:sz w:val="28"/>
          <w:szCs w:val="28"/>
        </w:rPr>
        <w:t xml:space="preserve"> </w:t>
      </w:r>
      <w:r w:rsidRPr="00061885">
        <w:rPr>
          <w:rFonts w:ascii="Times New Roman" w:hAnsi="Times New Roman"/>
          <w:sz w:val="28"/>
          <w:szCs w:val="28"/>
        </w:rPr>
        <w:t>%, величина дисконта</w:t>
      </w:r>
      <w:r w:rsidR="00061885" w:rsidRPr="00061885">
        <w:rPr>
          <w:rFonts w:ascii="Times New Roman" w:hAnsi="Times New Roman"/>
          <w:sz w:val="28"/>
          <w:szCs w:val="28"/>
        </w:rPr>
        <w:t xml:space="preserve"> </w:t>
      </w:r>
      <w:r w:rsidRPr="00061885">
        <w:rPr>
          <w:rFonts w:ascii="Times New Roman" w:hAnsi="Times New Roman"/>
          <w:sz w:val="28"/>
          <w:szCs w:val="28"/>
        </w:rPr>
        <w:t>– 3</w:t>
      </w:r>
      <w:r w:rsidR="00061885" w:rsidRPr="00061885">
        <w:rPr>
          <w:rFonts w:ascii="Times New Roman" w:hAnsi="Times New Roman"/>
          <w:sz w:val="28"/>
          <w:szCs w:val="28"/>
        </w:rPr>
        <w:t xml:space="preserve"> </w:t>
      </w:r>
      <w:r w:rsidRPr="00061885">
        <w:rPr>
          <w:rFonts w:ascii="Times New Roman" w:hAnsi="Times New Roman"/>
          <w:sz w:val="28"/>
          <w:szCs w:val="28"/>
        </w:rPr>
        <w:t>%, если курсовая стоимость ее</w:t>
      </w:r>
      <w:r w:rsidR="00061885" w:rsidRPr="00061885">
        <w:rPr>
          <w:rFonts w:ascii="Times New Roman" w:hAnsi="Times New Roman"/>
          <w:sz w:val="28"/>
          <w:szCs w:val="28"/>
        </w:rPr>
        <w:t xml:space="preserve"> </w:t>
      </w:r>
      <w:r w:rsidRPr="00061885">
        <w:rPr>
          <w:rFonts w:ascii="Times New Roman" w:hAnsi="Times New Roman"/>
          <w:sz w:val="28"/>
          <w:szCs w:val="28"/>
        </w:rPr>
        <w:t xml:space="preserve">– 642 руб., а n </w:t>
      </w:r>
      <w:r w:rsidRPr="00061885">
        <w:rPr>
          <w:rFonts w:ascii="Times New Roman" w:hAnsi="Times New Roman"/>
          <w:sz w:val="28"/>
          <w:szCs w:val="28"/>
        </w:rPr>
        <w:sym w:font="Symbol" w:char="F03D"/>
      </w:r>
      <w:r w:rsidRPr="00061885">
        <w:rPr>
          <w:rFonts w:ascii="Times New Roman" w:hAnsi="Times New Roman"/>
          <w:sz w:val="28"/>
          <w:szCs w:val="28"/>
        </w:rPr>
        <w:t xml:space="preserve"> 4 года.</w:t>
      </w:r>
    </w:p>
    <w:p w:rsidR="00E10E48" w:rsidRPr="00061885" w:rsidRDefault="00E10E48" w:rsidP="000618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0E48" w:rsidRDefault="00C02155" w:rsidP="000618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C02155" w:rsidRPr="00061885" w:rsidRDefault="00C02155" w:rsidP="000618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7EF3" w:rsidRPr="00061885" w:rsidRDefault="00572EC6" w:rsidP="000618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2.5pt;height:27pt">
            <v:imagedata r:id="rId7" o:title=""/>
          </v:shape>
        </w:pict>
      </w:r>
    </w:p>
    <w:p w:rsidR="00C02155" w:rsidRDefault="00C02155" w:rsidP="000618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7EF3" w:rsidRPr="00061885" w:rsidRDefault="00497EF3" w:rsidP="000618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885">
        <w:rPr>
          <w:rFonts w:ascii="Times New Roman" w:hAnsi="Times New Roman"/>
          <w:sz w:val="28"/>
          <w:szCs w:val="28"/>
        </w:rPr>
        <w:t>По облигациям с нулевым купоном доходность определяется по формуле:</w:t>
      </w:r>
    </w:p>
    <w:p w:rsidR="00C02155" w:rsidRDefault="00C02155" w:rsidP="000618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7EF3" w:rsidRDefault="00572EC6" w:rsidP="000618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26" type="#_x0000_t75" style="width:75pt;height:31.5pt">
            <v:imagedata r:id="rId8" o:title=""/>
          </v:shape>
        </w:pict>
      </w:r>
    </w:p>
    <w:p w:rsidR="00C02155" w:rsidRPr="00061885" w:rsidRDefault="00C02155" w:rsidP="000618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7EF3" w:rsidRPr="00061885" w:rsidRDefault="00497EF3" w:rsidP="000618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885">
        <w:rPr>
          <w:rFonts w:ascii="Times New Roman" w:hAnsi="Times New Roman"/>
          <w:sz w:val="28"/>
          <w:szCs w:val="28"/>
        </w:rPr>
        <w:t>Облигации с выплатой процента по купонам в конце срока погашения приносят доход, исчисляемый в виде годовой ставки сложных процентов. Величина уровня доходности (ставка помещения) рассчитывается по формуле:</w:t>
      </w:r>
    </w:p>
    <w:p w:rsidR="00C02155" w:rsidRDefault="00C02155" w:rsidP="000618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7EF3" w:rsidRDefault="00572EC6" w:rsidP="000618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27" type="#_x0000_t75" style="width:77.25pt;height:30pt">
            <v:imagedata r:id="rId9" o:title=""/>
          </v:shape>
        </w:pict>
      </w:r>
      <w:r w:rsidR="00C02155">
        <w:rPr>
          <w:rFonts w:ascii="Times New Roman" w:hAnsi="Times New Roman"/>
          <w:sz w:val="28"/>
          <w:szCs w:val="28"/>
        </w:rPr>
        <w:t>,</w:t>
      </w:r>
    </w:p>
    <w:p w:rsidR="00C02155" w:rsidRPr="00061885" w:rsidRDefault="00C02155" w:rsidP="000618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7EF3" w:rsidRPr="00061885" w:rsidRDefault="00497EF3" w:rsidP="000618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885">
        <w:rPr>
          <w:rFonts w:ascii="Times New Roman" w:hAnsi="Times New Roman"/>
          <w:sz w:val="28"/>
          <w:szCs w:val="28"/>
        </w:rPr>
        <w:t>где СП</w:t>
      </w:r>
      <w:r w:rsidR="00061885" w:rsidRPr="00061885">
        <w:rPr>
          <w:rFonts w:ascii="Times New Roman" w:hAnsi="Times New Roman"/>
          <w:sz w:val="28"/>
          <w:szCs w:val="28"/>
        </w:rPr>
        <w:t xml:space="preserve"> </w:t>
      </w:r>
      <w:r w:rsidRPr="00061885">
        <w:rPr>
          <w:rFonts w:ascii="Times New Roman" w:hAnsi="Times New Roman"/>
          <w:sz w:val="28"/>
          <w:szCs w:val="28"/>
        </w:rPr>
        <w:t>– ставка помещения, %;</w:t>
      </w:r>
    </w:p>
    <w:p w:rsidR="00497EF3" w:rsidRPr="00061885" w:rsidRDefault="00497EF3" w:rsidP="000618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885">
        <w:rPr>
          <w:rFonts w:ascii="Times New Roman" w:hAnsi="Times New Roman"/>
          <w:sz w:val="28"/>
          <w:szCs w:val="28"/>
        </w:rPr>
        <w:t>С</w:t>
      </w:r>
      <w:r w:rsidR="00061885" w:rsidRPr="00061885">
        <w:rPr>
          <w:rFonts w:ascii="Times New Roman" w:hAnsi="Times New Roman"/>
          <w:sz w:val="28"/>
          <w:szCs w:val="28"/>
        </w:rPr>
        <w:t xml:space="preserve"> </w:t>
      </w:r>
      <w:r w:rsidRPr="00061885">
        <w:rPr>
          <w:rFonts w:ascii="Times New Roman" w:hAnsi="Times New Roman"/>
          <w:sz w:val="28"/>
          <w:szCs w:val="28"/>
        </w:rPr>
        <w:t>– процент по купону;</w:t>
      </w:r>
    </w:p>
    <w:p w:rsidR="00497EF3" w:rsidRPr="00061885" w:rsidRDefault="00497EF3" w:rsidP="000618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885">
        <w:rPr>
          <w:rFonts w:ascii="Times New Roman" w:hAnsi="Times New Roman"/>
          <w:sz w:val="28"/>
          <w:szCs w:val="28"/>
        </w:rPr>
        <w:t>R</w:t>
      </w:r>
      <w:r w:rsidR="00061885" w:rsidRPr="00061885">
        <w:rPr>
          <w:rFonts w:ascii="Times New Roman" w:hAnsi="Times New Roman"/>
          <w:sz w:val="28"/>
          <w:szCs w:val="28"/>
        </w:rPr>
        <w:t xml:space="preserve"> </w:t>
      </w:r>
      <w:r w:rsidRPr="00061885">
        <w:rPr>
          <w:rFonts w:ascii="Times New Roman" w:hAnsi="Times New Roman"/>
          <w:sz w:val="28"/>
          <w:szCs w:val="28"/>
        </w:rPr>
        <w:t>– курс, по которому куплена облигация;</w:t>
      </w:r>
    </w:p>
    <w:p w:rsidR="00497EF3" w:rsidRPr="00061885" w:rsidRDefault="00497EF3" w:rsidP="000618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885">
        <w:rPr>
          <w:rFonts w:ascii="Times New Roman" w:hAnsi="Times New Roman"/>
          <w:sz w:val="28"/>
          <w:szCs w:val="28"/>
        </w:rPr>
        <w:t>n</w:t>
      </w:r>
      <w:r w:rsidR="00061885" w:rsidRPr="00061885">
        <w:rPr>
          <w:rFonts w:ascii="Times New Roman" w:hAnsi="Times New Roman"/>
          <w:sz w:val="28"/>
          <w:szCs w:val="28"/>
        </w:rPr>
        <w:t xml:space="preserve"> </w:t>
      </w:r>
      <w:r w:rsidRPr="00061885">
        <w:rPr>
          <w:rFonts w:ascii="Times New Roman" w:hAnsi="Times New Roman"/>
          <w:sz w:val="28"/>
          <w:szCs w:val="28"/>
        </w:rPr>
        <w:t>– срок погашения облигации.</w:t>
      </w:r>
    </w:p>
    <w:p w:rsidR="009103C6" w:rsidRDefault="00C02155" w:rsidP="000618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9103C6" w:rsidRPr="00061885">
        <w:rPr>
          <w:rFonts w:ascii="Times New Roman" w:hAnsi="Times New Roman"/>
          <w:sz w:val="28"/>
          <w:szCs w:val="28"/>
        </w:rPr>
        <w:t>Список использованной литературы</w:t>
      </w:r>
    </w:p>
    <w:p w:rsidR="00C02155" w:rsidRPr="00061885" w:rsidRDefault="00C02155" w:rsidP="000618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103C6" w:rsidRPr="00061885" w:rsidRDefault="009103C6" w:rsidP="00C02155">
      <w:pPr>
        <w:pStyle w:val="31"/>
        <w:widowControl/>
        <w:numPr>
          <w:ilvl w:val="0"/>
          <w:numId w:val="1"/>
        </w:numPr>
        <w:tabs>
          <w:tab w:val="clear" w:pos="377"/>
          <w:tab w:val="left" w:pos="330"/>
        </w:tabs>
        <w:autoSpaceDE/>
        <w:autoSpaceDN/>
        <w:adjustRightInd/>
        <w:spacing w:after="0" w:line="360" w:lineRule="auto"/>
        <w:ind w:left="0" w:firstLine="0"/>
        <w:jc w:val="both"/>
        <w:rPr>
          <w:sz w:val="28"/>
          <w:szCs w:val="28"/>
        </w:rPr>
      </w:pPr>
      <w:r w:rsidRPr="00061885">
        <w:rPr>
          <w:sz w:val="28"/>
          <w:szCs w:val="28"/>
        </w:rPr>
        <w:t>Алехин Б.И. Рынок ценных бумаг: Учеб. пособие для вузов. – 2-е изд., перераб. и доп. – М.: ЮНИТИ-ДАНА, 2004.</w:t>
      </w:r>
    </w:p>
    <w:p w:rsidR="009103C6" w:rsidRPr="00061885" w:rsidRDefault="009103C6" w:rsidP="00C02155">
      <w:pPr>
        <w:pStyle w:val="31"/>
        <w:widowControl/>
        <w:numPr>
          <w:ilvl w:val="0"/>
          <w:numId w:val="1"/>
        </w:numPr>
        <w:tabs>
          <w:tab w:val="clear" w:pos="377"/>
          <w:tab w:val="left" w:pos="330"/>
        </w:tabs>
        <w:autoSpaceDE/>
        <w:autoSpaceDN/>
        <w:adjustRightInd/>
        <w:spacing w:after="0" w:line="360" w:lineRule="auto"/>
        <w:ind w:left="0" w:firstLine="0"/>
        <w:jc w:val="both"/>
        <w:rPr>
          <w:sz w:val="28"/>
          <w:szCs w:val="28"/>
        </w:rPr>
      </w:pPr>
      <w:r w:rsidRPr="00061885">
        <w:rPr>
          <w:sz w:val="28"/>
          <w:szCs w:val="28"/>
        </w:rPr>
        <w:t>Биржевое дело: Учебник для вузов / Под ред. В.А. Галанова, А.И. Басова. – М.: Финансы и статистика, 2000.</w:t>
      </w:r>
    </w:p>
    <w:p w:rsidR="009103C6" w:rsidRPr="00061885" w:rsidRDefault="009103C6" w:rsidP="00C02155">
      <w:pPr>
        <w:numPr>
          <w:ilvl w:val="0"/>
          <w:numId w:val="1"/>
        </w:numPr>
        <w:tabs>
          <w:tab w:val="clear" w:pos="377"/>
          <w:tab w:val="left" w:pos="33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61885">
        <w:rPr>
          <w:rFonts w:ascii="Times New Roman" w:hAnsi="Times New Roman"/>
          <w:sz w:val="28"/>
          <w:szCs w:val="28"/>
        </w:rPr>
        <w:t>Галанов В.А. Рынок ценных бумаг: Учебник. – М.: ИНФРА-М. – 2007.</w:t>
      </w:r>
    </w:p>
    <w:p w:rsidR="009103C6" w:rsidRPr="00061885" w:rsidRDefault="009103C6" w:rsidP="00C02155">
      <w:pPr>
        <w:pStyle w:val="31"/>
        <w:widowControl/>
        <w:numPr>
          <w:ilvl w:val="0"/>
          <w:numId w:val="1"/>
        </w:numPr>
        <w:tabs>
          <w:tab w:val="clear" w:pos="377"/>
          <w:tab w:val="left" w:pos="330"/>
        </w:tabs>
        <w:autoSpaceDE/>
        <w:autoSpaceDN/>
        <w:adjustRightInd/>
        <w:spacing w:after="0" w:line="360" w:lineRule="auto"/>
        <w:ind w:left="0" w:firstLine="0"/>
        <w:jc w:val="both"/>
        <w:rPr>
          <w:sz w:val="28"/>
          <w:szCs w:val="28"/>
        </w:rPr>
      </w:pPr>
      <w:r w:rsidRPr="00061885">
        <w:rPr>
          <w:sz w:val="28"/>
          <w:szCs w:val="28"/>
        </w:rPr>
        <w:t>Ильин А.Е., Соловьева Т.Н. Практикум по рынку ценных бумаг: Учеб. пособие для вузов. – М.: Финансы и статистика, 2005.</w:t>
      </w:r>
    </w:p>
    <w:p w:rsidR="009103C6" w:rsidRPr="00061885" w:rsidRDefault="009103C6" w:rsidP="00C02155">
      <w:pPr>
        <w:pStyle w:val="31"/>
        <w:widowControl/>
        <w:numPr>
          <w:ilvl w:val="0"/>
          <w:numId w:val="1"/>
        </w:numPr>
        <w:tabs>
          <w:tab w:val="clear" w:pos="377"/>
          <w:tab w:val="left" w:pos="330"/>
        </w:tabs>
        <w:autoSpaceDE/>
        <w:autoSpaceDN/>
        <w:adjustRightInd/>
        <w:spacing w:after="0" w:line="360" w:lineRule="auto"/>
        <w:ind w:left="0" w:firstLine="0"/>
        <w:jc w:val="both"/>
        <w:rPr>
          <w:sz w:val="28"/>
          <w:szCs w:val="28"/>
        </w:rPr>
      </w:pPr>
      <w:r w:rsidRPr="00061885">
        <w:rPr>
          <w:sz w:val="28"/>
          <w:szCs w:val="28"/>
        </w:rPr>
        <w:t>Килячков А.А. Чалдаева Л.А. Рынок ценных бумаг и биржевое дело: Учебник для вузов. – 2-е изд., изм. – М.: Экономистъ, 2005.</w:t>
      </w:r>
    </w:p>
    <w:p w:rsidR="009103C6" w:rsidRPr="00061885" w:rsidRDefault="009103C6" w:rsidP="00C02155">
      <w:pPr>
        <w:numPr>
          <w:ilvl w:val="0"/>
          <w:numId w:val="1"/>
        </w:numPr>
        <w:tabs>
          <w:tab w:val="clear" w:pos="377"/>
          <w:tab w:val="left" w:pos="33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61885">
        <w:rPr>
          <w:rFonts w:ascii="Times New Roman" w:hAnsi="Times New Roman"/>
          <w:sz w:val="28"/>
          <w:szCs w:val="28"/>
        </w:rPr>
        <w:t>Практикум по рынку ценных бумаг: Учеб. пособие. – М.: Финансы и статистика, 2005.</w:t>
      </w:r>
    </w:p>
    <w:p w:rsidR="009103C6" w:rsidRPr="00061885" w:rsidRDefault="009103C6" w:rsidP="00C02155">
      <w:pPr>
        <w:numPr>
          <w:ilvl w:val="0"/>
          <w:numId w:val="1"/>
        </w:numPr>
        <w:tabs>
          <w:tab w:val="clear" w:pos="377"/>
          <w:tab w:val="left" w:pos="33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61885">
        <w:rPr>
          <w:rFonts w:ascii="Times New Roman" w:hAnsi="Times New Roman"/>
          <w:sz w:val="28"/>
          <w:szCs w:val="28"/>
        </w:rPr>
        <w:t>Рынок ценных бумаг: Учеб. пособие для студентов вузов / Под ред. Е.Ф. Жукова. – М.: ЮНИТИ-ДАНА, 2003.</w:t>
      </w:r>
    </w:p>
    <w:p w:rsidR="009103C6" w:rsidRPr="00061885" w:rsidRDefault="009103C6" w:rsidP="00C02155">
      <w:pPr>
        <w:pStyle w:val="31"/>
        <w:widowControl/>
        <w:numPr>
          <w:ilvl w:val="0"/>
          <w:numId w:val="1"/>
        </w:numPr>
        <w:tabs>
          <w:tab w:val="clear" w:pos="377"/>
          <w:tab w:val="left" w:pos="330"/>
        </w:tabs>
        <w:autoSpaceDE/>
        <w:autoSpaceDN/>
        <w:adjustRightInd/>
        <w:spacing w:after="0" w:line="360" w:lineRule="auto"/>
        <w:ind w:left="0" w:firstLine="0"/>
        <w:jc w:val="both"/>
        <w:rPr>
          <w:sz w:val="28"/>
          <w:szCs w:val="28"/>
        </w:rPr>
      </w:pPr>
      <w:r w:rsidRPr="00061885">
        <w:rPr>
          <w:sz w:val="28"/>
          <w:szCs w:val="28"/>
        </w:rPr>
        <w:t>Чалдаева Л.А. Экономика и организация фондовой биржи: Учеб. пособие для вузов. – М.: Экономистъ, 2006.</w:t>
      </w:r>
      <w:bookmarkStart w:id="0" w:name="_GoBack"/>
      <w:bookmarkEnd w:id="0"/>
    </w:p>
    <w:sectPr w:rsidR="009103C6" w:rsidRPr="00061885" w:rsidSect="00D6003B">
      <w:footerReference w:type="even" r:id="rId10"/>
      <w:footerReference w:type="default" r:id="rId11"/>
      <w:pgSz w:w="11906" w:h="16838"/>
      <w:pgMar w:top="1134" w:right="850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439B" w:rsidRDefault="0047439B" w:rsidP="00212338">
      <w:pPr>
        <w:spacing w:after="0" w:line="240" w:lineRule="auto"/>
      </w:pPr>
      <w:r>
        <w:separator/>
      </w:r>
    </w:p>
  </w:endnote>
  <w:endnote w:type="continuationSeparator" w:id="0">
    <w:p w:rsidR="0047439B" w:rsidRDefault="0047439B" w:rsidP="00212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2155" w:rsidRDefault="00C02155" w:rsidP="00BE3E90">
    <w:pPr>
      <w:pStyle w:val="a9"/>
      <w:framePr w:wrap="around" w:vAnchor="text" w:hAnchor="margin" w:xAlign="right" w:y="1"/>
      <w:rPr>
        <w:rStyle w:val="ab"/>
      </w:rPr>
    </w:pPr>
  </w:p>
  <w:p w:rsidR="00C02155" w:rsidRDefault="00C02155" w:rsidP="00D6003B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2155" w:rsidRDefault="00C7358F" w:rsidP="00BE3E90">
    <w:pPr>
      <w:pStyle w:val="a9"/>
      <w:framePr w:wrap="around" w:vAnchor="text" w:hAnchor="margin" w:xAlign="right" w:y="1"/>
      <w:rPr>
        <w:rStyle w:val="ab"/>
      </w:rPr>
    </w:pPr>
    <w:r>
      <w:rPr>
        <w:rStyle w:val="ab"/>
        <w:noProof/>
      </w:rPr>
      <w:t>1</w:t>
    </w:r>
  </w:p>
  <w:p w:rsidR="00C02155" w:rsidRPr="00061885" w:rsidRDefault="00C02155" w:rsidP="00D6003B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439B" w:rsidRDefault="0047439B" w:rsidP="00212338">
      <w:pPr>
        <w:spacing w:after="0" w:line="240" w:lineRule="auto"/>
      </w:pPr>
      <w:r>
        <w:separator/>
      </w:r>
    </w:p>
  </w:footnote>
  <w:footnote w:type="continuationSeparator" w:id="0">
    <w:p w:rsidR="0047439B" w:rsidRDefault="0047439B" w:rsidP="00212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2DAD7A6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A8416EC"/>
    <w:multiLevelType w:val="multilevel"/>
    <w:tmpl w:val="06C2B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B183A7F"/>
    <w:multiLevelType w:val="hybridMultilevel"/>
    <w:tmpl w:val="3F587564"/>
    <w:lvl w:ilvl="0" w:tplc="D5CA4AF6">
      <w:start w:val="1"/>
      <w:numFmt w:val="decimal"/>
      <w:lvlText w:val="%1."/>
      <w:lvlJc w:val="left"/>
      <w:pPr>
        <w:tabs>
          <w:tab w:val="num" w:pos="377"/>
        </w:tabs>
        <w:ind w:left="-360" w:firstLine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1A97A07"/>
    <w:multiLevelType w:val="singleLevel"/>
    <w:tmpl w:val="2B2ED8C6"/>
    <w:lvl w:ilvl="0">
      <w:start w:val="1"/>
      <w:numFmt w:val="decimal"/>
      <w:lvlText w:val="%1."/>
      <w:legacy w:legacy="1" w:legacySpace="57" w:legacyIndent="0"/>
      <w:lvlJc w:val="left"/>
      <w:pPr>
        <w:ind w:left="397"/>
      </w:pPr>
      <w:rPr>
        <w:rFonts w:cs="Times New Roman"/>
      </w:rPr>
    </w:lvl>
  </w:abstractNum>
  <w:abstractNum w:abstractNumId="4">
    <w:nsid w:val="60BA7FC8"/>
    <w:multiLevelType w:val="singleLevel"/>
    <w:tmpl w:val="2B2ED8C6"/>
    <w:lvl w:ilvl="0">
      <w:start w:val="1"/>
      <w:numFmt w:val="decimal"/>
      <w:lvlText w:val="%1."/>
      <w:legacy w:legacy="1" w:legacySpace="57" w:legacyIndent="0"/>
      <w:lvlJc w:val="left"/>
      <w:pPr>
        <w:ind w:left="397"/>
      </w:pPr>
      <w:rPr>
        <w:rFonts w:cs="Times New Roman"/>
      </w:rPr>
    </w:lvl>
  </w:abstractNum>
  <w:abstractNum w:abstractNumId="5">
    <w:nsid w:val="6AF63F73"/>
    <w:multiLevelType w:val="singleLevel"/>
    <w:tmpl w:val="2B2ED8C6"/>
    <w:lvl w:ilvl="0">
      <w:start w:val="1"/>
      <w:numFmt w:val="decimal"/>
      <w:lvlText w:val="%1."/>
      <w:legacy w:legacy="1" w:legacySpace="57" w:legacyIndent="0"/>
      <w:lvlJc w:val="left"/>
      <w:pPr>
        <w:ind w:left="397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lvl w:ilvl="0">
        <w:start w:val="1"/>
        <w:numFmt w:val="bullet"/>
        <w:lvlText w:val=""/>
        <w:legacy w:legacy="1" w:legacySpace="57" w:legacyIndent="0"/>
        <w:lvlJc w:val="left"/>
        <w:pPr>
          <w:ind w:left="397"/>
        </w:pPr>
        <w:rPr>
          <w:rFonts w:ascii="Symbol" w:hAnsi="Symbol" w:hint="default"/>
        </w:rPr>
      </w:lvl>
    </w:lvlOverride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03C6"/>
    <w:rsid w:val="00061885"/>
    <w:rsid w:val="00212338"/>
    <w:rsid w:val="00342F05"/>
    <w:rsid w:val="004547AA"/>
    <w:rsid w:val="0047439B"/>
    <w:rsid w:val="00497EF3"/>
    <w:rsid w:val="005700A4"/>
    <w:rsid w:val="00572EC6"/>
    <w:rsid w:val="005851A1"/>
    <w:rsid w:val="005A1B6B"/>
    <w:rsid w:val="006E572D"/>
    <w:rsid w:val="0070089F"/>
    <w:rsid w:val="007351F5"/>
    <w:rsid w:val="00742433"/>
    <w:rsid w:val="008D197D"/>
    <w:rsid w:val="008D4774"/>
    <w:rsid w:val="008D6F89"/>
    <w:rsid w:val="009103C6"/>
    <w:rsid w:val="00996D96"/>
    <w:rsid w:val="009D3144"/>
    <w:rsid w:val="00A4275D"/>
    <w:rsid w:val="00AB5ADF"/>
    <w:rsid w:val="00B36B1A"/>
    <w:rsid w:val="00BE3E90"/>
    <w:rsid w:val="00C02155"/>
    <w:rsid w:val="00C339A8"/>
    <w:rsid w:val="00C7358F"/>
    <w:rsid w:val="00CD2F04"/>
    <w:rsid w:val="00D6003B"/>
    <w:rsid w:val="00E10E48"/>
    <w:rsid w:val="00FB3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34D4B51F-EB5B-44EE-8B26-AFB4B8DB5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0A4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9103C6"/>
    <w:pPr>
      <w:keepNext/>
      <w:overflowPunct w:val="0"/>
      <w:autoSpaceDE w:val="0"/>
      <w:autoSpaceDN w:val="0"/>
      <w:adjustRightInd w:val="0"/>
      <w:spacing w:before="240" w:after="240" w:line="240" w:lineRule="auto"/>
      <w:jc w:val="center"/>
      <w:textAlignment w:val="baseline"/>
      <w:outlineLvl w:val="1"/>
    </w:pPr>
    <w:rPr>
      <w:rFonts w:ascii="Arial" w:eastAsia="Calibri" w:hAnsi="Arial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9103C6"/>
    <w:pPr>
      <w:keepNext/>
      <w:overflowPunct w:val="0"/>
      <w:autoSpaceDE w:val="0"/>
      <w:autoSpaceDN w:val="0"/>
      <w:adjustRightInd w:val="0"/>
      <w:spacing w:before="120" w:after="120" w:line="240" w:lineRule="auto"/>
      <w:jc w:val="center"/>
      <w:textAlignment w:val="baseline"/>
      <w:outlineLvl w:val="2"/>
    </w:pPr>
    <w:rPr>
      <w:rFonts w:ascii="Times New Roman" w:eastAsia="Calibri" w:hAnsi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9103C6"/>
    <w:rPr>
      <w:rFonts w:ascii="Times New Roman" w:eastAsia="Times New Roman" w:hAnsi="Times New Roman" w:cs="Times New Roman"/>
      <w:b/>
      <w:sz w:val="20"/>
      <w:szCs w:val="20"/>
      <w:lang w:val="x-none" w:eastAsia="ru-RU"/>
    </w:rPr>
  </w:style>
  <w:style w:type="paragraph" w:customStyle="1" w:styleId="a3">
    <w:name w:val="формула"/>
    <w:basedOn w:val="a"/>
    <w:uiPriority w:val="99"/>
    <w:rsid w:val="009103C6"/>
    <w:pPr>
      <w:keepLines/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ascii="Arial" w:eastAsia="Calibri" w:hAnsi="Arial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9103C6"/>
    <w:pPr>
      <w:spacing w:after="0" w:line="240" w:lineRule="auto"/>
      <w:jc w:val="center"/>
    </w:pPr>
    <w:rPr>
      <w:rFonts w:ascii="Times New Roman" w:eastAsia="Calibri" w:hAnsi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uiPriority w:val="99"/>
    <w:rsid w:val="009103C6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Calibri" w:hAnsi="Times New Roman"/>
      <w:sz w:val="16"/>
      <w:szCs w:val="16"/>
      <w:lang w:eastAsia="ru-RU"/>
    </w:rPr>
  </w:style>
  <w:style w:type="character" w:customStyle="1" w:styleId="22">
    <w:name w:val="Основний текст 2 Знак"/>
    <w:link w:val="21"/>
    <w:uiPriority w:val="99"/>
    <w:locked/>
    <w:rsid w:val="009103C6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210">
    <w:name w:val="Основной текст с отступом 21"/>
    <w:basedOn w:val="a"/>
    <w:uiPriority w:val="99"/>
    <w:rsid w:val="009103C6"/>
    <w:pPr>
      <w:spacing w:after="0" w:line="240" w:lineRule="auto"/>
      <w:ind w:firstLine="567"/>
      <w:jc w:val="both"/>
    </w:pPr>
    <w:rPr>
      <w:rFonts w:ascii="Times New Roman" w:eastAsia="Calibri" w:hAnsi="Times New Roman"/>
      <w:sz w:val="32"/>
      <w:szCs w:val="20"/>
      <w:lang w:eastAsia="ru-RU"/>
    </w:rPr>
  </w:style>
  <w:style w:type="character" w:customStyle="1" w:styleId="32">
    <w:name w:val="Основний текст з відступом 3 Знак"/>
    <w:link w:val="31"/>
    <w:uiPriority w:val="99"/>
    <w:locked/>
    <w:rsid w:val="009103C6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customStyle="1" w:styleId="20">
    <w:name w:val="Заголовок 2 Знак"/>
    <w:link w:val="2"/>
    <w:uiPriority w:val="99"/>
    <w:locked/>
    <w:rsid w:val="009103C6"/>
    <w:rPr>
      <w:rFonts w:ascii="Arial" w:eastAsia="Times New Roman" w:hAnsi="Arial" w:cs="Times New Roman"/>
      <w:sz w:val="20"/>
      <w:szCs w:val="20"/>
      <w:lang w:val="x-none" w:eastAsia="ru-RU"/>
    </w:rPr>
  </w:style>
  <w:style w:type="paragraph" w:styleId="a4">
    <w:name w:val="List Paragraph"/>
    <w:basedOn w:val="a"/>
    <w:uiPriority w:val="99"/>
    <w:qFormat/>
    <w:rsid w:val="00342F05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rsid w:val="00B36B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semiHidden/>
    <w:rsid w:val="00B36B1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HTML0">
    <w:name w:val="Стандартний HTML Знак"/>
    <w:link w:val="HTML"/>
    <w:uiPriority w:val="99"/>
    <w:semiHidden/>
    <w:locked/>
    <w:rsid w:val="00B36B1A"/>
    <w:rPr>
      <w:rFonts w:ascii="Courier New" w:eastAsia="Times New Roman" w:hAnsi="Courier New" w:cs="Courier New"/>
      <w:sz w:val="20"/>
      <w:szCs w:val="20"/>
      <w:lang w:val="x-none" w:eastAsia="ru-RU"/>
    </w:rPr>
  </w:style>
  <w:style w:type="character" w:styleId="a6">
    <w:name w:val="Hyperlink"/>
    <w:uiPriority w:val="99"/>
    <w:semiHidden/>
    <w:rsid w:val="00B36B1A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semiHidden/>
    <w:rsid w:val="00212338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a"/>
    <w:uiPriority w:val="99"/>
    <w:rsid w:val="00212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link w:val="a7"/>
    <w:uiPriority w:val="99"/>
    <w:semiHidden/>
    <w:locked/>
    <w:rsid w:val="00212338"/>
    <w:rPr>
      <w:rFonts w:cs="Times New Roman"/>
    </w:rPr>
  </w:style>
  <w:style w:type="character" w:styleId="ab">
    <w:name w:val="page number"/>
    <w:uiPriority w:val="99"/>
    <w:rsid w:val="00D6003B"/>
    <w:rPr>
      <w:rFonts w:cs="Times New Roman"/>
    </w:rPr>
  </w:style>
  <w:style w:type="character" w:customStyle="1" w:styleId="aa">
    <w:name w:val="Нижній колонтитул Знак"/>
    <w:link w:val="a9"/>
    <w:uiPriority w:val="99"/>
    <w:locked/>
    <w:rsid w:val="0021233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56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56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56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956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2172</Words>
  <Characters>12381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imsit</Company>
  <LinksUpToDate>false</LinksUpToDate>
  <CharactersWithSpaces>14524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prof</dc:creator>
  <cp:keywords/>
  <dc:description/>
  <cp:lastModifiedBy>Irina</cp:lastModifiedBy>
  <cp:revision>2</cp:revision>
  <dcterms:created xsi:type="dcterms:W3CDTF">2014-08-10T11:07:00Z</dcterms:created>
  <dcterms:modified xsi:type="dcterms:W3CDTF">2014-08-10T11:07:00Z</dcterms:modified>
</cp:coreProperties>
</file>