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46A" w:rsidRPr="00860363" w:rsidRDefault="0013646A" w:rsidP="00860363">
      <w:pPr>
        <w:spacing w:line="360" w:lineRule="auto"/>
        <w:ind w:firstLine="709"/>
        <w:jc w:val="center"/>
      </w:pPr>
      <w:r w:rsidRPr="00860363">
        <w:t>ФЕДЕРАЛЬНОЕ АГЕНТСТВО ПО ОБРАЗОВАНИЮ</w:t>
      </w:r>
    </w:p>
    <w:p w:rsidR="0013646A" w:rsidRPr="00860363" w:rsidRDefault="0013646A" w:rsidP="00860363">
      <w:pPr>
        <w:spacing w:line="360" w:lineRule="auto"/>
        <w:ind w:firstLine="709"/>
        <w:jc w:val="center"/>
      </w:pPr>
      <w:r w:rsidRPr="00860363">
        <w:t>Государственное образовательное учреждение высшего профессионального образования</w:t>
      </w:r>
    </w:p>
    <w:p w:rsidR="0013646A" w:rsidRPr="00860363" w:rsidRDefault="0013646A" w:rsidP="00860363">
      <w:pPr>
        <w:spacing w:line="360" w:lineRule="auto"/>
        <w:ind w:firstLine="709"/>
        <w:jc w:val="center"/>
      </w:pPr>
    </w:p>
    <w:p w:rsidR="0013646A" w:rsidRPr="00860363" w:rsidRDefault="0013646A" w:rsidP="00860363">
      <w:pPr>
        <w:spacing w:line="360" w:lineRule="auto"/>
        <w:ind w:firstLine="709"/>
        <w:jc w:val="center"/>
      </w:pPr>
      <w:r w:rsidRPr="00860363">
        <w:t>РУБЦОВСКИЙ ИНСТИТУТ (ФИЛИАЛ)</w:t>
      </w:r>
    </w:p>
    <w:p w:rsidR="0013646A" w:rsidRPr="00860363" w:rsidRDefault="0013646A" w:rsidP="00860363">
      <w:pPr>
        <w:spacing w:line="360" w:lineRule="auto"/>
        <w:ind w:firstLine="709"/>
        <w:jc w:val="center"/>
      </w:pPr>
      <w:r w:rsidRPr="00860363">
        <w:t>АЛТАЙСКОГО ГОСУДАРСТВЕННОГО УНИВЕРСИТЕТА</w:t>
      </w:r>
    </w:p>
    <w:p w:rsidR="0013646A" w:rsidRPr="00860363" w:rsidRDefault="0013646A" w:rsidP="00860363">
      <w:pPr>
        <w:spacing w:line="360" w:lineRule="auto"/>
        <w:ind w:firstLine="709"/>
        <w:jc w:val="center"/>
      </w:pPr>
    </w:p>
    <w:p w:rsidR="0013646A" w:rsidRPr="00860363" w:rsidRDefault="0013646A" w:rsidP="00860363">
      <w:pPr>
        <w:spacing w:line="360" w:lineRule="auto"/>
        <w:ind w:firstLine="709"/>
        <w:jc w:val="center"/>
      </w:pPr>
    </w:p>
    <w:p w:rsidR="0013646A" w:rsidRPr="00860363" w:rsidRDefault="0013646A" w:rsidP="00860363">
      <w:pPr>
        <w:spacing w:line="360" w:lineRule="auto"/>
        <w:ind w:firstLine="709"/>
        <w:jc w:val="center"/>
      </w:pPr>
    </w:p>
    <w:p w:rsidR="0013646A" w:rsidRPr="00860363" w:rsidRDefault="0013646A" w:rsidP="00860363">
      <w:pPr>
        <w:spacing w:line="360" w:lineRule="auto"/>
        <w:ind w:firstLine="709"/>
        <w:jc w:val="center"/>
      </w:pPr>
    </w:p>
    <w:p w:rsidR="0013646A" w:rsidRPr="00860363" w:rsidRDefault="0013646A" w:rsidP="00860363">
      <w:pPr>
        <w:spacing w:line="360" w:lineRule="auto"/>
        <w:ind w:firstLine="709"/>
        <w:jc w:val="center"/>
      </w:pPr>
    </w:p>
    <w:p w:rsidR="0013646A" w:rsidRPr="00860363" w:rsidRDefault="0013646A" w:rsidP="00860363">
      <w:pPr>
        <w:spacing w:line="360" w:lineRule="auto"/>
        <w:ind w:firstLine="709"/>
        <w:jc w:val="center"/>
        <w:rPr>
          <w:i/>
        </w:rPr>
      </w:pPr>
      <w:r w:rsidRPr="00860363">
        <w:rPr>
          <w:i/>
        </w:rPr>
        <w:t>Кафедра экономики</w:t>
      </w:r>
    </w:p>
    <w:p w:rsidR="0013646A" w:rsidRPr="00860363" w:rsidRDefault="0013646A" w:rsidP="00860363">
      <w:pPr>
        <w:spacing w:line="360" w:lineRule="auto"/>
        <w:ind w:firstLine="709"/>
        <w:jc w:val="center"/>
        <w:rPr>
          <w:i/>
        </w:rPr>
      </w:pPr>
    </w:p>
    <w:p w:rsidR="0013646A" w:rsidRPr="00860363" w:rsidRDefault="0013646A" w:rsidP="00860363">
      <w:pPr>
        <w:spacing w:line="360" w:lineRule="auto"/>
        <w:ind w:firstLine="709"/>
        <w:jc w:val="center"/>
        <w:rPr>
          <w:i/>
        </w:rPr>
      </w:pPr>
    </w:p>
    <w:p w:rsidR="0013646A" w:rsidRPr="00860363" w:rsidRDefault="0013646A" w:rsidP="00860363">
      <w:pPr>
        <w:spacing w:line="360" w:lineRule="auto"/>
        <w:ind w:firstLine="709"/>
        <w:jc w:val="center"/>
        <w:rPr>
          <w:b/>
          <w:szCs w:val="32"/>
        </w:rPr>
      </w:pPr>
      <w:r w:rsidRPr="00860363">
        <w:rPr>
          <w:b/>
          <w:szCs w:val="28"/>
        </w:rPr>
        <w:t>Контрольная работа</w:t>
      </w:r>
    </w:p>
    <w:p w:rsidR="0013646A" w:rsidRPr="00860363" w:rsidRDefault="0013646A" w:rsidP="00860363">
      <w:pPr>
        <w:spacing w:line="360" w:lineRule="auto"/>
        <w:ind w:firstLine="709"/>
        <w:jc w:val="center"/>
        <w:rPr>
          <w:szCs w:val="32"/>
        </w:rPr>
      </w:pPr>
      <w:r w:rsidRPr="00860363">
        <w:rPr>
          <w:b/>
          <w:szCs w:val="32"/>
        </w:rPr>
        <w:t xml:space="preserve">Дисциплина: </w:t>
      </w:r>
      <w:r w:rsidRPr="00860363">
        <w:rPr>
          <w:szCs w:val="32"/>
        </w:rPr>
        <w:t>Налоги и налогообложение</w:t>
      </w:r>
    </w:p>
    <w:p w:rsidR="0013646A" w:rsidRPr="00860363" w:rsidRDefault="00AE5FC0" w:rsidP="00860363">
      <w:pPr>
        <w:spacing w:line="360" w:lineRule="auto"/>
        <w:ind w:firstLine="709"/>
        <w:jc w:val="center"/>
        <w:rPr>
          <w:b/>
          <w:szCs w:val="32"/>
        </w:rPr>
      </w:pPr>
      <w:r>
        <w:rPr>
          <w:b/>
          <w:szCs w:val="32"/>
        </w:rPr>
        <w:t>Особенности начисления различных видов налогов</w:t>
      </w:r>
    </w:p>
    <w:p w:rsidR="0013646A" w:rsidRPr="00860363" w:rsidRDefault="0013646A" w:rsidP="00595DA6">
      <w:pPr>
        <w:spacing w:line="360" w:lineRule="auto"/>
        <w:ind w:firstLine="709"/>
        <w:jc w:val="both"/>
        <w:rPr>
          <w:b/>
          <w:szCs w:val="32"/>
        </w:rPr>
      </w:pPr>
    </w:p>
    <w:p w:rsidR="0013646A" w:rsidRPr="00860363" w:rsidRDefault="0013646A" w:rsidP="00595DA6">
      <w:pPr>
        <w:spacing w:line="360" w:lineRule="auto"/>
        <w:ind w:firstLine="709"/>
        <w:jc w:val="both"/>
        <w:rPr>
          <w:szCs w:val="28"/>
        </w:rPr>
      </w:pPr>
    </w:p>
    <w:p w:rsidR="0013646A" w:rsidRPr="00860363" w:rsidRDefault="0013646A" w:rsidP="00595DA6">
      <w:pPr>
        <w:spacing w:line="360" w:lineRule="auto"/>
        <w:ind w:firstLine="709"/>
        <w:jc w:val="both"/>
        <w:rPr>
          <w:szCs w:val="28"/>
        </w:rPr>
      </w:pPr>
    </w:p>
    <w:p w:rsidR="0013646A" w:rsidRPr="00860363" w:rsidRDefault="0013646A" w:rsidP="00595DA6">
      <w:pPr>
        <w:spacing w:line="360" w:lineRule="auto"/>
        <w:ind w:firstLine="709"/>
        <w:jc w:val="both"/>
        <w:rPr>
          <w:szCs w:val="28"/>
        </w:rPr>
      </w:pPr>
    </w:p>
    <w:p w:rsidR="0013646A" w:rsidRPr="00860363" w:rsidRDefault="0013646A" w:rsidP="00595DA6">
      <w:pPr>
        <w:spacing w:line="360" w:lineRule="auto"/>
        <w:ind w:firstLine="709"/>
        <w:jc w:val="both"/>
        <w:rPr>
          <w:szCs w:val="28"/>
        </w:rPr>
      </w:pPr>
    </w:p>
    <w:p w:rsidR="0013646A" w:rsidRPr="00860363" w:rsidRDefault="0013646A" w:rsidP="00595DA6">
      <w:pPr>
        <w:spacing w:line="360" w:lineRule="auto"/>
        <w:ind w:firstLine="709"/>
        <w:jc w:val="both"/>
        <w:rPr>
          <w:szCs w:val="28"/>
        </w:rPr>
      </w:pPr>
    </w:p>
    <w:p w:rsidR="00860363" w:rsidRDefault="00860363" w:rsidP="00860363">
      <w:pPr>
        <w:spacing w:line="360" w:lineRule="auto"/>
        <w:ind w:firstLine="709"/>
        <w:jc w:val="center"/>
        <w:rPr>
          <w:szCs w:val="28"/>
        </w:rPr>
      </w:pPr>
    </w:p>
    <w:p w:rsidR="00860363" w:rsidRDefault="00860363" w:rsidP="00860363">
      <w:pPr>
        <w:spacing w:line="360" w:lineRule="auto"/>
        <w:ind w:firstLine="709"/>
        <w:jc w:val="center"/>
        <w:rPr>
          <w:szCs w:val="28"/>
        </w:rPr>
      </w:pPr>
    </w:p>
    <w:p w:rsidR="00D075EB" w:rsidRPr="00860363" w:rsidRDefault="0013646A" w:rsidP="00860363">
      <w:pPr>
        <w:spacing w:line="360" w:lineRule="auto"/>
        <w:ind w:firstLine="709"/>
        <w:jc w:val="center"/>
      </w:pPr>
      <w:r w:rsidRPr="00860363">
        <w:rPr>
          <w:szCs w:val="28"/>
        </w:rPr>
        <w:t>Рубцовск 2010</w:t>
      </w:r>
    </w:p>
    <w:p w:rsidR="00D075EB" w:rsidRDefault="00D075EB" w:rsidP="00595DA6">
      <w:pPr>
        <w:spacing w:line="360" w:lineRule="auto"/>
        <w:ind w:firstLine="709"/>
        <w:jc w:val="both"/>
        <w:rPr>
          <w:szCs w:val="24"/>
        </w:rPr>
      </w:pPr>
    </w:p>
    <w:p w:rsidR="00860363" w:rsidRPr="00860363" w:rsidRDefault="00860363" w:rsidP="00595DA6">
      <w:pPr>
        <w:spacing w:line="360" w:lineRule="auto"/>
        <w:ind w:firstLine="709"/>
        <w:jc w:val="both"/>
        <w:rPr>
          <w:szCs w:val="24"/>
        </w:rPr>
        <w:sectPr w:rsidR="00860363" w:rsidRPr="00860363" w:rsidSect="00860363">
          <w:headerReference w:type="even" r:id="rId7"/>
          <w:headerReference w:type="default" r:id="rId8"/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D075EB" w:rsidRPr="00860363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60363">
        <w:rPr>
          <w:rFonts w:ascii="Times New Roman" w:hAnsi="Times New Roman" w:cs="Times New Roman"/>
          <w:b/>
          <w:sz w:val="28"/>
          <w:szCs w:val="24"/>
        </w:rPr>
        <w:t>Вариант 10</w:t>
      </w:r>
    </w:p>
    <w:p w:rsidR="001A548E" w:rsidRPr="00860363" w:rsidRDefault="001A548E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075EB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60363">
        <w:rPr>
          <w:rFonts w:ascii="Times New Roman" w:hAnsi="Times New Roman" w:cs="Times New Roman"/>
          <w:b/>
          <w:sz w:val="28"/>
          <w:szCs w:val="24"/>
        </w:rPr>
        <w:t>Задача № 1</w:t>
      </w:r>
    </w:p>
    <w:p w:rsidR="00860363" w:rsidRPr="00860363" w:rsidRDefault="00860363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075EB" w:rsidRPr="00860363" w:rsidRDefault="00D075EB" w:rsidP="00595DA6">
      <w:pPr>
        <w:pStyle w:val="ConsNormal"/>
        <w:widowControl/>
        <w:spacing w:line="360" w:lineRule="auto"/>
        <w:ind w:right="0" w:firstLine="709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Работник районной больницы Поспелихинского района Алтайского края состоит в зарегистрированном браке. У него двое детей, один из которых (в возрасте 12 лет) является инвалидом II группы, а другой (в возрасте 20 лет) обучается на втором курсе (по очной форме обучения) технического университета. Заработная плата работника составляет 17000 руб. в месяц. Плата за обучение в университете – 55000 руб. в год</w:t>
      </w:r>
    </w:p>
    <w:p w:rsidR="00D075EB" w:rsidRPr="00860363" w:rsidRDefault="00D075EB" w:rsidP="00595DA6">
      <w:pPr>
        <w:pStyle w:val="ConsNormal"/>
        <w:widowControl/>
        <w:spacing w:line="360" w:lineRule="auto"/>
        <w:ind w:right="0" w:firstLine="709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В январе текущего года он подал заявление о предоставлении ему стандартных налоговых вычетов с приложением документов, подтверждающих инвалидность, и справки из университета.</w:t>
      </w:r>
    </w:p>
    <w:p w:rsidR="00D075EB" w:rsidRPr="00860363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Рассчитать сумму НДФЛ за текущий год и распределить ее между бюджетами. Определить суммы НДФЛ за январь, февраль и март</w:t>
      </w:r>
      <w:r w:rsidR="00595DA6" w:rsidRP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текущего года, исчисленные и удержанные налоговым агентом из доходов налогоплательщика.</w:t>
      </w:r>
    </w:p>
    <w:p w:rsidR="001A548E" w:rsidRPr="00860363" w:rsidRDefault="001A548E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075EB" w:rsidRPr="00860363" w:rsidRDefault="00886E36" w:rsidP="00595DA6">
      <w:pPr>
        <w:pStyle w:val="ConsNormal"/>
        <w:widowControl/>
        <w:spacing w:line="360" w:lineRule="auto"/>
        <w:ind w:right="0" w:firstLine="709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Годовой доход =17000 * 12 =204</w:t>
      </w:r>
      <w:r w:rsidR="00860363">
        <w:rPr>
          <w:sz w:val="28"/>
          <w:szCs w:val="24"/>
        </w:rPr>
        <w:t xml:space="preserve"> </w:t>
      </w:r>
      <w:r w:rsidRPr="00860363">
        <w:rPr>
          <w:sz w:val="28"/>
          <w:szCs w:val="24"/>
        </w:rPr>
        <w:t>000</w:t>
      </w:r>
      <w:r w:rsidR="001E4CD4" w:rsidRPr="00860363">
        <w:rPr>
          <w:sz w:val="28"/>
          <w:szCs w:val="24"/>
        </w:rPr>
        <w:t xml:space="preserve"> руб.</w:t>
      </w:r>
    </w:p>
    <w:p w:rsidR="00860363" w:rsidRDefault="00860363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075EB" w:rsidRPr="00860363" w:rsidRDefault="00886E36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Стандартный вычет</w:t>
      </w:r>
      <w:r w:rsidR="001E4CD4" w:rsidRPr="00860363">
        <w:rPr>
          <w:rFonts w:ascii="Times New Roman" w:hAnsi="Times New Roman" w:cs="Times New Roman"/>
          <w:sz w:val="28"/>
          <w:szCs w:val="24"/>
        </w:rPr>
        <w:t xml:space="preserve"> (НК РФ ст 218п 1 пп3 и 4)</w:t>
      </w:r>
      <w:r w:rsidRPr="00860363">
        <w:rPr>
          <w:rFonts w:ascii="Times New Roman" w:hAnsi="Times New Roman" w:cs="Times New Roman"/>
          <w:sz w:val="28"/>
          <w:szCs w:val="24"/>
        </w:rPr>
        <w:t>:</w:t>
      </w:r>
    </w:p>
    <w:p w:rsidR="00860363" w:rsidRDefault="00860363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86E36" w:rsidRPr="00860363" w:rsidRDefault="00886E36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400*2+ 3000*12=36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800</w:t>
      </w:r>
      <w:r w:rsidR="001E4CD4" w:rsidRPr="00860363">
        <w:rPr>
          <w:rFonts w:ascii="Times New Roman" w:hAnsi="Times New Roman" w:cs="Times New Roman"/>
          <w:sz w:val="28"/>
          <w:szCs w:val="24"/>
        </w:rPr>
        <w:t xml:space="preserve"> руб</w:t>
      </w:r>
    </w:p>
    <w:p w:rsidR="00D075EB" w:rsidRPr="00860363" w:rsidRDefault="001E4CD4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Налоговая база=204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000 – 36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800 =167200</w:t>
      </w:r>
      <w:r w:rsidR="008C1838" w:rsidRPr="00860363">
        <w:rPr>
          <w:rFonts w:ascii="Times New Roman" w:hAnsi="Times New Roman" w:cs="Times New Roman"/>
          <w:sz w:val="28"/>
          <w:szCs w:val="24"/>
        </w:rPr>
        <w:t xml:space="preserve"> руб</w:t>
      </w:r>
    </w:p>
    <w:p w:rsidR="00D075EB" w:rsidRPr="00860363" w:rsidRDefault="001E4CD4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НДФЛ =167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200*13% = 21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736 руб.</w:t>
      </w:r>
    </w:p>
    <w:p w:rsidR="001E4CD4" w:rsidRPr="00860363" w:rsidRDefault="008C1838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Социальный вычет (ст 219 п.1 НК РФ) = 50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 xml:space="preserve">000 </w:t>
      </w:r>
    </w:p>
    <w:p w:rsidR="008C1838" w:rsidRPr="00860363" w:rsidRDefault="008C1838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Налоговая база по декларации = 167200- 50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000 = 117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200</w:t>
      </w:r>
    </w:p>
    <w:p w:rsidR="008C1838" w:rsidRPr="00860363" w:rsidRDefault="008C1838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НДФЛ по декларации: 117 200 * 13% =15236 руб.</w:t>
      </w:r>
    </w:p>
    <w:p w:rsidR="001E4CD4" w:rsidRPr="00860363" w:rsidRDefault="008C1838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В</w:t>
      </w:r>
      <w:r w:rsidR="00595DA6" w:rsidRP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бюджет поселения: 15236*10% =1523,6</w:t>
      </w:r>
      <w:r w:rsidR="001D61A0" w:rsidRPr="00860363">
        <w:rPr>
          <w:rFonts w:ascii="Times New Roman" w:hAnsi="Times New Roman" w:cs="Times New Roman"/>
          <w:sz w:val="28"/>
          <w:szCs w:val="24"/>
        </w:rPr>
        <w:t xml:space="preserve"> руб</w:t>
      </w:r>
    </w:p>
    <w:p w:rsidR="008C1838" w:rsidRPr="00860363" w:rsidRDefault="008C1838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В бюджет района 15236* 30% =4570,8</w:t>
      </w:r>
      <w:r w:rsidR="001D61A0" w:rsidRPr="00860363">
        <w:rPr>
          <w:rFonts w:ascii="Times New Roman" w:hAnsi="Times New Roman" w:cs="Times New Roman"/>
          <w:sz w:val="28"/>
          <w:szCs w:val="24"/>
        </w:rPr>
        <w:t>руб.</w:t>
      </w:r>
    </w:p>
    <w:p w:rsidR="001D61A0" w:rsidRPr="00860363" w:rsidRDefault="001D61A0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В бюджет края 15236* 60%=9141,6 руб.</w:t>
      </w:r>
    </w:p>
    <w:p w:rsidR="008C1838" w:rsidRPr="00860363" w:rsidRDefault="008C1838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(БК РФ ст 61.1,</w:t>
      </w:r>
      <w:r w:rsidR="00595DA6" w:rsidRP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закон«О краевом бюджете»от 24 декабря 2005 г№130-ЗС ст.5</w:t>
      </w:r>
      <w:r w:rsidR="001D61A0" w:rsidRPr="00860363">
        <w:rPr>
          <w:rFonts w:ascii="Times New Roman" w:hAnsi="Times New Roman" w:cs="Times New Roman"/>
          <w:sz w:val="28"/>
          <w:szCs w:val="24"/>
        </w:rPr>
        <w:t>)</w:t>
      </w:r>
    </w:p>
    <w:p w:rsidR="001D61A0" w:rsidRPr="00860363" w:rsidRDefault="001D61A0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Налоговая база янв. = 17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000 – 3400 = 13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600 руб</w:t>
      </w:r>
    </w:p>
    <w:p w:rsidR="001D61A0" w:rsidRPr="00860363" w:rsidRDefault="001D61A0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 xml:space="preserve">НДФЛ янв. = 13600*13% = 1768 </w:t>
      </w:r>
    </w:p>
    <w:p w:rsidR="001D61A0" w:rsidRPr="00860363" w:rsidRDefault="001D61A0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 xml:space="preserve">Нал. </w:t>
      </w:r>
      <w:r w:rsidR="003E7FAB" w:rsidRPr="00860363">
        <w:rPr>
          <w:rFonts w:ascii="Times New Roman" w:hAnsi="Times New Roman" w:cs="Times New Roman"/>
          <w:sz w:val="28"/>
          <w:szCs w:val="24"/>
        </w:rPr>
        <w:t>б</w:t>
      </w:r>
      <w:r w:rsidRPr="00860363">
        <w:rPr>
          <w:rFonts w:ascii="Times New Roman" w:hAnsi="Times New Roman" w:cs="Times New Roman"/>
          <w:sz w:val="28"/>
          <w:szCs w:val="24"/>
        </w:rPr>
        <w:t>аза янв.-фев. = 13600 + 17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000 – 3400= 27200руб.</w:t>
      </w:r>
    </w:p>
    <w:p w:rsidR="001D61A0" w:rsidRPr="00860363" w:rsidRDefault="001D61A0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НДФЛ янв. –февр. = 27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200 *13% = 3536 руб.</w:t>
      </w:r>
    </w:p>
    <w:p w:rsidR="001D61A0" w:rsidRPr="00860363" w:rsidRDefault="001D61A0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НДФЛ февр = 3536-1768 = 1768</w:t>
      </w:r>
      <w:r w:rsidR="003E7FAB" w:rsidRPr="00860363">
        <w:rPr>
          <w:rFonts w:ascii="Times New Roman" w:hAnsi="Times New Roman" w:cs="Times New Roman"/>
          <w:sz w:val="28"/>
          <w:szCs w:val="24"/>
        </w:rPr>
        <w:t xml:space="preserve"> руб.</w:t>
      </w:r>
    </w:p>
    <w:p w:rsidR="001D61A0" w:rsidRPr="00860363" w:rsidRDefault="003E7FA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Нал. база янв – март = 27200+17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000 -3000=41200 руб.</w:t>
      </w:r>
    </w:p>
    <w:p w:rsidR="003E7FAB" w:rsidRPr="00860363" w:rsidRDefault="003E7FA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НДФЛ янв. –март = 41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200* 13%=5356 руб.</w:t>
      </w:r>
    </w:p>
    <w:p w:rsidR="003E7FAB" w:rsidRPr="00860363" w:rsidRDefault="003E7FA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НДФЛ март = 5356-3536=1820</w:t>
      </w:r>
    </w:p>
    <w:p w:rsidR="00860363" w:rsidRDefault="00860363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075EB" w:rsidRPr="00860363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60363">
        <w:rPr>
          <w:rFonts w:ascii="Times New Roman" w:hAnsi="Times New Roman" w:cs="Times New Roman"/>
          <w:b/>
          <w:sz w:val="28"/>
          <w:szCs w:val="24"/>
        </w:rPr>
        <w:t>Задача № 2</w:t>
      </w:r>
    </w:p>
    <w:p w:rsidR="006A5D13" w:rsidRPr="006A5D13" w:rsidRDefault="006A5D13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color w:val="FFFFFF"/>
          <w:sz w:val="28"/>
          <w:szCs w:val="24"/>
        </w:rPr>
      </w:pPr>
      <w:r w:rsidRPr="006A5D13">
        <w:rPr>
          <w:rFonts w:ascii="Times New Roman" w:hAnsi="Times New Roman" w:cs="Times New Roman"/>
          <w:color w:val="FFFFFF"/>
          <w:sz w:val="28"/>
          <w:szCs w:val="24"/>
        </w:rPr>
        <w:t>налог единый доход</w:t>
      </w:r>
    </w:p>
    <w:p w:rsidR="00595DA6" w:rsidRPr="00860363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Рассчитать ЕНВД за 1 квартал текущего года для ИПБОЮЛ г.Рубцовска. Вид деятельности – розничная продажа промышленных товаров в магазине с площадью торгового зала 130 кв.м. У предприятия в магазине работают три продавца. В соответствии с решением о ЕНВД в г. Рубцовске базовая доходность (1800 руб.за 1кв.м)</w:t>
      </w:r>
      <w:r w:rsidR="00595DA6" w:rsidRP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корректируется с помощью нескольких коэффициентов</w:t>
      </w:r>
      <w:r w:rsidR="00B12C91">
        <w:rPr>
          <w:rFonts w:ascii="Times New Roman" w:hAnsi="Times New Roman" w:cs="Times New Roman"/>
          <w:sz w:val="28"/>
          <w:szCs w:val="24"/>
        </w:rPr>
        <w:t xml:space="preserve"> (</w:t>
      </w:r>
      <w:r w:rsidRPr="00860363">
        <w:rPr>
          <w:rFonts w:ascii="Times New Roman" w:hAnsi="Times New Roman" w:cs="Times New Roman"/>
          <w:sz w:val="28"/>
          <w:szCs w:val="24"/>
        </w:rPr>
        <w:t>в результате их перемножения формируется коэффициент К2:</w:t>
      </w:r>
    </w:p>
    <w:p w:rsidR="00595DA6" w:rsidRPr="00860363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Коэффициент «А» учитывает тип населенного пункта и равен 0,7</w:t>
      </w:r>
    </w:p>
    <w:p w:rsidR="00595DA6" w:rsidRPr="00860363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Коэффициент «Б» учитывает вид деятельности и равен 1</w:t>
      </w:r>
    </w:p>
    <w:p w:rsidR="00595DA6" w:rsidRPr="00860363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Коэффициент «В» учитывает ассортимент товаров и равен 1</w:t>
      </w:r>
    </w:p>
    <w:p w:rsidR="00595DA6" w:rsidRPr="00860363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Коэффициент «Г» учитывает размер площади торгового зала и равен 0,4 для площади в 130 кв.м.</w:t>
      </w:r>
    </w:p>
    <w:p w:rsidR="00D075EB" w:rsidRPr="00860363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За налоговый период начислены и уплачены</w:t>
      </w:r>
      <w:r w:rsidR="00595DA6" w:rsidRP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страховые взносы в пенсионный фонд, а также оплачены больничные листы в общей сумме 3200 руб. Исчисленную сумму налога распределить между бюджетами бюджетной системы РФ.</w:t>
      </w:r>
    </w:p>
    <w:p w:rsidR="003E7FAB" w:rsidRPr="00860363" w:rsidRDefault="003E7FA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 xml:space="preserve">К1 на </w:t>
      </w:r>
      <w:smartTag w:uri="urn:schemas-microsoft-com:office:smarttags" w:element="metricconverter">
        <w:smartTagPr>
          <w:attr w:name="ProductID" w:val="2010 г"/>
        </w:smartTagPr>
        <w:r w:rsidRPr="00860363">
          <w:rPr>
            <w:szCs w:val="24"/>
          </w:rPr>
          <w:t>2010 г</w:t>
        </w:r>
      </w:smartTag>
      <w:r w:rsidRPr="00860363">
        <w:rPr>
          <w:szCs w:val="24"/>
        </w:rPr>
        <w:t xml:space="preserve">.= 1,295 (министерство финансов Российской Федерации письмо от 27 ноября </w:t>
      </w:r>
      <w:smartTag w:uri="urn:schemas-microsoft-com:office:smarttags" w:element="metricconverter">
        <w:smartTagPr>
          <w:attr w:name="ProductID" w:val="2009 г"/>
        </w:smartTagPr>
        <w:r w:rsidRPr="00860363">
          <w:rPr>
            <w:szCs w:val="24"/>
          </w:rPr>
          <w:t>2009 г</w:t>
        </w:r>
      </w:smartTag>
      <w:r w:rsidRPr="00860363">
        <w:rPr>
          <w:szCs w:val="24"/>
        </w:rPr>
        <w:t>. N 03-11-11/216)</w:t>
      </w:r>
    </w:p>
    <w:p w:rsidR="00D075EB" w:rsidRPr="00860363" w:rsidRDefault="003E7FA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К2 = 0,7*1*1*0,4=0,28</w:t>
      </w:r>
    </w:p>
    <w:p w:rsidR="00D075EB" w:rsidRPr="00860363" w:rsidRDefault="003E7FA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Вмененный доход = 1800*130*1,295*0,28=84848,4 (НК РФ статья 346.</w:t>
      </w:r>
      <w:r w:rsidR="00D239DE" w:rsidRPr="00860363">
        <w:rPr>
          <w:rFonts w:ascii="Times New Roman" w:hAnsi="Times New Roman" w:cs="Times New Roman"/>
          <w:sz w:val="28"/>
          <w:szCs w:val="24"/>
        </w:rPr>
        <w:t>29</w:t>
      </w:r>
      <w:r w:rsidRPr="00860363">
        <w:rPr>
          <w:rFonts w:ascii="Times New Roman" w:hAnsi="Times New Roman" w:cs="Times New Roman"/>
          <w:sz w:val="28"/>
          <w:szCs w:val="24"/>
        </w:rPr>
        <w:t xml:space="preserve"> п2,3,4)</w:t>
      </w:r>
    </w:p>
    <w:p w:rsidR="003E7FAB" w:rsidRPr="00860363" w:rsidRDefault="003E7FA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 xml:space="preserve">ЕНВД = </w:t>
      </w:r>
      <w:r w:rsidR="006573B8" w:rsidRPr="00860363">
        <w:rPr>
          <w:rFonts w:ascii="Times New Roman" w:hAnsi="Times New Roman" w:cs="Times New Roman"/>
          <w:sz w:val="28"/>
          <w:szCs w:val="24"/>
        </w:rPr>
        <w:t>84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="006573B8" w:rsidRPr="00860363">
        <w:rPr>
          <w:rFonts w:ascii="Times New Roman" w:hAnsi="Times New Roman" w:cs="Times New Roman"/>
          <w:sz w:val="28"/>
          <w:szCs w:val="24"/>
        </w:rPr>
        <w:t>848,4 * 3* 15%=38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="006573B8" w:rsidRPr="00860363">
        <w:rPr>
          <w:rFonts w:ascii="Times New Roman" w:hAnsi="Times New Roman" w:cs="Times New Roman"/>
          <w:sz w:val="28"/>
          <w:szCs w:val="24"/>
        </w:rPr>
        <w:t>182 руб.</w:t>
      </w:r>
    </w:p>
    <w:p w:rsidR="00D239DE" w:rsidRPr="00860363" w:rsidRDefault="00D239DE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ЕНВД к уплате = 38182-3200=34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982 (НК РФ ст. 346.32 п.2)</w:t>
      </w:r>
    </w:p>
    <w:p w:rsidR="00D239DE" w:rsidRPr="00860363" w:rsidRDefault="00D239DE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ЕНВД по бюджетам (БК РФ 61.2 п2, ст 146 п1)</w:t>
      </w:r>
    </w:p>
    <w:p w:rsidR="00D239DE" w:rsidRPr="00860363" w:rsidRDefault="00D239DE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В бюджет города</w:t>
      </w:r>
      <w:r w:rsidR="00595DA6" w:rsidRP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34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982*90%=31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483,8 руб.</w:t>
      </w:r>
    </w:p>
    <w:p w:rsidR="00D239DE" w:rsidRPr="00860363" w:rsidRDefault="00D239DE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В гос. внебюджетные фонды:</w:t>
      </w:r>
    </w:p>
    <w:p w:rsidR="00D239DE" w:rsidRPr="00860363" w:rsidRDefault="00D239DE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ФСС =34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982*5%=1749,1 руб.</w:t>
      </w:r>
    </w:p>
    <w:p w:rsidR="00D239DE" w:rsidRPr="00860363" w:rsidRDefault="00D239DE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ФФОМС = 34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982*0,5%=174,91 руб</w:t>
      </w:r>
    </w:p>
    <w:p w:rsidR="003E7FAB" w:rsidRPr="00860363" w:rsidRDefault="00D239DE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0363">
        <w:rPr>
          <w:rFonts w:ascii="Times New Roman" w:hAnsi="Times New Roman" w:cs="Times New Roman"/>
          <w:sz w:val="28"/>
          <w:szCs w:val="24"/>
        </w:rPr>
        <w:t>ТФОМС = 34</w:t>
      </w:r>
      <w:r w:rsidR="00860363">
        <w:rPr>
          <w:rFonts w:ascii="Times New Roman" w:hAnsi="Times New Roman" w:cs="Times New Roman"/>
          <w:sz w:val="28"/>
          <w:szCs w:val="24"/>
        </w:rPr>
        <w:t xml:space="preserve"> </w:t>
      </w:r>
      <w:r w:rsidRPr="00860363">
        <w:rPr>
          <w:rFonts w:ascii="Times New Roman" w:hAnsi="Times New Roman" w:cs="Times New Roman"/>
          <w:sz w:val="28"/>
          <w:szCs w:val="24"/>
        </w:rPr>
        <w:t>982 * 4,5% = 1574,19</w:t>
      </w:r>
      <w:r w:rsidR="00B520D3" w:rsidRPr="00860363">
        <w:rPr>
          <w:rFonts w:ascii="Times New Roman" w:hAnsi="Times New Roman" w:cs="Times New Roman"/>
          <w:sz w:val="28"/>
          <w:szCs w:val="24"/>
        </w:rPr>
        <w:t xml:space="preserve"> руб.</w:t>
      </w:r>
    </w:p>
    <w:p w:rsidR="00B520D3" w:rsidRPr="00860363" w:rsidRDefault="00B520D3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075EB" w:rsidRPr="00860363" w:rsidRDefault="00D075EB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60363">
        <w:rPr>
          <w:rFonts w:ascii="Times New Roman" w:hAnsi="Times New Roman" w:cs="Times New Roman"/>
          <w:b/>
          <w:sz w:val="28"/>
          <w:szCs w:val="24"/>
        </w:rPr>
        <w:t>Задача № 3</w:t>
      </w:r>
    </w:p>
    <w:p w:rsidR="001A548E" w:rsidRPr="00860363" w:rsidRDefault="001A548E" w:rsidP="00595DA6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/>
          <w:sz w:val="28"/>
          <w:szCs w:val="16"/>
        </w:rPr>
      </w:pP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Выручка организации, занимающейся пассажироперевозками, составила за второй квартал текущего года 1108 т.р.,</w:t>
      </w:r>
      <w:r w:rsidR="00595DA6" w:rsidRPr="00860363">
        <w:rPr>
          <w:szCs w:val="24"/>
        </w:rPr>
        <w:t xml:space="preserve"> </w:t>
      </w:r>
      <w:r w:rsidRPr="00860363">
        <w:rPr>
          <w:szCs w:val="24"/>
        </w:rPr>
        <w:t>из них 708 т.р. было получено от реализац</w:t>
      </w:r>
      <w:r w:rsidR="007F7EA0" w:rsidRPr="00860363">
        <w:rPr>
          <w:szCs w:val="24"/>
        </w:rPr>
        <w:t xml:space="preserve">ии билетов в маршрутных такси, </w:t>
      </w:r>
      <w:r w:rsidRPr="00860363">
        <w:rPr>
          <w:szCs w:val="24"/>
        </w:rPr>
        <w:t>а 400 т.р. – от реализации билетов в автобусах, цены в которых аналогичны ценам в муниципальном транспорте. Услуги сторонней организации по ремонту транспорта</w:t>
      </w:r>
      <w:r w:rsidR="00595DA6" w:rsidRPr="00860363">
        <w:rPr>
          <w:szCs w:val="24"/>
        </w:rPr>
        <w:t xml:space="preserve"> </w:t>
      </w:r>
      <w:r w:rsidRPr="00860363">
        <w:rPr>
          <w:szCs w:val="24"/>
        </w:rPr>
        <w:t>составили 236 т.р. Определить сумму налоговых вычетов и сумму НДС, подлежащую уплате в бюджет.</w:t>
      </w:r>
    </w:p>
    <w:p w:rsidR="001A548E" w:rsidRPr="00860363" w:rsidRDefault="001A548E" w:rsidP="00595DA6">
      <w:pPr>
        <w:spacing w:line="360" w:lineRule="auto"/>
        <w:ind w:firstLine="709"/>
        <w:jc w:val="both"/>
        <w:rPr>
          <w:szCs w:val="24"/>
        </w:rPr>
      </w:pPr>
    </w:p>
    <w:p w:rsidR="00B520D3" w:rsidRPr="00860363" w:rsidRDefault="00B520D3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НДС исчис=708*18%=127,44 т.р.</w:t>
      </w:r>
    </w:p>
    <w:p w:rsidR="00B520D3" w:rsidRPr="00860363" w:rsidRDefault="00B520D3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400 т.р. – не подлежат налогообложению (НК РФ ст 149 п2 пп7)</w:t>
      </w:r>
    </w:p>
    <w:p w:rsidR="00B520D3" w:rsidRPr="00860363" w:rsidRDefault="00B520D3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Входной НДС = 236*18/118 = 36 т.р.</w:t>
      </w:r>
    </w:p>
    <w:p w:rsidR="00B520D3" w:rsidRPr="00860363" w:rsidRDefault="00B520D3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Доля услуг, облагаемых НДС (НК РФ ст.170 п. 4) = 708:1108 = 63,9%</w:t>
      </w:r>
    </w:p>
    <w:p w:rsidR="00B520D3" w:rsidRPr="00860363" w:rsidRDefault="00B520D3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НДС к уплате= 127 440 – 36 000 * 63,9%=104</w:t>
      </w:r>
      <w:r w:rsidR="00860363">
        <w:rPr>
          <w:szCs w:val="24"/>
        </w:rPr>
        <w:t xml:space="preserve"> </w:t>
      </w:r>
      <w:r w:rsidRPr="00860363">
        <w:rPr>
          <w:szCs w:val="24"/>
        </w:rPr>
        <w:t>436 руб.</w:t>
      </w:r>
    </w:p>
    <w:p w:rsidR="00D075EB" w:rsidRPr="00860363" w:rsidRDefault="001D61A0" w:rsidP="00595DA6">
      <w:pPr>
        <w:spacing w:line="360" w:lineRule="auto"/>
        <w:ind w:firstLine="709"/>
        <w:jc w:val="both"/>
        <w:rPr>
          <w:b/>
          <w:szCs w:val="24"/>
        </w:rPr>
      </w:pPr>
      <w:r w:rsidRPr="00860363">
        <w:br w:type="page"/>
      </w:r>
      <w:r w:rsidR="00860363" w:rsidRPr="00860363">
        <w:rPr>
          <w:b/>
          <w:szCs w:val="24"/>
        </w:rPr>
        <w:t>Тестовое</w:t>
      </w:r>
      <w:r w:rsidR="00595DA6" w:rsidRPr="00860363">
        <w:rPr>
          <w:b/>
          <w:szCs w:val="24"/>
        </w:rPr>
        <w:t xml:space="preserve"> </w:t>
      </w:r>
      <w:r w:rsidR="00860363" w:rsidRPr="00860363">
        <w:rPr>
          <w:b/>
          <w:szCs w:val="24"/>
        </w:rPr>
        <w:t>задание</w:t>
      </w:r>
    </w:p>
    <w:p w:rsidR="00D075EB" w:rsidRPr="00860363" w:rsidRDefault="00D075EB" w:rsidP="00595DA6">
      <w:pPr>
        <w:pStyle w:val="ConsNormal"/>
        <w:widowControl/>
        <w:spacing w:line="360" w:lineRule="auto"/>
        <w:ind w:right="0" w:firstLine="709"/>
        <w:jc w:val="both"/>
        <w:rPr>
          <w:sz w:val="28"/>
          <w:szCs w:val="24"/>
        </w:rPr>
      </w:pP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:1] Обязанность по уплате налога считается исполненной налогоплательщиком с момента: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Списания банком денежных средств с расчетного счета налогоплательщика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b/>
          <w:i/>
          <w:szCs w:val="24"/>
          <w:u w:val="single"/>
        </w:rPr>
        <w:t>Предъявления в банк поручения на уплату налога при наличии достаточного денежного остатка на счете налогоплательщика</w:t>
      </w:r>
      <w:r w:rsidR="00C439D2" w:rsidRPr="00860363">
        <w:rPr>
          <w:b/>
          <w:i/>
          <w:szCs w:val="24"/>
          <w:u w:val="single"/>
        </w:rPr>
        <w:t xml:space="preserve"> </w:t>
      </w:r>
      <w:r w:rsidR="00C439D2" w:rsidRPr="00860363">
        <w:rPr>
          <w:szCs w:val="24"/>
        </w:rPr>
        <w:t>НК РФ ст 45 п3 пп1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Предъявления в банк поручения на оплату налога при наличии достаточного денежного остатка на счете налогоплательщика в сроки, установленные для уплаты налога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:1] Процентная ставка пени: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1/300 ставки рефинансирования ЦБ РФ, действующей в это время, но не более 0,1% в день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b/>
          <w:i/>
          <w:szCs w:val="24"/>
          <w:u w:val="single"/>
        </w:rPr>
        <w:t>1/300 ставки рефинансирования ЦБ РФ, действующей в это время</w:t>
      </w:r>
      <w:r w:rsidR="00C439D2" w:rsidRPr="00860363">
        <w:rPr>
          <w:b/>
          <w:i/>
          <w:szCs w:val="24"/>
          <w:u w:val="single"/>
        </w:rPr>
        <w:t xml:space="preserve"> </w:t>
      </w:r>
      <w:r w:rsidR="00C439D2" w:rsidRPr="00860363">
        <w:rPr>
          <w:szCs w:val="24"/>
        </w:rPr>
        <w:t>статья 75 НК РФ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1/300 ставки рефинансирования ЦБ РФ, действующей в это время, но не более суммы неуплаченного налога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:1] Налоговая база НДС по товарам, с которых взимается акцизы, определяются: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  <w:u w:val="single"/>
        </w:rPr>
      </w:pPr>
      <w:r w:rsidRPr="00860363">
        <w:rPr>
          <w:szCs w:val="24"/>
          <w:u w:val="single"/>
        </w:rPr>
        <w:t xml:space="preserve">С </w:t>
      </w:r>
      <w:r w:rsidRPr="00860363">
        <w:rPr>
          <w:b/>
          <w:i/>
          <w:szCs w:val="24"/>
          <w:u w:val="single"/>
        </w:rPr>
        <w:t>учетом включенной суммы акциза</w:t>
      </w:r>
      <w:r w:rsidR="00595DA6" w:rsidRPr="00860363">
        <w:rPr>
          <w:b/>
          <w:i/>
          <w:szCs w:val="24"/>
          <w:u w:val="single"/>
        </w:rPr>
        <w:t xml:space="preserve"> </w:t>
      </w:r>
      <w:r w:rsidR="00C439D2" w:rsidRPr="00860363">
        <w:rPr>
          <w:szCs w:val="24"/>
        </w:rPr>
        <w:t>НК РФ ст 154 п1</w:t>
      </w:r>
      <w:r w:rsidR="00595DA6" w:rsidRPr="00860363">
        <w:rPr>
          <w:b/>
          <w:i/>
          <w:szCs w:val="24"/>
          <w:u w:val="single"/>
        </w:rPr>
        <w:t xml:space="preserve"> 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Без учета суммы акциза в</w:t>
      </w:r>
      <w:r w:rsidR="00595DA6" w:rsidRPr="00860363">
        <w:rPr>
          <w:szCs w:val="24"/>
        </w:rPr>
        <w:t xml:space="preserve"> </w:t>
      </w:r>
      <w:r w:rsidRPr="00860363">
        <w:rPr>
          <w:szCs w:val="24"/>
        </w:rPr>
        <w:t>стоимости товара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С учетом включенной суммы акциза по расчетной ставке 18/118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:1] Налоговая база по НДС при реализации услуг по производству товаров из давальческого сырья и материалов определяется как: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Стоимость их обработки, переработки или иной трансформации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Стоимость их обработки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b/>
          <w:i/>
          <w:szCs w:val="24"/>
          <w:u w:val="single"/>
        </w:rPr>
      </w:pPr>
      <w:r w:rsidRPr="00860363">
        <w:rPr>
          <w:b/>
          <w:i/>
          <w:szCs w:val="24"/>
          <w:u w:val="single"/>
        </w:rPr>
        <w:t>Стоимость их обработки, переработки или иной трансформации с учетом акцизов (для подакцизных товаров) и без включения в нее налога на добавленную стоимость</w:t>
      </w:r>
    </w:p>
    <w:p w:rsidR="00D075EB" w:rsidRPr="00860363" w:rsidRDefault="00C439D2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НК РФ ст 154 п5</w:t>
      </w:r>
    </w:p>
    <w:p w:rsidR="00D075EB" w:rsidRPr="00860363" w:rsidRDefault="00D075EB" w:rsidP="00595DA6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 Налогоплательщик имеет право на социальный вычет по НДФЛ</w:t>
      </w:r>
      <w:r w:rsidR="00595DA6" w:rsidRPr="00860363">
        <w:rPr>
          <w:szCs w:val="24"/>
        </w:rPr>
        <w:t xml:space="preserve"> </w:t>
      </w:r>
      <w:r w:rsidRPr="00860363">
        <w:rPr>
          <w:szCs w:val="24"/>
        </w:rPr>
        <w:t>за свое обучение в образовательных учреждениях:</w:t>
      </w:r>
    </w:p>
    <w:p w:rsidR="00D075EB" w:rsidRPr="00860363" w:rsidRDefault="00D075EB" w:rsidP="00595DA6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- только по очной форме обучения;</w:t>
      </w:r>
    </w:p>
    <w:p w:rsidR="00D075EB" w:rsidRPr="00860363" w:rsidRDefault="00D075EB" w:rsidP="00595DA6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- только по заочной форме обучения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b/>
          <w:i/>
          <w:szCs w:val="24"/>
          <w:u w:val="single"/>
        </w:rPr>
        <w:t>-</w:t>
      </w:r>
      <w:r w:rsidR="00595DA6" w:rsidRPr="00860363">
        <w:rPr>
          <w:b/>
          <w:i/>
          <w:szCs w:val="24"/>
          <w:u w:val="single"/>
        </w:rPr>
        <w:t xml:space="preserve"> </w:t>
      </w:r>
      <w:r w:rsidRPr="00860363">
        <w:rPr>
          <w:b/>
          <w:i/>
          <w:szCs w:val="24"/>
          <w:u w:val="single"/>
        </w:rPr>
        <w:t>независимо от формы обучения</w:t>
      </w:r>
      <w:r w:rsidR="00595DA6" w:rsidRPr="00860363">
        <w:rPr>
          <w:b/>
          <w:i/>
          <w:szCs w:val="24"/>
          <w:u w:val="single"/>
        </w:rPr>
        <w:t xml:space="preserve"> </w:t>
      </w:r>
      <w:r w:rsidR="00C439D2" w:rsidRPr="00860363">
        <w:rPr>
          <w:szCs w:val="24"/>
        </w:rPr>
        <w:t>НК РФ ст219 п1пп2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:1] Акцизами облагаются: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Виноматериалы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Спирт коньячный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b/>
          <w:i/>
          <w:szCs w:val="24"/>
          <w:u w:val="single"/>
        </w:rPr>
        <w:t>Коньяки</w:t>
      </w:r>
      <w:r w:rsidR="001D61A0" w:rsidRPr="00860363">
        <w:rPr>
          <w:b/>
          <w:i/>
          <w:szCs w:val="24"/>
          <w:u w:val="single"/>
        </w:rPr>
        <w:t xml:space="preserve"> </w:t>
      </w:r>
      <w:r w:rsidR="001D61A0" w:rsidRPr="00860363">
        <w:rPr>
          <w:szCs w:val="24"/>
        </w:rPr>
        <w:t>ст 181 п 1пп3 НК РФ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:1] Ставки акцизов по подакцизным товарам устанавливаются: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В процентах к стоимости товаров по отпускным ценам с учетом акцизов или в рублях и копейках за единицу измерения</w:t>
      </w:r>
      <w:r w:rsidR="00C439D2" w:rsidRPr="00860363">
        <w:rPr>
          <w:szCs w:val="24"/>
        </w:rPr>
        <w:t xml:space="preserve"> 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b/>
          <w:i/>
          <w:szCs w:val="24"/>
          <w:u w:val="single"/>
        </w:rPr>
        <w:t>В процентах к стоимости товаров по отпускным ценам без учета акцизов или в рублях и копейках за единицу измерения</w:t>
      </w:r>
      <w:r w:rsidR="00C439D2" w:rsidRPr="00860363">
        <w:rPr>
          <w:szCs w:val="24"/>
        </w:rPr>
        <w:t>НК РФ ст 187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В процентах к стоимости товаров по фактической себестоимости без учета акцизов или в рублях и копейках за единицу измерения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:1] Датой фактического получения дохода в виде заработной платы в календарном году является: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Дата выплаты дохода, включая авансовые выплаты физическому лицу, либо дата передачи дохода в натуральной форме</w:t>
      </w:r>
      <w:r w:rsidR="00595DA6" w:rsidRPr="00860363">
        <w:rPr>
          <w:szCs w:val="24"/>
        </w:rPr>
        <w:t xml:space="preserve"> 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b/>
          <w:i/>
          <w:szCs w:val="24"/>
          <w:u w:val="single"/>
        </w:rPr>
        <w:t>Последний день месяца, за который налогоплательщику был начислен доход за выполненные трудовые обязанности</w:t>
      </w:r>
      <w:r w:rsidR="00595DA6" w:rsidRPr="00860363">
        <w:rPr>
          <w:szCs w:val="24"/>
        </w:rPr>
        <w:t xml:space="preserve"> </w:t>
      </w:r>
      <w:r w:rsidR="008010AD" w:rsidRPr="00860363">
        <w:rPr>
          <w:szCs w:val="24"/>
        </w:rPr>
        <w:t>Статья 223.п.2</w:t>
      </w:r>
      <w:r w:rsidR="0057390F" w:rsidRPr="00860363">
        <w:rPr>
          <w:szCs w:val="24"/>
        </w:rPr>
        <w:t xml:space="preserve"> НК РФ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Дата исчисления дохода, либо дата перехода права собственности на доходы в натуральной форме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:1] При продаже жилого дома имущественный налоговый вычет предоставляется в сумме, полученной при продаже, если: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Дом находился в собственности налогоплательщика менее 3 лет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Дом находился в собственности налогоплательщика менее 5 лет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b/>
          <w:i/>
          <w:szCs w:val="24"/>
          <w:u w:val="single"/>
        </w:rPr>
        <w:t>Дом находился в собственности налогоплательщика 3 года и более</w:t>
      </w:r>
      <w:r w:rsidR="00084E07" w:rsidRPr="00860363">
        <w:rPr>
          <w:szCs w:val="24"/>
        </w:rPr>
        <w:t xml:space="preserve"> Статья 220</w:t>
      </w:r>
      <w:r w:rsidR="001D61A0" w:rsidRPr="00860363">
        <w:rPr>
          <w:szCs w:val="24"/>
        </w:rPr>
        <w:t xml:space="preserve"> НК РФ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:1] Если в налоговом периоде имущественный налоговый вычет не был использован полностью, то его остаток: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Не может быть перенесен на последующие налоговые периоды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Может быть перенесен на последующие три налоговых периода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b/>
          <w:i/>
          <w:szCs w:val="24"/>
          <w:u w:val="single"/>
        </w:rPr>
        <w:t>Может быть перенесен на последующие налоговые периоды до полного его использования</w:t>
      </w:r>
      <w:r w:rsidR="00595DA6" w:rsidRPr="00860363">
        <w:rPr>
          <w:b/>
          <w:i/>
          <w:szCs w:val="24"/>
          <w:u w:val="single"/>
        </w:rPr>
        <w:t xml:space="preserve"> </w:t>
      </w:r>
      <w:r w:rsidR="001D61A0" w:rsidRPr="00860363">
        <w:rPr>
          <w:szCs w:val="24"/>
        </w:rPr>
        <w:t>НК РФ ст. 220 п 1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[</w:t>
      </w:r>
      <w:r w:rsidRPr="00860363">
        <w:rPr>
          <w:szCs w:val="24"/>
          <w:lang w:val="en-US"/>
        </w:rPr>
        <w:t>Q</w:t>
      </w:r>
      <w:r w:rsidRPr="00860363">
        <w:rPr>
          <w:szCs w:val="24"/>
        </w:rPr>
        <w:t>:1] Налоговой базой для исчисления налога на строения, помещения и сооружения является: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Инвентаризационная стоимость объекта, определяемая органами технической инвентаризации</w:t>
      </w:r>
    </w:p>
    <w:p w:rsidR="00595DA6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szCs w:val="24"/>
        </w:rPr>
        <w:t>Инвентаризационная стоимость объекта, определяемая в соответствии с рыночными ценами</w:t>
      </w:r>
    </w:p>
    <w:p w:rsidR="00D075EB" w:rsidRPr="00860363" w:rsidRDefault="00D075EB" w:rsidP="00595DA6">
      <w:pPr>
        <w:spacing w:line="360" w:lineRule="auto"/>
        <w:ind w:firstLine="709"/>
        <w:jc w:val="both"/>
        <w:rPr>
          <w:szCs w:val="24"/>
        </w:rPr>
      </w:pPr>
      <w:r w:rsidRPr="00860363">
        <w:rPr>
          <w:b/>
          <w:i/>
          <w:szCs w:val="24"/>
          <w:u w:val="single"/>
        </w:rPr>
        <w:t>Суммарная инвентаризационная стоимость объекта, определяемая органами технической инвентаризации</w:t>
      </w:r>
      <w:r w:rsidR="0057390F" w:rsidRPr="00860363">
        <w:rPr>
          <w:b/>
          <w:i/>
          <w:szCs w:val="24"/>
          <w:u w:val="single"/>
        </w:rPr>
        <w:t xml:space="preserve"> </w:t>
      </w:r>
      <w:r w:rsidR="0057390F" w:rsidRPr="00860363">
        <w:rPr>
          <w:szCs w:val="24"/>
        </w:rPr>
        <w:t>(закон о налогах на имущество физических лиц)</w:t>
      </w:r>
    </w:p>
    <w:p w:rsidR="00D075EB" w:rsidRPr="00860363" w:rsidRDefault="00D075EB" w:rsidP="00595DA6">
      <w:pPr>
        <w:spacing w:line="360" w:lineRule="auto"/>
        <w:ind w:firstLine="709"/>
        <w:jc w:val="both"/>
      </w:pPr>
    </w:p>
    <w:p w:rsidR="001D61A0" w:rsidRPr="00860363" w:rsidRDefault="001D61A0" w:rsidP="00595DA6">
      <w:pPr>
        <w:spacing w:line="360" w:lineRule="auto"/>
        <w:ind w:firstLine="709"/>
        <w:jc w:val="both"/>
        <w:rPr>
          <w:b/>
          <w:szCs w:val="24"/>
        </w:rPr>
      </w:pPr>
      <w:r w:rsidRPr="00860363">
        <w:br w:type="page"/>
      </w:r>
      <w:r w:rsidRPr="00860363">
        <w:rPr>
          <w:b/>
          <w:szCs w:val="24"/>
        </w:rPr>
        <w:t>Список литературы</w:t>
      </w:r>
    </w:p>
    <w:p w:rsidR="001D61A0" w:rsidRPr="00860363" w:rsidRDefault="001D61A0" w:rsidP="00595DA6">
      <w:pPr>
        <w:spacing w:line="360" w:lineRule="auto"/>
        <w:ind w:firstLine="709"/>
        <w:jc w:val="both"/>
        <w:rPr>
          <w:szCs w:val="24"/>
        </w:rPr>
      </w:pPr>
    </w:p>
    <w:p w:rsidR="001D61A0" w:rsidRPr="00860363" w:rsidRDefault="001D61A0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Бюджетный кодекс Российской Федерации</w:t>
      </w:r>
    </w:p>
    <w:p w:rsidR="00595DA6" w:rsidRPr="00860363" w:rsidRDefault="001D61A0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Налоговый кодекс Российской Федерации,</w:t>
      </w:r>
      <w:r w:rsidR="00595DA6" w:rsidRPr="00860363">
        <w:rPr>
          <w:sz w:val="28"/>
          <w:szCs w:val="24"/>
        </w:rPr>
        <w:t xml:space="preserve"> </w:t>
      </w:r>
      <w:r w:rsidRPr="00860363">
        <w:rPr>
          <w:sz w:val="28"/>
          <w:szCs w:val="24"/>
        </w:rPr>
        <w:t xml:space="preserve">часть </w:t>
      </w:r>
      <w:r w:rsidRPr="00860363">
        <w:rPr>
          <w:sz w:val="28"/>
          <w:szCs w:val="24"/>
          <w:lang w:val="en-US"/>
        </w:rPr>
        <w:t>I</w:t>
      </w:r>
      <w:r w:rsidRPr="00860363">
        <w:rPr>
          <w:sz w:val="28"/>
          <w:szCs w:val="24"/>
        </w:rPr>
        <w:t xml:space="preserve">, часть </w:t>
      </w:r>
      <w:r w:rsidRPr="00860363">
        <w:rPr>
          <w:sz w:val="28"/>
          <w:szCs w:val="24"/>
          <w:lang w:val="en-US"/>
        </w:rPr>
        <w:t>II</w:t>
      </w:r>
    </w:p>
    <w:p w:rsidR="0057390F" w:rsidRPr="00860363" w:rsidRDefault="0057390F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закон о налогах на имущество физических лиц от 9 декабря 1991 года № 2003-1</w:t>
      </w:r>
    </w:p>
    <w:p w:rsidR="003E7FAB" w:rsidRPr="00860363" w:rsidRDefault="003E7FAB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 xml:space="preserve">письмо министерства финансов Российской Федерации от 27 ноября </w:t>
      </w:r>
      <w:smartTag w:uri="urn:schemas-microsoft-com:office:smarttags" w:element="metricconverter">
        <w:smartTagPr>
          <w:attr w:name="ProductID" w:val="2009 г"/>
        </w:smartTagPr>
        <w:r w:rsidRPr="00860363">
          <w:rPr>
            <w:sz w:val="28"/>
            <w:szCs w:val="24"/>
          </w:rPr>
          <w:t>2009 г</w:t>
        </w:r>
      </w:smartTag>
      <w:r w:rsidRPr="00860363">
        <w:rPr>
          <w:sz w:val="28"/>
          <w:szCs w:val="24"/>
        </w:rPr>
        <w:t>. № 03 – 11-11/216</w:t>
      </w:r>
    </w:p>
    <w:p w:rsidR="001D61A0" w:rsidRPr="00860363" w:rsidRDefault="001D61A0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Закон Алтайского края от 24 декабря 2005 г№130-ЗС «О краевом бюджете»</w:t>
      </w:r>
    </w:p>
    <w:p w:rsidR="001D61A0" w:rsidRPr="00860363" w:rsidRDefault="00CF28E8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О</w:t>
      </w:r>
      <w:r w:rsidR="0057390F" w:rsidRPr="00860363">
        <w:rPr>
          <w:sz w:val="28"/>
          <w:szCs w:val="24"/>
        </w:rPr>
        <w:t xml:space="preserve"> нормативах отчислений от федеральных и региональных налогов и сборов, налогов, предусмотренных специальными налоговыми режимами</w:t>
      </w:r>
      <w:r w:rsidR="00595DA6" w:rsidRPr="00860363">
        <w:rPr>
          <w:sz w:val="28"/>
          <w:szCs w:val="24"/>
        </w:rPr>
        <w:t xml:space="preserve"> </w:t>
      </w:r>
      <w:r w:rsidR="0057390F" w:rsidRPr="00860363">
        <w:rPr>
          <w:sz w:val="28"/>
          <w:szCs w:val="24"/>
        </w:rPr>
        <w:t>закон от 31</w:t>
      </w:r>
      <w:r w:rsidR="00860363">
        <w:rPr>
          <w:sz w:val="28"/>
          <w:szCs w:val="24"/>
        </w:rPr>
        <w:t xml:space="preserve"> </w:t>
      </w:r>
      <w:r w:rsidR="0057390F" w:rsidRPr="00860363">
        <w:rPr>
          <w:sz w:val="28"/>
          <w:szCs w:val="24"/>
        </w:rPr>
        <w:t>августа</w:t>
      </w:r>
      <w:r w:rsidR="00860363">
        <w:rPr>
          <w:sz w:val="28"/>
          <w:szCs w:val="24"/>
        </w:rPr>
        <w:t xml:space="preserve"> </w:t>
      </w:r>
      <w:r w:rsidR="0057390F" w:rsidRPr="00860363">
        <w:rPr>
          <w:sz w:val="28"/>
          <w:szCs w:val="24"/>
        </w:rPr>
        <w:t>2005 г № 62-ЗС</w:t>
      </w:r>
    </w:p>
    <w:p w:rsidR="00CF28E8" w:rsidRPr="00860363" w:rsidRDefault="00CF28E8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Налог на доходы физических лиц. Комментарий. – М.: Изд-во «Экзамен», 2003. – 192 с.</w:t>
      </w:r>
    </w:p>
    <w:p w:rsidR="00CF28E8" w:rsidRPr="00860363" w:rsidRDefault="00CF28E8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Перов А.В., Толкушкин А.В. Налоги и налогообложение. – М.: Юрайт, 2005. – 720с.</w:t>
      </w:r>
    </w:p>
    <w:p w:rsidR="00595DA6" w:rsidRPr="00860363" w:rsidRDefault="00CF28E8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Путеводитель по налогам_Практическое пособие по ЕНВД</w:t>
      </w:r>
    </w:p>
    <w:p w:rsidR="0057390F" w:rsidRPr="00860363" w:rsidRDefault="00CF28E8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Романовский, М.В., Врублевская О.В Налоги и налогообложение.- СПб: Питер, 2009. – 528 с</w:t>
      </w:r>
    </w:p>
    <w:p w:rsidR="00CF28E8" w:rsidRPr="00860363" w:rsidRDefault="00CF28E8" w:rsidP="00860363">
      <w:pPr>
        <w:pStyle w:val="ConsNormal"/>
        <w:widowControl/>
        <w:numPr>
          <w:ilvl w:val="0"/>
          <w:numId w:val="1"/>
        </w:numPr>
        <w:tabs>
          <w:tab w:val="clear" w:pos="851"/>
          <w:tab w:val="num" w:pos="420"/>
          <w:tab w:val="num" w:pos="900"/>
        </w:tabs>
        <w:snapToGrid w:val="0"/>
        <w:spacing w:line="360" w:lineRule="auto"/>
        <w:ind w:left="0" w:right="0" w:firstLine="0"/>
        <w:jc w:val="both"/>
        <w:rPr>
          <w:sz w:val="28"/>
          <w:szCs w:val="24"/>
        </w:rPr>
      </w:pPr>
      <w:r w:rsidRPr="00860363">
        <w:rPr>
          <w:sz w:val="28"/>
          <w:szCs w:val="24"/>
        </w:rPr>
        <w:t>Тарасова,В.Ф. Налоги и налогообложение/ В.Ф.Тарасова, М.В.Владыка, Т.В. Сапрыкина, Л.Н.Семыкина. – КНОРУС, 2009. – 480 с.</w:t>
      </w:r>
    </w:p>
    <w:p w:rsidR="00860363" w:rsidRPr="00860363" w:rsidRDefault="00860363" w:rsidP="00860363">
      <w:pPr>
        <w:shd w:val="clear" w:color="auto" w:fill="FFFFFF"/>
        <w:autoSpaceDE w:val="0"/>
        <w:autoSpaceDN w:val="0"/>
        <w:adjustRightInd w:val="0"/>
        <w:spacing w:before="160" w:line="360" w:lineRule="auto"/>
        <w:ind w:firstLine="709"/>
        <w:jc w:val="center"/>
        <w:rPr>
          <w:color w:val="FFFFFF"/>
          <w:szCs w:val="28"/>
        </w:rPr>
      </w:pPr>
    </w:p>
    <w:p w:rsidR="001D61A0" w:rsidRPr="00595DA6" w:rsidRDefault="001D61A0" w:rsidP="00595DA6">
      <w:pPr>
        <w:spacing w:line="360" w:lineRule="auto"/>
        <w:ind w:firstLine="709"/>
        <w:jc w:val="both"/>
      </w:pPr>
      <w:bookmarkStart w:id="0" w:name="_GoBack"/>
      <w:bookmarkEnd w:id="0"/>
    </w:p>
    <w:sectPr w:rsidR="001D61A0" w:rsidRPr="00595DA6" w:rsidSect="00860363">
      <w:type w:val="nextColumn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2C4" w:rsidRDefault="001522C4">
      <w:r>
        <w:separator/>
      </w:r>
    </w:p>
  </w:endnote>
  <w:endnote w:type="continuationSeparator" w:id="0">
    <w:p w:rsidR="001522C4" w:rsidRDefault="0015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2C4" w:rsidRDefault="001522C4">
      <w:r>
        <w:separator/>
      </w:r>
    </w:p>
  </w:footnote>
  <w:footnote w:type="continuationSeparator" w:id="0">
    <w:p w:rsidR="001522C4" w:rsidRDefault="00152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448" w:rsidRDefault="00664448" w:rsidP="00B520D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4C70">
      <w:rPr>
        <w:rStyle w:val="a6"/>
        <w:noProof/>
      </w:rPr>
      <w:t>2</w:t>
    </w:r>
    <w:r>
      <w:rPr>
        <w:rStyle w:val="a6"/>
      </w:rPr>
      <w:fldChar w:fldCharType="end"/>
    </w:r>
  </w:p>
  <w:p w:rsidR="00664448" w:rsidRPr="003B4AFF" w:rsidRDefault="00664448" w:rsidP="00860363">
    <w:pPr>
      <w:pStyle w:val="a4"/>
      <w:jc w:val="center"/>
      <w:rPr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448" w:rsidRPr="003B4AFF" w:rsidRDefault="00664448" w:rsidP="00860363">
    <w:pPr>
      <w:pStyle w:val="a4"/>
      <w:jc w:val="center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86462E"/>
    <w:multiLevelType w:val="hybridMultilevel"/>
    <w:tmpl w:val="14380F0E"/>
    <w:lvl w:ilvl="0" w:tplc="06261AFC">
      <w:start w:val="1"/>
      <w:numFmt w:val="decimal"/>
      <w:lvlText w:val="%1."/>
      <w:lvlJc w:val="left"/>
      <w:pPr>
        <w:tabs>
          <w:tab w:val="num" w:pos="851"/>
        </w:tabs>
        <w:ind w:left="454" w:hanging="94"/>
      </w:pPr>
      <w:rPr>
        <w:rFonts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944"/>
        </w:tabs>
        <w:ind w:left="194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104"/>
        </w:tabs>
        <w:ind w:left="410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544"/>
        </w:tabs>
        <w:ind w:left="554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5EB"/>
    <w:rsid w:val="0006225D"/>
    <w:rsid w:val="00084E07"/>
    <w:rsid w:val="000A4C7F"/>
    <w:rsid w:val="00100405"/>
    <w:rsid w:val="0013646A"/>
    <w:rsid w:val="001522C4"/>
    <w:rsid w:val="001A2AD5"/>
    <w:rsid w:val="001A548E"/>
    <w:rsid w:val="001D61A0"/>
    <w:rsid w:val="001E4CD4"/>
    <w:rsid w:val="002B1533"/>
    <w:rsid w:val="003368D2"/>
    <w:rsid w:val="003534E0"/>
    <w:rsid w:val="003B4AFF"/>
    <w:rsid w:val="003E7FAB"/>
    <w:rsid w:val="00472378"/>
    <w:rsid w:val="0057390F"/>
    <w:rsid w:val="00595DA6"/>
    <w:rsid w:val="006573B8"/>
    <w:rsid w:val="00664448"/>
    <w:rsid w:val="006A5D13"/>
    <w:rsid w:val="007F7EA0"/>
    <w:rsid w:val="008010AD"/>
    <w:rsid w:val="00814BB7"/>
    <w:rsid w:val="00860363"/>
    <w:rsid w:val="00886E36"/>
    <w:rsid w:val="008C1838"/>
    <w:rsid w:val="009B764D"/>
    <w:rsid w:val="009C4C70"/>
    <w:rsid w:val="00A306D9"/>
    <w:rsid w:val="00AE5FC0"/>
    <w:rsid w:val="00B12C91"/>
    <w:rsid w:val="00B520D3"/>
    <w:rsid w:val="00BE52B9"/>
    <w:rsid w:val="00C439D2"/>
    <w:rsid w:val="00C6298D"/>
    <w:rsid w:val="00CF28E8"/>
    <w:rsid w:val="00D075EB"/>
    <w:rsid w:val="00D163B3"/>
    <w:rsid w:val="00D239DE"/>
    <w:rsid w:val="00ED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E3A976-EB33-482E-A4E4-D024F98E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5E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D075EB"/>
    <w:pPr>
      <w:widowControl w:val="0"/>
      <w:autoSpaceDE w:val="0"/>
      <w:autoSpaceDN w:val="0"/>
      <w:adjustRightInd w:val="0"/>
    </w:pPr>
    <w:rPr>
      <w:b/>
      <w:bCs/>
      <w:sz w:val="24"/>
      <w:szCs w:val="22"/>
    </w:rPr>
  </w:style>
  <w:style w:type="paragraph" w:customStyle="1" w:styleId="ConsNormal">
    <w:name w:val="ConsNormal"/>
    <w:uiPriority w:val="99"/>
    <w:rsid w:val="00D075EB"/>
    <w:pPr>
      <w:widowControl w:val="0"/>
      <w:autoSpaceDE w:val="0"/>
      <w:autoSpaceDN w:val="0"/>
      <w:adjustRightInd w:val="0"/>
      <w:ind w:right="19772" w:firstLine="720"/>
    </w:pPr>
  </w:style>
  <w:style w:type="paragraph" w:customStyle="1" w:styleId="ConsNonformat">
    <w:name w:val="ConsNonformat"/>
    <w:uiPriority w:val="99"/>
    <w:rsid w:val="00D075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3E7F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B520D3"/>
    <w:pPr>
      <w:tabs>
        <w:tab w:val="center" w:pos="4677"/>
        <w:tab w:val="right" w:pos="9355"/>
      </w:tabs>
    </w:pPr>
  </w:style>
  <w:style w:type="character" w:styleId="a6">
    <w:name w:val="page number"/>
    <w:uiPriority w:val="99"/>
    <w:rsid w:val="00B520D3"/>
    <w:rPr>
      <w:rFonts w:cs="Times New Roman"/>
    </w:rPr>
  </w:style>
  <w:style w:type="paragraph" w:styleId="a7">
    <w:name w:val="footer"/>
    <w:basedOn w:val="a"/>
    <w:link w:val="a8"/>
    <w:uiPriority w:val="99"/>
    <w:rsid w:val="00B520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8"/>
      <w:szCs w:val="20"/>
    </w:rPr>
  </w:style>
  <w:style w:type="character" w:styleId="a9">
    <w:name w:val="Hyperlink"/>
    <w:uiPriority w:val="99"/>
    <w:rsid w:val="00860363"/>
    <w:rPr>
      <w:rFonts w:cs="Times New Roman"/>
      <w:color w:val="0000CC"/>
      <w:u w:val="single"/>
      <w:shd w:val="clear" w:color="auto" w:fill="auto"/>
    </w:rPr>
  </w:style>
  <w:style w:type="character" w:customStyle="1" w:styleId="a5">
    <w:name w:val="Верхний колонтитул Знак"/>
    <w:link w:val="a4"/>
    <w:uiPriority w:val="99"/>
    <w:locked/>
    <w:rsid w:val="00860363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MoBIL GROUP</Company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admin</cp:lastModifiedBy>
  <cp:revision>2</cp:revision>
  <dcterms:created xsi:type="dcterms:W3CDTF">2014-03-27T13:27:00Z</dcterms:created>
  <dcterms:modified xsi:type="dcterms:W3CDTF">2014-03-27T13:27:00Z</dcterms:modified>
</cp:coreProperties>
</file>